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3CAB" w:rsidRPr="009B28BE" w:rsidRDefault="00271DB8" w:rsidP="009B28BE">
      <w:pPr>
        <w:spacing w:after="0" w:line="240" w:lineRule="auto"/>
        <w:jc w:val="center"/>
        <w:rPr>
          <w:rFonts w:ascii="AAA GoldenLotus" w:hAnsi="AAA GoldenLotus" w:cs="AAA GoldenLotus"/>
          <w:sz w:val="36"/>
          <w:szCs w:val="36"/>
          <w:rtl/>
        </w:rPr>
      </w:pPr>
      <w:r w:rsidRPr="009B28BE">
        <w:rPr>
          <w:rFonts w:ascii="AAA GoldenLotus" w:hAnsi="AAA GoldenLotus" w:cs="AAA GoldenLotus"/>
          <w:sz w:val="36"/>
          <w:szCs w:val="36"/>
          <w:rtl/>
        </w:rPr>
        <w:t>╝</w:t>
      </w:r>
    </w:p>
    <w:p w:rsidR="00271DB8" w:rsidRPr="009B28BE" w:rsidRDefault="00094287" w:rsidP="009B28BE">
      <w:pPr>
        <w:spacing w:after="0" w:line="240" w:lineRule="auto"/>
        <w:jc w:val="center"/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</w:pPr>
      <w:r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 xml:space="preserve">مطوية: </w:t>
      </w:r>
      <w:r w:rsidRPr="00094287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>زميلي</w:t>
      </w:r>
      <w:r w:rsidRPr="00094287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094287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>المسيحي</w:t>
      </w:r>
      <w:r w:rsidRPr="00094287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094287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>نحب</w:t>
      </w:r>
      <w:r w:rsidRPr="00094287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094287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>لك</w:t>
      </w:r>
      <w:r w:rsidRPr="00094287">
        <w:rPr>
          <w:rFonts w:ascii="AAA GoldenLotus" w:hAnsi="AAA GoldenLotus" w:cs="KFGQPC Uthman Taha Naskh"/>
          <w:b/>
          <w:bCs/>
          <w:color w:val="FF0000"/>
          <w:sz w:val="44"/>
          <w:szCs w:val="44"/>
          <w:rtl/>
          <w:lang w:bidi="ar-EG"/>
        </w:rPr>
        <w:t xml:space="preserve"> </w:t>
      </w:r>
      <w:r w:rsidRPr="00094287">
        <w:rPr>
          <w:rFonts w:ascii="AAA GoldenLotus" w:hAnsi="AAA GoldenLotus" w:cs="KFGQPC Uthman Taha Naskh" w:hint="cs"/>
          <w:b/>
          <w:bCs/>
          <w:color w:val="FF0000"/>
          <w:sz w:val="44"/>
          <w:szCs w:val="44"/>
          <w:rtl/>
          <w:lang w:bidi="ar-EG"/>
        </w:rPr>
        <w:t>الخير</w:t>
      </w:r>
    </w:p>
    <w:p w:rsidR="009B28BE" w:rsidRPr="009B28BE" w:rsidRDefault="00094287" w:rsidP="00271DB8">
      <w:pPr>
        <w:spacing w:line="240" w:lineRule="auto"/>
        <w:jc w:val="center"/>
        <w:rPr>
          <w:rFonts w:ascii="AAA GoldenLotus" w:hAnsi="AAA GoldenLotus" w:cs="KFGQPC Uthman Taha Naskh"/>
          <w:b/>
          <w:bCs/>
          <w:color w:val="0000CC"/>
          <w:sz w:val="36"/>
          <w:szCs w:val="36"/>
          <w:rtl/>
        </w:rPr>
      </w:pPr>
      <w:r>
        <w:rPr>
          <w:rFonts w:ascii="AAA GoldenLotus" w:hAnsi="AAA GoldenLotus" w:cs="KFGQPC Uthman Taha Naskh" w:hint="cs"/>
          <w:b/>
          <w:bCs/>
          <w:color w:val="0000CC"/>
          <w:sz w:val="36"/>
          <w:szCs w:val="36"/>
          <w:rtl/>
        </w:rPr>
        <w:t>مُعاذ عِليان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بسم الإله الواحد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...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زميلي 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>المسيحي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: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نُحِب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ُّ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لك الخير!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فالم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سلم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يُح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CE4BFC">
        <w:rPr>
          <w:rFonts w:ascii="AAA GoldenLotus" w:hAnsi="AAA GoldenLotus" w:cs="AAA GoldenLotus"/>
          <w:sz w:val="32"/>
          <w:szCs w:val="32"/>
          <w:rtl/>
        </w:rPr>
        <w:t>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ُّ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للجميع الخير حق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ًّ</w:t>
      </w:r>
      <w:r w:rsidRPr="00CE4BFC">
        <w:rPr>
          <w:rFonts w:ascii="AAA GoldenLotus" w:hAnsi="AAA GoldenLotus" w:cs="AAA GoldenLotus"/>
          <w:sz w:val="32"/>
          <w:szCs w:val="32"/>
          <w:rtl/>
        </w:rPr>
        <w:t>ا،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وهذه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وليس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ت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جاملة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إذ لا و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ج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ود للم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جاملات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على حساب الدِّين</w:t>
      </w:r>
      <w:r w:rsidRPr="00CE4BFC">
        <w:rPr>
          <w:rFonts w:ascii="AAA GoldenLotus" w:hAnsi="AAA GoldenLotus" w:cs="AAA GoldenLotus"/>
          <w:sz w:val="32"/>
          <w:szCs w:val="32"/>
          <w:rtl/>
        </w:rPr>
        <w:t>!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ولكن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ها حقيقة واضحة في 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الق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رآن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 xml:space="preserve"> الكريم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الس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ُّ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ن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َّ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ة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 xml:space="preserve"> النَّبوية الشَّريفة</w:t>
      </w:r>
      <w:r w:rsidRPr="00CE4BFC">
        <w:rPr>
          <w:rFonts w:ascii="AAA GoldenLotus" w:hAnsi="AAA GoldenLotus" w:cs="AAA GoldenLotus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الله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تعالى وص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انا 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>بغير الم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>سلم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فكُلّ مَن يحترم ديننا، ولا يطعن فيه، أو يُحاربنا من أجله، له في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شريعة المُسلمين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البِرّ والقِسْط والعَدْل.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E4BFC">
        <w:rPr>
          <w:rFonts w:ascii="AAA GoldenLotus" w:hAnsi="AAA GoldenLotus" w:cs="AAA GoldenLotus"/>
          <w:sz w:val="32"/>
          <w:szCs w:val="32"/>
          <w:rtl/>
        </w:rPr>
        <w:t>▬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لَّا يَنْهَاكُمُ اللَّهُ عَنِ الَّذِينَ لَمْ يُقَاتِلُوكُمْ فِي الدِّينِ وَلَمْ يُخْرِجُوكُم مِّن دِيَارِكُمْ أَن تَبَرُّوهُمْ وَتُقْسِطُوا إِلَيْهِمْ</w:t>
      </w:r>
      <w:r w:rsidRPr="00CE4BFC">
        <w:rPr>
          <w:rFonts w:ascii="AAA GoldenLotus" w:hAnsi="AAA GoldenLotus" w:cs="AAA GoldenLotus"/>
          <w:sz w:val="32"/>
          <w:szCs w:val="32"/>
          <w:rtl/>
        </w:rPr>
        <w:t>♂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[</w:t>
      </w:r>
      <w:r w:rsidRPr="00CE4BFC">
        <w:rPr>
          <w:rFonts w:ascii="AAA GoldenLotus" w:hAnsi="AAA GoldenLotus" w:cs="AAA GoldenLotus"/>
          <w:sz w:val="32"/>
          <w:szCs w:val="32"/>
          <w:rtl/>
        </w:rPr>
        <w:t>الممتحنة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8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]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وأهل التَّفسير أقرُّوا بأنَّ الآية لكُلِّ مِلَّةٍ، ولكُلِّ دينٍ، وفي نهاية الآية نجد قوله تعالى: </w:t>
      </w:r>
      <w:r w:rsidRPr="00CE4BFC">
        <w:rPr>
          <w:rFonts w:ascii="AAA GoldenLotus" w:hAnsi="AAA GoldenLotus" w:cs="AAA GoldenLotus"/>
          <w:sz w:val="32"/>
          <w:szCs w:val="32"/>
          <w:rtl/>
        </w:rPr>
        <w:t>▬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إِنَّ اللَّهَ يُحِبُّ الْمُقْسِطِينَ</w:t>
      </w:r>
      <w:r w:rsidRPr="00CE4BFC">
        <w:rPr>
          <w:rFonts w:ascii="AAA GoldenLotus" w:hAnsi="AAA GoldenLotus" w:cs="AAA GoldenLotus"/>
          <w:sz w:val="32"/>
          <w:szCs w:val="32"/>
          <w:rtl/>
        </w:rPr>
        <w:t>♂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فم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ن بر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وأق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CE4BFC">
        <w:rPr>
          <w:rFonts w:ascii="AAA GoldenLotus" w:hAnsi="AAA GoldenLotus" w:cs="AAA GoldenLotus"/>
          <w:sz w:val="32"/>
          <w:szCs w:val="32"/>
          <w:rtl/>
        </w:rPr>
        <w:t>س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ط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إليهم، أصبح مِن الذين يُحبُّهم الله </w:t>
      </w:r>
      <w:r w:rsidRPr="00CE4BFC">
        <w:rPr>
          <w:rFonts w:ascii="AAA GoldenLotus" w:hAnsi="AAA GoldenLotus" w:cs="AAA GoldenLotus"/>
          <w:sz w:val="32"/>
          <w:szCs w:val="32"/>
          <w:rtl/>
        </w:rPr>
        <w:t>عز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وجل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و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النبي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 xml:space="preserve"> محمد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ﷺ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وص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انا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بشكلٍ خاصٍّ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>بنصارى مصر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، فقال عن 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>فتح مصر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>إِنَّكُمْ سَتَفْتَحُونَ أَرْضًا يُذْكَرُ فِيهَا الْقِيرَاطُ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،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>فَاسْتَوْصُوا بِأَهْلِهَا خَيْرًا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،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u w:val="single"/>
          <w:rtl/>
        </w:rPr>
        <w:t>فَإِنَّ لَهُمْ ذِمَّةً وَرَحِمًا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(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صحيح م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سلم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)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فهذا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هو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ديننا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...</w:t>
      </w:r>
    </w:p>
    <w:p w:rsid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وهذا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ما وص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انا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به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الله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عز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وجل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َّ، ورسوله 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ﷺ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color w:val="FF0000"/>
          <w:sz w:val="32"/>
          <w:szCs w:val="32"/>
          <w:rtl/>
        </w:rPr>
      </w:pP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نصيحة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 xml:space="preserve"> ... 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هل المسيح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color w:val="FF0000"/>
          <w:sz w:val="32"/>
          <w:szCs w:val="32"/>
          <w:rtl/>
        </w:rPr>
        <w:t>♠</w:t>
      </w:r>
      <w:r w:rsidRPr="00CE4BFC">
        <w:rPr>
          <w:rFonts w:ascii="AAA GoldenLotus" w:hAnsi="AAA GoldenLotus" w:cs="AAA GoldenLotus" w:hint="cs"/>
          <w:color w:val="FF00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هو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 xml:space="preserve"> ابن الله؟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حُبّنا للخير ليس معناه أن نُخفي عليكم ما نعلمه من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الحقّ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بل إنَّ حُبّنا للخير يُحتِّم علينا أن نقوم بتبليغ هذا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الحقّ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للعالمين.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 xml:space="preserve">نحن 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كم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سلمين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نؤمن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َّ 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عقيدة النَّصارى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الخاصَّة بأنَّ المسيح </w:t>
      </w:r>
      <w:r w:rsidRPr="00CE4BFC">
        <w:rPr>
          <w:rFonts w:ascii="AAA GoldenLotus" w:hAnsi="AAA GoldenLotus" w:cs="AAA GoldenLotus"/>
          <w:sz w:val="32"/>
          <w:szCs w:val="32"/>
          <w:rtl/>
        </w:rPr>
        <w:t>♠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هو الله، أو حتى ابن الله، عقيدة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ما أنزل اللهُ بها من سُلطان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فالله عزَّ وجلَّ لا يحتاج للوَلَد، فهو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الأحد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الصَّمد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lastRenderedPageBreak/>
        <w:t xml:space="preserve">للعِلْم، </w:t>
      </w:r>
      <w:r w:rsidRPr="00CE4BFC">
        <w:rPr>
          <w:rFonts w:ascii="AAA GoldenLotus" w:hAnsi="AAA GoldenLotus" w:cs="AAA GoldenLotus"/>
          <w:sz w:val="32"/>
          <w:szCs w:val="32"/>
          <w:rtl/>
        </w:rPr>
        <w:t>الب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و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ة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المذكورة في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القُرآن الكريم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والتي نفاها اللهُ عزَّ وجلَّ عن نفسه، ليست ولادة جسدية أو جنسية، ولكنَّ الله عزَّ وجلَّ نفى عن نفسه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جِنْس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أو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فِعْل الولادة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بشكل مُطلَق، سواء كانت هذه الولادة روحية أو جسدية أو غيرها.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قال تعالى: </w:t>
      </w:r>
      <w:r w:rsidRPr="00CE4BFC">
        <w:rPr>
          <w:rFonts w:ascii="AAA GoldenLotus" w:hAnsi="AAA GoldenLotus" w:cs="AAA GoldenLotus"/>
          <w:sz w:val="32"/>
          <w:szCs w:val="32"/>
          <w:rtl/>
        </w:rPr>
        <w:t>▬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قُلْ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هُوَ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أَحَدٌ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*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اللَّهُ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الصَّمَدُ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*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لَمْ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يَلِدْ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وَلَمْ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يُولَدْ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*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وَلَمْ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يَكُن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لَّهُ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كُفُواً</w:t>
      </w:r>
      <w:r w:rsidRPr="00CE4BFC">
        <w:rPr>
          <w:rFonts w:ascii="AAA GoldenLotus" w:hAnsi="AAA GoldenLotus" w:cs="KFGQPC Uthman Taha Naskh"/>
          <w:b/>
          <w:bCs/>
          <w:color w:val="006600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6600"/>
          <w:sz w:val="32"/>
          <w:szCs w:val="32"/>
          <w:rtl/>
        </w:rPr>
        <w:t>أَحَدٌ</w:t>
      </w:r>
      <w:r w:rsidRPr="00CE4BFC">
        <w:rPr>
          <w:rFonts w:ascii="AAA GoldenLotus" w:hAnsi="AAA GoldenLotus" w:cs="AAA GoldenLotus"/>
          <w:sz w:val="32"/>
          <w:szCs w:val="32"/>
          <w:rtl/>
        </w:rPr>
        <w:t>♂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[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سورة الإخلاص</w:t>
      </w:r>
      <w:r w:rsidRPr="00CE4BFC">
        <w:rPr>
          <w:rFonts w:ascii="AAA GoldenLotus" w:hAnsi="AAA GoldenLotus" w:cs="AAA GoldenLotus"/>
          <w:sz w:val="32"/>
          <w:szCs w:val="32"/>
          <w:rtl/>
        </w:rPr>
        <w:t>]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نحن نَعْلَم يقيناً أنَّ 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النَّصارى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ينسبون لله عزَّ وجلَّ صِفة الولادة، فإنَّ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قانون الإيمان المسيحي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يُصرِّح بهذا، فنجد فيه الآتي: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نؤمن بر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َ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ب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ٍّ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واحد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ٍ: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يسوع المسيح، ابن الله الوحيد، 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>المولود من الآب قبل كل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ّ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الد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ُّ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>ه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>ور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، ن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ور م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ِ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ن ن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ور، 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>إله حق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ّ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م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ِ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>ن إله حق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ّ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، مولود غير مخلوق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النَّصارى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يقولون إنَّ كلّ مَن لا يؤمن بـ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قانون الإيمان المسيحي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b/>
          <w:bCs/>
          <w:color w:val="FF0000"/>
          <w:sz w:val="32"/>
          <w:szCs w:val="32"/>
          <w:u w:val="single"/>
          <w:rtl/>
        </w:rPr>
        <w:t>لا يُعتبر مسيحياً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! وهكذا نجد في هذا القانون عبارات: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ابن الله المولود م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ِ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ن ال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آ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ب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إله حق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ّ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م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ِ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ن إله حق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ّ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أي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المسيح المولود من ال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آ</w:t>
      </w:r>
      <w:r w:rsidRPr="00CE4BFC">
        <w:rPr>
          <w:rFonts w:ascii="AAA GoldenLotus" w:hAnsi="AAA GoldenLotus" w:cs="AAA GoldenLotus"/>
          <w:sz w:val="32"/>
          <w:szCs w:val="32"/>
          <w:rtl/>
        </w:rPr>
        <w:t>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: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إ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له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وال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آ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ب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يضاً 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إله</w:t>
      </w:r>
      <w:r w:rsidRPr="00CE4BFC">
        <w:rPr>
          <w:rFonts w:ascii="AAA GoldenLotus" w:hAnsi="AAA GoldenLotus" w:cs="AAA GoldenLotus"/>
          <w:sz w:val="32"/>
          <w:szCs w:val="32"/>
          <w:rtl/>
        </w:rPr>
        <w:t>!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= الآب والابن 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إلهين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</w:pP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أهذا هو الت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َّ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وحيد؟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لاحظ أنَّ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الكتاب الم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قد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َّ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س</w:t>
      </w:r>
      <w:r w:rsidRPr="00CE4BFC">
        <w:rPr>
          <w:rFonts w:ascii="AAA GoldenLotus" w:hAnsi="AAA GoldenLotus" w:cs="AAA GoldenLotus"/>
          <w:sz w:val="32"/>
          <w:szCs w:val="32"/>
          <w:rtl/>
        </w:rPr>
        <w:t>» نفسه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يحتوي على نُصُوص كثيرة تُبيِّن هذه التَّعدُّدية الحقيقية، وأنَّهم اثنان!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اقرأ معي هذا النَّصّ جيِّداً: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قَالَ الرَّبُّ لِرَبِّي: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اجْلِسْ عَنْ يَمِينِي حَتَّى أَضَعَ أَعْدَاءَكَ مَوْطِئاً لِقَدَمَيْكَ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(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المزامير 110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)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النَّصّ يذكر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ربَّا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يُخاطب 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ربًّا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آخر! الأوَّل يقول للثاني أنَّه سيضع أعداءه تحت قدميه! 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بمعني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 الثاني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إله ضعيف</w:t>
      </w:r>
      <w:r w:rsidRPr="00CE4BFC">
        <w:rPr>
          <w:rFonts w:ascii="AAA GoldenLotus" w:hAnsi="AAA GoldenLotus" w:cs="AAA GoldenLotus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عقائد وثنية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  <w:t>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هذا الإيمان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تأثَّر قطعاً بالنُّصُوص المُقدَّسة التي تمّ تغييرها وتحريفها أثناء تداول النَّصّ وانتقاله بين النَّاس، بالإضافة إلى أنَّ الغالبية العُظمى من 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آباء الكنيسة الأوائل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كانوا من أُصُول وثنية، وهكذا تغيَّر الحقّ الذي جاء به المسيح </w:t>
      </w:r>
      <w:r w:rsidRPr="00CE4BFC">
        <w:rPr>
          <w:rFonts w:ascii="AAA GoldenLotus" w:hAnsi="AAA GoldenLotus" w:cs="AAA GoldenLotus"/>
          <w:sz w:val="32"/>
          <w:szCs w:val="32"/>
          <w:rtl/>
        </w:rPr>
        <w:t>♠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sz w:val="32"/>
          <w:szCs w:val="32"/>
          <w:u w:val="single"/>
          <w:rtl/>
        </w:rPr>
        <w:t>على سبيل المثال: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قدِّيس النَّصارى الشَّهير،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يُوستينوس الشَّهيد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قال الآتي: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عندما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نؤكِّد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أنَّ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الكلمة،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مُعلِّمنا،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يسوع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المسيح،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الذي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هو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المولود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الأول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لله،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ولم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تكُن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هذه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الولادة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نتيجة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لعلاقة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جنسية،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وأنَّه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صُلِب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ومات،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وقام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lastRenderedPageBreak/>
        <w:t>من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الأموات،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وصعد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إلى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السَّماء،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فإنَّنا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في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ذلك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لا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ندَّعي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شيئاً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جديداً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أو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مُختلفاً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عمَّا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تقولونه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عن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المدعوِّين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: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أبناء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زيوس</w:t>
      </w:r>
      <w:r w:rsidRPr="00CE4BFC">
        <w:rPr>
          <w:rFonts w:ascii="AAA GoldenLotus" w:hAnsi="AAA GoldenLotus" w:cs="AAA GoldenLotus"/>
          <w:sz w:val="32"/>
          <w:szCs w:val="32"/>
          <w:rtl/>
        </w:rPr>
        <w:t>» (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الدِّفاع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الأوَّل،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ف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21</w:t>
      </w:r>
      <w:r w:rsidRPr="00CE4BFC">
        <w:rPr>
          <w:rFonts w:ascii="AAA GoldenLotus" w:hAnsi="AAA GoldenLotus" w:cs="AAA GoldenLotus"/>
          <w:sz w:val="32"/>
          <w:szCs w:val="32"/>
          <w:rtl/>
        </w:rPr>
        <w:t>)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وهذا اعتراف واضح وصريح بأنَّ العقائد المسيحية الأساسية لا تختلف عن العقائد الوثنية!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تغيير في النُّصُوص!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لا شك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َّ </w:t>
      </w:r>
      <w:r w:rsidRPr="00CE4BFC">
        <w:rPr>
          <w:rFonts w:ascii="AAA GoldenLotus" w:hAnsi="AAA GoldenLotus" w:cs="AAA GoldenLotus"/>
          <w:sz w:val="32"/>
          <w:szCs w:val="32"/>
          <w:rtl/>
        </w:rPr>
        <w:t>كل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ك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ت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CC"/>
          <w:sz w:val="32"/>
          <w:szCs w:val="32"/>
          <w:rtl/>
        </w:rPr>
        <w:t>العقيدة</w:t>
      </w:r>
      <w:r w:rsidRPr="00CE4BFC">
        <w:rPr>
          <w:rFonts w:ascii="AAA GoldenLotus" w:hAnsi="AAA GoldenLotus" w:cs="KFGQPC Uthman Taha Naskh"/>
          <w:b/>
          <w:bCs/>
          <w:color w:val="0000CC"/>
          <w:sz w:val="32"/>
          <w:szCs w:val="32"/>
          <w:rtl/>
        </w:rPr>
        <w:t xml:space="preserve"> المسيحية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تتكلَّم عن 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الثالوث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وعندما يتمّ ذكر 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الثالوث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غالباً ما تجد اقتباساً لنصّ التَّعميد من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إنجيل متَّى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28/19، أو لنصّ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رسالة يوحنا الأولى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5/7.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أوَّلاً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وباختصار شديد، نجد أنَّ نصّ التَّعميد في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إنجيل متَّى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يحكي أنَّ </w:t>
      </w:r>
      <w:r w:rsidRPr="00CE4BFC">
        <w:rPr>
          <w:rFonts w:ascii="AAA GoldenLotus" w:hAnsi="AAA GoldenLotus" w:cs="AAA GoldenLotus"/>
          <w:sz w:val="32"/>
          <w:szCs w:val="32"/>
          <w:rtl/>
        </w:rPr>
        <w:t>المسيح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♠ أمر تلاميذه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بأنَّ يُعمِّدوا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باسم ال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آ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ب والابن والر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ُّ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وح الق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د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س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وهذا النَّصّ لم يقُله المسيح </w:t>
      </w:r>
      <w:r w:rsidRPr="00CE4BFC">
        <w:rPr>
          <w:rFonts w:ascii="AAA GoldenLotus" w:hAnsi="AAA GoldenLotus" w:cs="AAA GoldenLotus"/>
          <w:sz w:val="32"/>
          <w:szCs w:val="32"/>
          <w:rtl/>
        </w:rPr>
        <w:t>♠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قطعاً ولا شكّ، كما اعترف بذلك الكثير من </w:t>
      </w: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العُلماء المسيحيين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لأنَّنا نجد في سِفْر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أعمال الرُّسُل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حالات تعميد كثيرة، ولكن لا نجد أبداً أنَّ التَّعميد كان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باسم الآب والابن والرُّوح القُدُس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! (أعمال الرُّسُل </w:t>
      </w:r>
      <w:r w:rsidRPr="00CE4BFC">
        <w:rPr>
          <w:rFonts w:ascii="AAA GoldenLotus" w:hAnsi="AAA GoldenLotus" w:cs="AAA GoldenLotus"/>
          <w:sz w:val="32"/>
          <w:szCs w:val="32"/>
          <w:rtl/>
        </w:rPr>
        <w:t>2/38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8/14-16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10/44-48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19/1-5)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>المُطران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كيرلُّس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سليم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بسترس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يقول</w:t>
      </w:r>
      <w:r w:rsidRPr="00CE4BFC">
        <w:rPr>
          <w:rFonts w:ascii="AAA GoldenLotus" w:hAnsi="AAA GoldenLotus" w:cs="AAA GoldenLotus"/>
          <w:sz w:val="32"/>
          <w:szCs w:val="32"/>
          <w:rtl/>
        </w:rPr>
        <w:t>: 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يُرجِّح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مُفسِّرو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الكتاب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المُقدَّس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أنّ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هذه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الوصية،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التي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وضعها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الإنجيل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على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لسان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يسوع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،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ليست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من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يسوع</w:t>
      </w:r>
      <w:r w:rsidRPr="00CE4BFC">
        <w:rPr>
          <w:rFonts w:ascii="AAA GoldenLotus" w:hAnsi="AAA GoldenLotus" w:cs="KFGQPC Uthman Taha Naskh"/>
          <w:b/>
          <w:bCs/>
          <w:color w:val="FF0000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u w:val="single"/>
          <w:rtl/>
        </w:rPr>
        <w:t>نفسه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.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(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اللَّاهوت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المسيحي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والإنسان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المُعاصر،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 xml:space="preserve"> 2/48</w:t>
      </w:r>
      <w:r w:rsidRPr="00CE4BFC">
        <w:rPr>
          <w:rFonts w:ascii="AAA GoldenLotus" w:hAnsi="AAA GoldenLotus" w:cs="AAA GoldenLotus"/>
          <w:sz w:val="32"/>
          <w:szCs w:val="32"/>
          <w:rtl/>
        </w:rPr>
        <w:t>)</w:t>
      </w:r>
    </w:p>
    <w:p w:rsidR="00CE4BFC" w:rsidRPr="00CE4BFC" w:rsidRDefault="00CE4BFC" w:rsidP="00CE4BFC">
      <w:pPr>
        <w:spacing w:after="0" w:line="240" w:lineRule="auto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ab/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ثانياً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 بخُصُوص نصّ (1يوحنا5/7)، فإنَّ هذا النَّصّ عبارة عن إضافة مُتأخِّرة جداً لنصّ العهد الجديد اليوناني (القرن 15م)، وهذا ب</w:t>
      </w:r>
      <w:r w:rsidRPr="00CE4BFC">
        <w:rPr>
          <w:rFonts w:ascii="AAA GoldenLotus" w:hAnsi="AAA GoldenLotus" w:cs="AAA GoldenLotus"/>
          <w:sz w:val="32"/>
          <w:szCs w:val="32"/>
          <w:rtl/>
        </w:rPr>
        <w:t>اعتراف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الغالبية العُظمى من </w:t>
      </w: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العُلماء المسيحيين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 ولهذا نجد أنَّ هذا النَّصّ غير موجود في الغالبية العُظمى من ترجمات الكتاب المُقدَّس. (</w:t>
      </w:r>
      <w:r w:rsidRPr="00CE4BFC">
        <w:rPr>
          <w:rFonts w:ascii="AAA GoldenLotus" w:hAnsi="AAA GoldenLotus" w:cs="AAA GoldenLotus"/>
          <w:sz w:val="32"/>
          <w:szCs w:val="32"/>
          <w:rtl/>
        </w:rPr>
        <w:t>راجع كتاب «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البيان ش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بهات ور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د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KFGQPC Uthman Taha Naskh"/>
          <w:b/>
          <w:bCs/>
          <w:sz w:val="32"/>
          <w:szCs w:val="32"/>
          <w:rtl/>
        </w:rPr>
        <w:t>ود</w:t>
      </w:r>
      <w:r w:rsidRPr="00CE4BFC">
        <w:rPr>
          <w:rFonts w:ascii="AAA GoldenLotus" w:hAnsi="AAA GoldenLotus" w:cs="AAA GoldenLotus"/>
          <w:sz w:val="32"/>
          <w:szCs w:val="32"/>
          <w:rtl/>
        </w:rPr>
        <w:t>» لمعاذ عليان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)</w:t>
      </w:r>
    </w:p>
    <w:p w:rsid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b/>
          <w:bCs/>
          <w:sz w:val="32"/>
          <w:szCs w:val="32"/>
          <w:rtl/>
        </w:rPr>
      </w:pP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هل ت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ريد م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ِ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ِّ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ي إخفاء كل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هذه الحقائق؟!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KFGQPC Uthman Taha Naskh"/>
          <w:b/>
          <w:bCs/>
          <w:color w:val="FF0000"/>
          <w:sz w:val="32"/>
          <w:szCs w:val="32"/>
          <w:rtl/>
        </w:rPr>
      </w:pPr>
      <w:r w:rsidRPr="00CE4BFC">
        <w:rPr>
          <w:rFonts w:ascii="AAA GoldenLotus" w:hAnsi="AAA GoldenLotus" w:cs="KFGQPC Uthman Taha Naskh" w:hint="cs"/>
          <w:b/>
          <w:bCs/>
          <w:color w:val="FF0000"/>
          <w:sz w:val="32"/>
          <w:szCs w:val="32"/>
          <w:rtl/>
        </w:rPr>
        <w:t>التَّحريف في فَهْم النُّصُوص!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>المُشكلة لم تقف عند تحريف النُّصُوص، ولكنَّها امتدَّت إلى تحريف المعاني، أو طريقة فَهْم وتفسير النُّصُوص!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مِن </w:t>
      </w:r>
      <w:r w:rsidRPr="00CE4BFC">
        <w:rPr>
          <w:rFonts w:ascii="AAA GoldenLotus" w:hAnsi="AAA GoldenLotus" w:cs="AAA GoldenLotus"/>
          <w:sz w:val="32"/>
          <w:szCs w:val="32"/>
          <w:rtl/>
        </w:rPr>
        <w:t>أبرز الن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ُّ</w:t>
      </w:r>
      <w:r w:rsidRPr="00CE4BFC">
        <w:rPr>
          <w:rFonts w:ascii="AAA GoldenLotus" w:hAnsi="AAA GoldenLotus" w:cs="AAA GoldenLotus"/>
          <w:sz w:val="32"/>
          <w:szCs w:val="32"/>
          <w:rtl/>
        </w:rPr>
        <w:t>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وص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التي يُساء فهمها،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الن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ص الوارد في 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إنجيل يوحنا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(10/30):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أَنَا وَالآبُ وَاحِدٌ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.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النَّصارى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يفهمون هذا النَّصّ على أنَّ الوِحْدة المقصودة هي وِحدة الجوهر، 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أي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الآب وال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ا</w:t>
      </w:r>
      <w:r w:rsidRPr="00CE4BFC">
        <w:rPr>
          <w:rFonts w:ascii="AAA GoldenLotus" w:hAnsi="AAA GoldenLotus" w:cs="AAA GoldenLotus"/>
          <w:sz w:val="32"/>
          <w:szCs w:val="32"/>
          <w:rtl/>
        </w:rPr>
        <w:t>بن واحد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في الجوهر!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وب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ِ</w:t>
      </w:r>
      <w:r w:rsidRPr="00CE4BFC">
        <w:rPr>
          <w:rFonts w:ascii="AAA GoldenLotus" w:hAnsi="AAA GoldenLotus" w:cs="AAA GoldenLotus"/>
          <w:sz w:val="32"/>
          <w:szCs w:val="32"/>
          <w:rtl/>
        </w:rPr>
        <w:t>غ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ض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الن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ظ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ر ع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أنَّ هذا المفهوم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sz w:val="32"/>
          <w:szCs w:val="32"/>
          <w:rtl/>
        </w:rPr>
        <w:t>الثَّالُوثِي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عَن وِحْدَة الجوهر ستؤدِّي حتماً ولا شكّ إلى الاعتقاد بإلهين، وليس إلهاً واحداً، إلَّا أنَّنا نجد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أ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المسيح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♠ نفسه يتحد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ث ع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وِحْدَة مُشابهة مع تلاميذه!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 w:hint="cs"/>
          <w:sz w:val="32"/>
          <w:szCs w:val="32"/>
          <w:rtl/>
        </w:rPr>
        <w:lastRenderedPageBreak/>
        <w:t xml:space="preserve">نجد </w:t>
      </w:r>
      <w:r w:rsidRPr="00CE4BFC">
        <w:rPr>
          <w:rFonts w:ascii="AAA GoldenLotus" w:hAnsi="AAA GoldenLotus" w:cs="AAA GoldenLotus"/>
          <w:sz w:val="32"/>
          <w:szCs w:val="32"/>
          <w:rtl/>
        </w:rPr>
        <w:t>في 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إ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نجيل يوحنا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» 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(</w:t>
      </w:r>
      <w:r w:rsidRPr="00CE4BFC">
        <w:rPr>
          <w:rFonts w:ascii="AAA GoldenLotus" w:hAnsi="AAA GoldenLotus" w:cs="AAA GoldenLotus"/>
          <w:sz w:val="32"/>
          <w:szCs w:val="32"/>
          <w:rtl/>
        </w:rPr>
        <w:t>17/21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-22):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>لِيَكُونَ الْجَمِيعُ وَاحِداً كَمَا أَنَّكَ أَنْتَ أَيُّهَا الآبُ فِيَّ وَأَنَا فِيكَ لِيَكُونُوا هُمْ أَيْضاً وَاحِداً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 xml:space="preserve"> ...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لِيَكُونُوا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وَاحِدًا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كَمَا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أَنَّنَا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نَحْنُ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u w:val="single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u w:val="single"/>
          <w:rtl/>
        </w:rPr>
        <w:t>وَاحِدٌ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>فالمسيح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AAA GoldenLotus"/>
          <w:sz w:val="32"/>
          <w:szCs w:val="32"/>
          <w:rtl/>
        </w:rPr>
        <w:t>♠ 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نا يتحد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ث عن الت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لاميذ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ويقول للآب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: </w:t>
      </w:r>
      <w:r w:rsidRPr="00CE4BFC">
        <w:rPr>
          <w:rFonts w:ascii="AAA GoldenLotus" w:hAnsi="AAA GoldenLotus" w:cs="AAA GoldenLotus"/>
          <w:sz w:val="32"/>
          <w:szCs w:val="32"/>
          <w:rtl/>
        </w:rPr>
        <w:t>«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لِيَكُونُوا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وَاحِدًا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كَمَا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أَنَّنَا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نَحْنُ</w:t>
      </w:r>
      <w:r w:rsidRPr="00CE4BFC">
        <w:rPr>
          <w:rFonts w:ascii="AAA GoldenLotus" w:hAnsi="AAA GoldenLotus" w:cs="KFGQPC Uthman Taha Naskh"/>
          <w:b/>
          <w:bCs/>
          <w:color w:val="000066"/>
          <w:sz w:val="32"/>
          <w:szCs w:val="32"/>
          <w:rtl/>
        </w:rPr>
        <w:t xml:space="preserve"> </w:t>
      </w:r>
      <w:r w:rsidRPr="00CE4BFC">
        <w:rPr>
          <w:rFonts w:ascii="AAA GoldenLotus" w:hAnsi="AAA GoldenLotus" w:cs="KFGQPC Uthman Taha Naskh" w:hint="cs"/>
          <w:b/>
          <w:bCs/>
          <w:color w:val="000066"/>
          <w:sz w:val="32"/>
          <w:szCs w:val="32"/>
          <w:rtl/>
        </w:rPr>
        <w:t>وَاحِدٌ</w:t>
      </w:r>
      <w:r w:rsidRPr="00CE4BFC">
        <w:rPr>
          <w:rFonts w:ascii="AAA GoldenLotus" w:hAnsi="AAA GoldenLotus" w:cs="AAA GoldenLotus"/>
          <w:sz w:val="32"/>
          <w:szCs w:val="32"/>
          <w:rtl/>
        </w:rPr>
        <w:t>»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 xml:space="preserve">، وهُنا نسأل: </w:t>
      </w:r>
      <w:r w:rsidRPr="00CE4BFC">
        <w:rPr>
          <w:rFonts w:ascii="AAA GoldenLotus" w:hAnsi="AAA GoldenLotus" w:cs="AAA GoldenLotus"/>
          <w:sz w:val="32"/>
          <w:szCs w:val="32"/>
          <w:rtl/>
        </w:rPr>
        <w:t>هل الت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لاميذ واحد في الجوهر بالف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sz w:val="32"/>
          <w:szCs w:val="32"/>
          <w:rtl/>
        </w:rPr>
        <w:t>ه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ْ</w:t>
      </w:r>
      <w:r w:rsidRPr="00CE4BFC">
        <w:rPr>
          <w:rFonts w:ascii="AAA GoldenLotus" w:hAnsi="AAA GoldenLotus" w:cs="AAA GoldenLotus"/>
          <w:sz w:val="32"/>
          <w:szCs w:val="32"/>
          <w:rtl/>
        </w:rPr>
        <w:t>م المسيحي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، كما يقولون عن الآب والابن</w:t>
      </w:r>
      <w:r w:rsidRPr="00CE4BFC">
        <w:rPr>
          <w:rFonts w:ascii="AAA GoldenLotus" w:hAnsi="AAA GoldenLotus" w:cs="AAA GoldenLotus"/>
          <w:sz w:val="32"/>
          <w:szCs w:val="32"/>
          <w:rtl/>
        </w:rPr>
        <w:t>؟!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sz w:val="32"/>
          <w:szCs w:val="32"/>
          <w:rtl/>
        </w:rPr>
      </w:pPr>
      <w:r w:rsidRPr="00CE4BFC">
        <w:rPr>
          <w:rFonts w:ascii="AAA GoldenLotus" w:hAnsi="AAA GoldenLotus" w:cs="AAA GoldenLotus"/>
          <w:sz w:val="32"/>
          <w:szCs w:val="32"/>
          <w:rtl/>
        </w:rPr>
        <w:t xml:space="preserve">لو </w:t>
      </w:r>
      <w:r w:rsidRPr="00CE4BFC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ف</w:t>
      </w: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ه</w:t>
      </w: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ْ</w:t>
      </w:r>
      <w:r w:rsidRPr="00CE4BFC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م الن</w:t>
      </w:r>
      <w:r w:rsidRPr="00CE4BFC">
        <w:rPr>
          <w:rFonts w:ascii="AAA GoldenLotus" w:hAnsi="AAA GoldenLotus" w:cs="AAA GoldenLotus" w:hint="cs"/>
          <w:b/>
          <w:bCs/>
          <w:color w:val="0000CC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b/>
          <w:bCs/>
          <w:color w:val="0000CC"/>
          <w:sz w:val="32"/>
          <w:szCs w:val="32"/>
          <w:rtl/>
        </w:rPr>
        <w:t>صارى</w:t>
      </w:r>
      <w:r w:rsidRPr="00CE4BFC">
        <w:rPr>
          <w:rFonts w:ascii="AAA GoldenLotus" w:hAnsi="AAA GoldenLotus" w:cs="AAA GoldenLotus"/>
          <w:sz w:val="32"/>
          <w:szCs w:val="32"/>
          <w:rtl/>
        </w:rPr>
        <w:t xml:space="preserve"> هذه الن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ُّ</w:t>
      </w:r>
      <w:r w:rsidRPr="00CE4BFC">
        <w:rPr>
          <w:rFonts w:ascii="AAA GoldenLotus" w:hAnsi="AAA GoldenLotus" w:cs="AAA GoldenLotus"/>
          <w:sz w:val="32"/>
          <w:szCs w:val="32"/>
          <w:rtl/>
        </w:rPr>
        <w:t>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sz w:val="32"/>
          <w:szCs w:val="32"/>
          <w:rtl/>
        </w:rPr>
        <w:t>وص الخاص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ة بالت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sz w:val="32"/>
          <w:szCs w:val="32"/>
          <w:rtl/>
        </w:rPr>
        <w:t>لاميذ كما فهموها في وحدة الآب وال</w:t>
      </w:r>
      <w:r w:rsidRPr="00CE4BFC">
        <w:rPr>
          <w:rFonts w:ascii="AAA GoldenLotus" w:hAnsi="AAA GoldenLotus" w:cs="AAA GoldenLotus" w:hint="cs"/>
          <w:sz w:val="32"/>
          <w:szCs w:val="32"/>
          <w:rtl/>
        </w:rPr>
        <w:t>ا</w:t>
      </w:r>
      <w:r w:rsidRPr="00CE4BFC">
        <w:rPr>
          <w:rFonts w:ascii="AAA GoldenLotus" w:hAnsi="AAA GoldenLotus" w:cs="AAA GoldenLotus"/>
          <w:sz w:val="32"/>
          <w:szCs w:val="32"/>
          <w:rtl/>
        </w:rPr>
        <w:t>بن لأصبح التلاميذ آلهة!</w:t>
      </w:r>
    </w:p>
    <w:p w:rsidR="00CE4BFC" w:rsidRPr="00CE4BFC" w:rsidRDefault="00CE4BFC" w:rsidP="00CE4BFC">
      <w:pPr>
        <w:spacing w:after="0" w:line="240" w:lineRule="auto"/>
        <w:ind w:firstLine="397"/>
        <w:jc w:val="both"/>
        <w:rPr>
          <w:rFonts w:ascii="AAA GoldenLotus" w:hAnsi="AAA GoldenLotus" w:cs="AAA GoldenLotus"/>
          <w:b/>
          <w:bCs/>
          <w:sz w:val="32"/>
          <w:szCs w:val="32"/>
        </w:rPr>
      </w:pP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ق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ِ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ف مع نفسك وقلبك لدقائق ولو قليلة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، 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م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تذل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ِّ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لا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ً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بين ي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د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َ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ي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الله، سائلا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ً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إي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َّ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اه بصدق</w:t>
      </w:r>
      <w:bookmarkStart w:id="0" w:name="_GoBack"/>
      <w:bookmarkEnd w:id="0"/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ٍ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وإخلاص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ٍ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أن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ْ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 xml:space="preserve"> ي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>ُ</w:t>
      </w:r>
      <w:r w:rsidRPr="00CE4BFC">
        <w:rPr>
          <w:rFonts w:ascii="AAA GoldenLotus" w:hAnsi="AAA GoldenLotus" w:cs="AAA GoldenLotus"/>
          <w:b/>
          <w:bCs/>
          <w:sz w:val="32"/>
          <w:szCs w:val="32"/>
          <w:rtl/>
        </w:rPr>
        <w:t>رشدك</w:t>
      </w:r>
      <w:r w:rsidRPr="00CE4BFC">
        <w:rPr>
          <w:rFonts w:ascii="AAA GoldenLotus" w:hAnsi="AAA GoldenLotus" w:cs="AAA GoldenLotus" w:hint="cs"/>
          <w:b/>
          <w:bCs/>
          <w:sz w:val="32"/>
          <w:szCs w:val="32"/>
          <w:rtl/>
        </w:rPr>
        <w:t xml:space="preserve"> للحقّ!</w:t>
      </w:r>
    </w:p>
    <w:sectPr w:rsidR="00CE4BFC" w:rsidRPr="00CE4BFC" w:rsidSect="005E6D6B">
      <w:headerReference w:type="default" r:id="rId6"/>
      <w:footerReference w:type="default" r:id="rId7"/>
      <w:pgSz w:w="11906" w:h="16838"/>
      <w:pgMar w:top="720" w:right="720" w:bottom="720" w:left="720" w:header="708" w:footer="708" w:gutter="0"/>
      <w:pgBorders w:offsetFrom="page">
        <w:top w:val="twistedLines1" w:sz="12" w:space="24" w:color="auto"/>
        <w:left w:val="twistedLines1" w:sz="12" w:space="24" w:color="auto"/>
        <w:bottom w:val="twistedLines1" w:sz="12" w:space="24" w:color="auto"/>
        <w:right w:val="twistedLines1" w:sz="12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2B6B" w:rsidRDefault="00692B6B" w:rsidP="0092519B">
      <w:pPr>
        <w:spacing w:after="0" w:line="240" w:lineRule="auto"/>
      </w:pPr>
      <w:r>
        <w:separator/>
      </w:r>
    </w:p>
  </w:endnote>
  <w:endnote w:type="continuationSeparator" w:id="0">
    <w:p w:rsidR="00692B6B" w:rsidRDefault="00692B6B" w:rsidP="00925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AA GoldenLotus">
    <w:panose1 w:val="02000000000000000000"/>
    <w:charset w:val="00"/>
    <w:family w:val="auto"/>
    <w:pitch w:val="variable"/>
    <w:sig w:usb0="00002007" w:usb1="80000000" w:usb2="00000008" w:usb3="00000000" w:csb0="00000043" w:csb1="00000000"/>
  </w:font>
  <w:font w:name="KFGQPC Uthman Taha Naskh">
    <w:panose1 w:val="02000000000000000000"/>
    <w:charset w:val="B2"/>
    <w:family w:val="auto"/>
    <w:pitch w:val="variable"/>
    <w:sig w:usb0="80002001" w:usb1="90000000" w:usb2="00000008" w:usb3="00000000" w:csb0="00000040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1FB6" w:rsidRPr="009B1FB6" w:rsidRDefault="00692B6B" w:rsidP="009B1FB6">
    <w:pPr>
      <w:pStyle w:val="Footer"/>
      <w:bidi w:val="0"/>
      <w:jc w:val="center"/>
      <w:rPr>
        <w:rFonts w:ascii="Lucida Calligraphy" w:hAnsi="Lucida Calligraphy"/>
      </w:rPr>
    </w:pPr>
    <w:hyperlink r:id="rId1" w:history="1">
      <w:r w:rsidR="009B1FB6" w:rsidRPr="009B1FB6">
        <w:rPr>
          <w:rStyle w:val="Hyperlink"/>
          <w:rFonts w:ascii="Lucida Calligraphy" w:hAnsi="Lucida Calligraphy"/>
        </w:rPr>
        <w:t>www.alta3b.wordpress.com</w:t>
      </w:r>
    </w:hyperlink>
    <w:r w:rsidR="009B1FB6" w:rsidRPr="009B1FB6">
      <w:rPr>
        <w:rFonts w:ascii="Lucida Calligraphy" w:hAnsi="Lucida Calligraphy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2B6B" w:rsidRDefault="00692B6B" w:rsidP="0092519B">
      <w:pPr>
        <w:spacing w:after="0" w:line="240" w:lineRule="auto"/>
      </w:pPr>
      <w:r>
        <w:separator/>
      </w:r>
    </w:p>
  </w:footnote>
  <w:footnote w:type="continuationSeparator" w:id="0">
    <w:p w:rsidR="00692B6B" w:rsidRDefault="00692B6B" w:rsidP="009251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bidiVisual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37"/>
      <w:gridCol w:w="1984"/>
      <w:gridCol w:w="4361"/>
    </w:tblGrid>
    <w:tr w:rsidR="0092519B" w:rsidRPr="009B28BE" w:rsidTr="007D180A">
      <w:tc>
        <w:tcPr>
          <w:tcW w:w="4337" w:type="dxa"/>
        </w:tcPr>
        <w:p w:rsidR="0092519B" w:rsidRPr="009B28BE" w:rsidRDefault="009B28BE">
          <w:pPr>
            <w:pStyle w:val="Head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أبو المُنتصر محمد شاهين التاعب</w:t>
          </w:r>
        </w:p>
      </w:tc>
      <w:tc>
        <w:tcPr>
          <w:tcW w:w="1984" w:type="dxa"/>
        </w:tcPr>
        <w:p w:rsidR="0092519B" w:rsidRPr="009B28BE" w:rsidRDefault="0092519B" w:rsidP="0092519B">
          <w:pPr>
            <w:pStyle w:val="Header"/>
            <w:jc w:val="center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[</w: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begin"/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instrText xml:space="preserve"> PAGE   \* MERGEFORMAT </w:instrText>
          </w:r>
          <w:r w:rsidRPr="009B28BE">
            <w:rPr>
              <w:rFonts w:ascii="AAA GoldenLotus" w:hAnsi="AAA GoldenLotus" w:cs="KFGQPC Uthman Taha Naskh"/>
              <w:b/>
              <w:bCs/>
              <w:sz w:val="24"/>
              <w:szCs w:val="24"/>
            </w:rPr>
            <w:fldChar w:fldCharType="separate"/>
          </w:r>
          <w:r w:rsidR="00CE4BFC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  <w:rtl/>
            </w:rPr>
            <w:t>4</w:t>
          </w:r>
          <w:r w:rsidRPr="009B28BE">
            <w:rPr>
              <w:rFonts w:ascii="AAA GoldenLotus" w:hAnsi="AAA GoldenLotus" w:cs="KFGQPC Uthman Taha Naskh"/>
              <w:b/>
              <w:bCs/>
              <w:noProof/>
              <w:sz w:val="24"/>
              <w:szCs w:val="24"/>
            </w:rPr>
            <w:fldChar w:fldCharType="end"/>
          </w:r>
          <w:r w:rsidRPr="009B28BE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]</w:t>
          </w:r>
        </w:p>
      </w:tc>
      <w:tc>
        <w:tcPr>
          <w:tcW w:w="4361" w:type="dxa"/>
        </w:tcPr>
        <w:p w:rsidR="0092519B" w:rsidRPr="009B28BE" w:rsidRDefault="00094287" w:rsidP="0092519B">
          <w:pPr>
            <w:pStyle w:val="Header"/>
            <w:jc w:val="right"/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</w:pPr>
          <w:r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 xml:space="preserve">مطوية: </w:t>
          </w:r>
          <w:r w:rsidRPr="00094287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زميلي</w:t>
          </w:r>
          <w:r w:rsidRPr="00094287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094287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المسيحي</w:t>
          </w:r>
          <w:r w:rsidRPr="00094287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094287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نحب</w:t>
          </w:r>
          <w:r w:rsidRPr="00094287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094287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لك</w:t>
          </w:r>
          <w:r w:rsidRPr="00094287">
            <w:rPr>
              <w:rFonts w:ascii="AAA GoldenLotus" w:hAnsi="AAA GoldenLotus" w:cs="KFGQPC Uthman Taha Naskh"/>
              <w:b/>
              <w:bCs/>
              <w:sz w:val="24"/>
              <w:szCs w:val="24"/>
              <w:rtl/>
            </w:rPr>
            <w:t xml:space="preserve"> </w:t>
          </w:r>
          <w:r w:rsidRPr="00094287">
            <w:rPr>
              <w:rFonts w:ascii="AAA GoldenLotus" w:hAnsi="AAA GoldenLotus" w:cs="KFGQPC Uthman Taha Naskh" w:hint="cs"/>
              <w:b/>
              <w:bCs/>
              <w:sz w:val="24"/>
              <w:szCs w:val="24"/>
              <w:rtl/>
            </w:rPr>
            <w:t>الخير</w:t>
          </w:r>
        </w:p>
      </w:tc>
    </w:tr>
  </w:tbl>
  <w:p w:rsidR="0092519B" w:rsidRPr="009B28BE" w:rsidRDefault="009B1FB6">
    <w:pPr>
      <w:pStyle w:val="Header"/>
      <w:rPr>
        <w:rFonts w:cs="KFGQPC Uthman Taha Naskh"/>
        <w:sz w:val="24"/>
        <w:szCs w:val="24"/>
      </w:rPr>
    </w:pPr>
    <w:r w:rsidRPr="009B28BE">
      <w:rPr>
        <w:rFonts w:cs="KFGQPC Uthman Taha Naskh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1186B39" wp14:editId="10D62C52">
              <wp:simplePos x="0" y="0"/>
              <wp:positionH relativeFrom="column">
                <wp:posOffset>9459</wp:posOffset>
              </wp:positionH>
              <wp:positionV relativeFrom="paragraph">
                <wp:posOffset>87148</wp:posOffset>
              </wp:positionV>
              <wp:extent cx="6634130" cy="6306"/>
              <wp:effectExtent l="0" t="19050" r="14605" b="32385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34130" cy="6306"/>
                      </a:xfrm>
                      <a:prstGeom prst="line">
                        <a:avLst/>
                      </a:prstGeom>
                      <a:ln w="38100" cmpd="dbl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A45F7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6.85pt" to="523.1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/IWyAEAANYDAAAOAAAAZHJzL2Uyb0RvYy54bWysU02P0zAQvSPxHyzfaZItilZR0z10BRcE&#10;FQs/wHXGjbX+0tg06b9n7HazK0AIob04tmfe87w3k83dbA07AUbtXc+bVc0ZOOkH7Y49//7tw7tb&#10;zmISbhDGO+j5GSK/2759s5lCBzd+9GYAZETiYjeFno8pha6qohzBirjyARwFlUcrEh3xWA0oJmK3&#10;prqp67aaPA4BvYQY6fb+EuTbwq8UyPRFqQiJmZ5TbamsWNZDXqvtRnRHFGHU8lqG+I8qrNCOHl2o&#10;7kUS7Afq36isluijV2klva28UlpC0UBqmvoXNQ+jCFC0kDkxLDbF16OVn097ZHqg3nHmhKUWPSQU&#10;+jgmtvPOkYEeWZN9mkLsKH3n9ng9xbDHLHpWaPOX5LC5eHtevIU5MUmXbbt+36ypBZJi7bpuM2X1&#10;jA0Y00fwluVNz412WbnoxOlTTJfUp5R8bRyber6+bepMaQMJGA6mcOY6L5WVXTobuCC+giKlVEtT&#10;mMuMwc4gOwmajuGxqKSSjKPMDFHamAVU/x10zc0wKHP3r8Alu7zoXVqAVjuPf3o1zU+lqks+OflC&#10;a94e/HAufSoBGp5i9nXQ83S+PBf48++4/QkAAP//AwBQSwMEFAAGAAgAAAAhANkEuNjdAAAACAEA&#10;AA8AAABkcnMvZG93bnJldi54bWxMj0trw0AMhO+F/IdFgd6addI4Ka7XIRQKpbcmpY+b7FVtk30Y&#10;7zp2/32VU3OShhlGn/LdZI04Ux9a7xQsFwkIcpXXrasVvB+f7x5AhIhOo/GOFPxSgF0xu8kx0350&#10;b3Q+xFpwiQsZKmhi7DIpQ9WQxbDwHTn2fnxvMbLsa6l7HLncGrlKko202Dq+0GBHTw1Vp8NgFei0&#10;xrH8Sr9f7ad+MXT6GMzRKnU7n/aPICJN8T8MF3xGh4KZSj84HYRhnXKQx/0WxMVO1psViJK39RZk&#10;kcvrB4o/AAAA//8DAFBLAQItABQABgAIAAAAIQC2gziS/gAAAOEBAAATAAAAAAAAAAAAAAAAAAAA&#10;AABbQ29udGVudF9UeXBlc10ueG1sUEsBAi0AFAAGAAgAAAAhADj9If/WAAAAlAEAAAsAAAAAAAAA&#10;AAAAAAAALwEAAF9yZWxzLy5yZWxzUEsBAi0AFAAGAAgAAAAhAC9b8hbIAQAA1gMAAA4AAAAAAAAA&#10;AAAAAAAALgIAAGRycy9lMm9Eb2MueG1sUEsBAi0AFAAGAAgAAAAhANkEuNjdAAAACAEAAA8AAAAA&#10;AAAAAAAAAAAAIgQAAGRycy9kb3ducmV2LnhtbFBLBQYAAAAABAAEAPMAAAAsBQAAAAA=&#10;" strokecolor="black [3040]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7EB"/>
    <w:rsid w:val="00094287"/>
    <w:rsid w:val="000E2CA4"/>
    <w:rsid w:val="00160869"/>
    <w:rsid w:val="00271DB8"/>
    <w:rsid w:val="00493481"/>
    <w:rsid w:val="005E6D6B"/>
    <w:rsid w:val="005F4A5A"/>
    <w:rsid w:val="00687A80"/>
    <w:rsid w:val="00692B6B"/>
    <w:rsid w:val="006F561D"/>
    <w:rsid w:val="007D180A"/>
    <w:rsid w:val="008967EB"/>
    <w:rsid w:val="0092519B"/>
    <w:rsid w:val="009B1FB6"/>
    <w:rsid w:val="009B28BE"/>
    <w:rsid w:val="00A97FF3"/>
    <w:rsid w:val="00AB03BA"/>
    <w:rsid w:val="00B35F99"/>
    <w:rsid w:val="00BC4444"/>
    <w:rsid w:val="00CE4BFC"/>
    <w:rsid w:val="00E1010B"/>
    <w:rsid w:val="00E70730"/>
    <w:rsid w:val="00EA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67AFEBC"/>
  <w15:docId w15:val="{53710328-0212-4589-A001-82712E1C72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19B"/>
  </w:style>
  <w:style w:type="paragraph" w:styleId="Footer">
    <w:name w:val="footer"/>
    <w:basedOn w:val="Normal"/>
    <w:link w:val="FooterChar"/>
    <w:uiPriority w:val="99"/>
    <w:unhideWhenUsed/>
    <w:rsid w:val="0092519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19B"/>
  </w:style>
  <w:style w:type="table" w:styleId="TableGrid">
    <w:name w:val="Table Grid"/>
    <w:basedOn w:val="TableNormal"/>
    <w:uiPriority w:val="59"/>
    <w:rsid w:val="009251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B1FB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lta3b.wordpre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852</Words>
  <Characters>4858</Characters>
  <Application>Microsoft Office Word</Application>
  <DocSecurity>0</DocSecurity>
  <Lines>40</Lines>
  <Paragraphs>11</Paragraphs>
  <ScaleCrop>false</ScaleCrop>
  <Company/>
  <LinksUpToDate>false</LinksUpToDate>
  <CharactersWithSpaces>5699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alta3b</dc:creator>
  <cp:keywords/>
  <dc:description/>
  <cp:lastModifiedBy>Shahin Station</cp:lastModifiedBy>
  <cp:revision>12</cp:revision>
  <dcterms:created xsi:type="dcterms:W3CDTF">2012-12-04T12:17:00Z</dcterms:created>
  <dcterms:modified xsi:type="dcterms:W3CDTF">2016-01-19T08:04:00Z</dcterms:modified>
</cp:coreProperties>
</file>