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92265" w14:textId="6B7C76EA" w:rsidR="00745ABC" w:rsidRDefault="00745ABC" w:rsidP="008B630E">
      <w:pPr>
        <w:widowControl w:val="0"/>
        <w:bidi/>
        <w:spacing w:line="240" w:lineRule="auto"/>
        <w:jc w:val="center"/>
        <w:rPr>
          <w:rFonts w:ascii="Calibri" w:hAnsi="Calibri" w:cs="Calibri"/>
          <w:sz w:val="36"/>
          <w:szCs w:val="36"/>
          <w:rtl/>
          <w:lang w:bidi="ar-EG"/>
        </w:rPr>
      </w:pPr>
      <w:r>
        <w:rPr>
          <w:rFonts w:ascii="Calibri" w:hAnsi="Calibri" w:cs="Calibri" w:hint="cs"/>
          <w:sz w:val="36"/>
          <w:szCs w:val="36"/>
          <w:rtl/>
          <w:lang w:bidi="ar-EG"/>
        </w:rPr>
        <w:t>بسم الله الرحمن الرحيم</w:t>
      </w:r>
    </w:p>
    <w:p w14:paraId="6EBCC9D0" w14:textId="10E991ED" w:rsidR="00745ABC" w:rsidRPr="0035730A" w:rsidRDefault="00745ABC" w:rsidP="008B630E">
      <w:pPr>
        <w:widowControl w:val="0"/>
        <w:bidi/>
        <w:spacing w:line="240" w:lineRule="auto"/>
        <w:jc w:val="center"/>
        <w:rPr>
          <w:rFonts w:ascii="Calibri" w:hAnsi="Calibri" w:cs="Calibri"/>
          <w:b/>
          <w:bCs/>
          <w:sz w:val="36"/>
          <w:szCs w:val="36"/>
          <w:u w:val="single"/>
          <w:rtl/>
          <w:lang w:bidi="ar-EG"/>
        </w:rPr>
      </w:pPr>
      <w:r w:rsidRPr="0035730A">
        <w:rPr>
          <w:rFonts w:ascii="Calibri" w:hAnsi="Calibri" w:cs="Calibri" w:hint="cs"/>
          <w:b/>
          <w:bCs/>
          <w:sz w:val="36"/>
          <w:szCs w:val="36"/>
          <w:highlight w:val="yellow"/>
          <w:u w:val="single"/>
          <w:rtl/>
          <w:lang w:bidi="ar-EG"/>
        </w:rPr>
        <w:t>خُلاصة كتاب:</w:t>
      </w:r>
    </w:p>
    <w:p w14:paraId="52C246B9" w14:textId="77777777" w:rsidR="00745ABC" w:rsidRPr="0035730A" w:rsidRDefault="00745ABC" w:rsidP="008B630E">
      <w:pPr>
        <w:widowControl w:val="0"/>
        <w:bidi/>
        <w:spacing w:line="240" w:lineRule="auto"/>
        <w:jc w:val="center"/>
        <w:rPr>
          <w:rFonts w:ascii="Calibri" w:hAnsi="Calibri" w:cs="Calibri"/>
          <w:b/>
          <w:bCs/>
          <w:sz w:val="36"/>
          <w:szCs w:val="36"/>
          <w:rtl/>
          <w:lang w:bidi="ar-EG"/>
        </w:rPr>
      </w:pPr>
      <w:r w:rsidRPr="0035730A">
        <w:rPr>
          <w:rFonts w:ascii="Calibri" w:hAnsi="Calibri" w:cs="Calibri"/>
          <w:b/>
          <w:bCs/>
          <w:sz w:val="36"/>
          <w:szCs w:val="36"/>
          <w:rtl/>
          <w:lang w:bidi="ar-EG"/>
        </w:rPr>
        <w:t>ما كنتَ تعلمُها أنتَ ولا قومُك</w:t>
      </w:r>
    </w:p>
    <w:p w14:paraId="1FA87639" w14:textId="019AE5FD" w:rsidR="0035730A" w:rsidRPr="0035730A" w:rsidRDefault="0035730A" w:rsidP="008B630E">
      <w:pPr>
        <w:widowControl w:val="0"/>
        <w:bidi/>
        <w:spacing w:line="240" w:lineRule="auto"/>
        <w:jc w:val="center"/>
        <w:rPr>
          <w:rFonts w:ascii="Calibri" w:hAnsi="Calibri" w:cs="Calibri"/>
          <w:b/>
          <w:bCs/>
          <w:sz w:val="36"/>
          <w:szCs w:val="36"/>
          <w:rtl/>
          <w:lang w:bidi="ar-EG"/>
        </w:rPr>
      </w:pPr>
      <w:r w:rsidRPr="0035730A">
        <w:rPr>
          <w:rFonts w:ascii="Calibri" w:hAnsi="Calibri" w:cs="Calibri" w:hint="cs"/>
          <w:b/>
          <w:bCs/>
          <w:sz w:val="36"/>
          <w:szCs w:val="36"/>
          <w:rtl/>
          <w:lang w:bidi="ar-EG"/>
        </w:rPr>
        <w:t>بيان لإعجاز القرآن في عرض الأديان الأخرى ونقدها</w:t>
      </w:r>
    </w:p>
    <w:p w14:paraId="6897A93C" w14:textId="012DD035" w:rsidR="00745ABC" w:rsidRDefault="00745ABC" w:rsidP="008B630E">
      <w:pPr>
        <w:widowControl w:val="0"/>
        <w:bidi/>
        <w:spacing w:line="240" w:lineRule="auto"/>
        <w:jc w:val="center"/>
        <w:rPr>
          <w:rFonts w:ascii="Calibri" w:hAnsi="Calibri" w:cs="Calibri"/>
          <w:b/>
          <w:bCs/>
          <w:sz w:val="36"/>
          <w:szCs w:val="36"/>
          <w:rtl/>
          <w:lang w:bidi="ar-EG"/>
        </w:rPr>
      </w:pPr>
      <w:r w:rsidRPr="0035730A">
        <w:rPr>
          <w:rFonts w:ascii="Calibri" w:hAnsi="Calibri" w:cs="Calibri" w:hint="cs"/>
          <w:b/>
          <w:bCs/>
          <w:sz w:val="36"/>
          <w:szCs w:val="36"/>
          <w:rtl/>
          <w:lang w:bidi="ar-EG"/>
        </w:rPr>
        <w:t xml:space="preserve">تأليف: </w:t>
      </w:r>
      <w:r w:rsidRPr="0035730A">
        <w:rPr>
          <w:rFonts w:ascii="Calibri" w:hAnsi="Calibri" w:cs="Calibri"/>
          <w:b/>
          <w:bCs/>
          <w:sz w:val="36"/>
          <w:szCs w:val="36"/>
          <w:rtl/>
          <w:lang w:bidi="ar-EG"/>
        </w:rPr>
        <w:t>د. سامي عامري</w:t>
      </w:r>
    </w:p>
    <w:p w14:paraId="778971B6" w14:textId="715DD5E7" w:rsidR="009E0F38" w:rsidRPr="009E0F38" w:rsidRDefault="009E0F38" w:rsidP="009E0F38">
      <w:pPr>
        <w:widowControl w:val="0"/>
        <w:bidi/>
        <w:spacing w:line="240" w:lineRule="auto"/>
        <w:jc w:val="both"/>
        <w:rPr>
          <w:rFonts w:ascii="Calibri" w:hAnsi="Calibri" w:cs="Calibri" w:hint="cs"/>
          <w:b/>
          <w:bCs/>
          <w:sz w:val="36"/>
          <w:szCs w:val="36"/>
          <w:u w:val="single"/>
          <w:rtl/>
          <w:lang w:bidi="ar-EG"/>
        </w:rPr>
      </w:pPr>
      <w:r w:rsidRPr="009E0F38">
        <w:rPr>
          <w:rFonts w:ascii="Calibri" w:hAnsi="Calibri" w:cs="Calibri" w:hint="cs"/>
          <w:b/>
          <w:bCs/>
          <w:sz w:val="36"/>
          <w:szCs w:val="36"/>
          <w:highlight w:val="yellow"/>
          <w:u w:val="single"/>
          <w:rtl/>
          <w:lang w:bidi="ar-EG"/>
        </w:rPr>
        <w:t>الفهرس:</w:t>
      </w:r>
    </w:p>
    <w:p w14:paraId="7C0A8592" w14:textId="71BDD071" w:rsidR="00082064" w:rsidRPr="00082064" w:rsidRDefault="006635DA" w:rsidP="00082064">
      <w:pPr>
        <w:pStyle w:val="TOC1"/>
        <w:tabs>
          <w:tab w:val="right" w:leader="dot" w:pos="10790"/>
        </w:tabs>
        <w:bidi/>
        <w:spacing w:after="0"/>
        <w:jc w:val="both"/>
        <w:rPr>
          <w:rFonts w:ascii="Calibri" w:eastAsiaTheme="minorEastAsia" w:hAnsi="Calibri" w:cs="Calibri"/>
          <w:noProof/>
          <w:sz w:val="36"/>
          <w:szCs w:val="36"/>
        </w:rPr>
      </w:pPr>
      <w:r>
        <w:rPr>
          <w:rFonts w:ascii="Calibri" w:hAnsi="Calibri" w:cs="Calibri"/>
          <w:sz w:val="36"/>
          <w:szCs w:val="36"/>
          <w:rtl/>
          <w:lang w:bidi="ar-EG"/>
        </w:rPr>
        <w:fldChar w:fldCharType="begin"/>
      </w:r>
      <w:r>
        <w:rPr>
          <w:rFonts w:ascii="Calibri" w:hAnsi="Calibri" w:cs="Calibri"/>
          <w:sz w:val="36"/>
          <w:szCs w:val="36"/>
          <w:rtl/>
          <w:lang w:bidi="ar-EG"/>
        </w:rPr>
        <w:instrText xml:space="preserve"> </w:instrText>
      </w:r>
      <w:r>
        <w:rPr>
          <w:rFonts w:ascii="Calibri" w:hAnsi="Calibri" w:cs="Calibri"/>
          <w:sz w:val="36"/>
          <w:szCs w:val="36"/>
          <w:lang w:bidi="ar-EG"/>
        </w:rPr>
        <w:instrText>TOC</w:instrText>
      </w:r>
      <w:r>
        <w:rPr>
          <w:rFonts w:ascii="Calibri" w:hAnsi="Calibri" w:cs="Calibri"/>
          <w:sz w:val="36"/>
          <w:szCs w:val="36"/>
          <w:rtl/>
          <w:lang w:bidi="ar-EG"/>
        </w:rPr>
        <w:instrText xml:space="preserve"> \</w:instrText>
      </w:r>
      <w:r>
        <w:rPr>
          <w:rFonts w:ascii="Calibri" w:hAnsi="Calibri" w:cs="Calibri"/>
          <w:sz w:val="36"/>
          <w:szCs w:val="36"/>
          <w:lang w:bidi="ar-EG"/>
        </w:rPr>
        <w:instrText>o "1-3" \h \z \u</w:instrText>
      </w:r>
      <w:r>
        <w:rPr>
          <w:rFonts w:ascii="Calibri" w:hAnsi="Calibri" w:cs="Calibri"/>
          <w:sz w:val="36"/>
          <w:szCs w:val="36"/>
          <w:rtl/>
          <w:lang w:bidi="ar-EG"/>
        </w:rPr>
        <w:instrText xml:space="preserve"> </w:instrText>
      </w:r>
      <w:r>
        <w:rPr>
          <w:rFonts w:ascii="Calibri" w:hAnsi="Calibri" w:cs="Calibri"/>
          <w:sz w:val="36"/>
          <w:szCs w:val="36"/>
          <w:rtl/>
          <w:lang w:bidi="ar-EG"/>
        </w:rPr>
        <w:fldChar w:fldCharType="separate"/>
      </w:r>
      <w:hyperlink w:anchor="_Toc238043930" w:history="1">
        <w:r w:rsidR="00082064" w:rsidRPr="00082064">
          <w:rPr>
            <w:rStyle w:val="Hyperlink"/>
            <w:rFonts w:ascii="Calibri" w:hAnsi="Calibri" w:cs="Calibri"/>
            <w:noProof/>
            <w:sz w:val="36"/>
            <w:szCs w:val="36"/>
            <w:rtl/>
            <w:lang w:bidi="ar-EG"/>
          </w:rPr>
          <w:t>آيات هامَّة في الباب</w:t>
        </w:r>
        <w:r w:rsidR="00082064" w:rsidRPr="00082064">
          <w:rPr>
            <w:rFonts w:ascii="Calibri" w:hAnsi="Calibri" w:cs="Calibri"/>
            <w:noProof/>
            <w:webHidden/>
            <w:sz w:val="36"/>
            <w:szCs w:val="36"/>
          </w:rPr>
          <w:tab/>
        </w:r>
        <w:r w:rsidR="00082064" w:rsidRPr="00082064">
          <w:rPr>
            <w:rFonts w:ascii="Calibri" w:hAnsi="Calibri" w:cs="Calibri"/>
            <w:noProof/>
            <w:webHidden/>
            <w:sz w:val="36"/>
            <w:szCs w:val="36"/>
          </w:rPr>
          <w:fldChar w:fldCharType="begin"/>
        </w:r>
        <w:r w:rsidR="00082064" w:rsidRPr="00082064">
          <w:rPr>
            <w:rFonts w:ascii="Calibri" w:hAnsi="Calibri" w:cs="Calibri"/>
            <w:noProof/>
            <w:webHidden/>
            <w:sz w:val="36"/>
            <w:szCs w:val="36"/>
          </w:rPr>
          <w:instrText xml:space="preserve"> PAGEREF _Toc238043930 \h </w:instrText>
        </w:r>
        <w:r w:rsidR="00082064" w:rsidRPr="00082064">
          <w:rPr>
            <w:rFonts w:ascii="Calibri" w:hAnsi="Calibri" w:cs="Calibri"/>
            <w:noProof/>
            <w:webHidden/>
            <w:sz w:val="36"/>
            <w:szCs w:val="36"/>
          </w:rPr>
        </w:r>
        <w:r w:rsidR="00082064" w:rsidRPr="00082064">
          <w:rPr>
            <w:rFonts w:ascii="Calibri" w:hAnsi="Calibri" w:cs="Calibri"/>
            <w:noProof/>
            <w:webHidden/>
            <w:sz w:val="36"/>
            <w:szCs w:val="36"/>
          </w:rPr>
          <w:fldChar w:fldCharType="separate"/>
        </w:r>
        <w:r w:rsidR="009C5017">
          <w:rPr>
            <w:rFonts w:ascii="Calibri" w:hAnsi="Calibri" w:cs="Calibri"/>
            <w:noProof/>
            <w:webHidden/>
            <w:sz w:val="36"/>
            <w:szCs w:val="36"/>
            <w:rtl/>
          </w:rPr>
          <w:t>5</w:t>
        </w:r>
        <w:r w:rsidR="00082064" w:rsidRPr="00082064">
          <w:rPr>
            <w:rFonts w:ascii="Calibri" w:hAnsi="Calibri" w:cs="Calibri"/>
            <w:noProof/>
            <w:webHidden/>
            <w:sz w:val="36"/>
            <w:szCs w:val="36"/>
          </w:rPr>
          <w:fldChar w:fldCharType="end"/>
        </w:r>
      </w:hyperlink>
    </w:p>
    <w:p w14:paraId="3AB33251" w14:textId="02BBC3D2" w:rsidR="00082064" w:rsidRPr="00082064" w:rsidRDefault="00082064" w:rsidP="00082064">
      <w:pPr>
        <w:pStyle w:val="TOC1"/>
        <w:tabs>
          <w:tab w:val="right" w:leader="dot" w:pos="10790"/>
        </w:tabs>
        <w:bidi/>
        <w:spacing w:after="0"/>
        <w:jc w:val="both"/>
        <w:rPr>
          <w:rFonts w:ascii="Calibri" w:eastAsiaTheme="minorEastAsia" w:hAnsi="Calibri" w:cs="Calibri"/>
          <w:noProof/>
          <w:sz w:val="36"/>
          <w:szCs w:val="36"/>
        </w:rPr>
      </w:pPr>
      <w:hyperlink w:anchor="_Toc238043931" w:history="1">
        <w:r w:rsidRPr="00082064">
          <w:rPr>
            <w:rStyle w:val="Hyperlink"/>
            <w:rFonts w:ascii="Calibri" w:hAnsi="Calibri" w:cs="Calibri"/>
            <w:noProof/>
            <w:sz w:val="36"/>
            <w:szCs w:val="36"/>
            <w:rtl/>
            <w:lang w:bidi="ar-EG"/>
          </w:rPr>
          <w:t>مدخل: الوجه الأوّلي لإعجاز القرآن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_Toc238043931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6</w:t>
        </w:r>
        <w:r w:rsidRPr="00082064">
          <w:rPr>
            <w:rFonts w:ascii="Calibri" w:hAnsi="Calibri" w:cs="Calibri"/>
            <w:noProof/>
            <w:webHidden/>
            <w:sz w:val="36"/>
            <w:szCs w:val="36"/>
          </w:rPr>
          <w:fldChar w:fldCharType="end"/>
        </w:r>
      </w:hyperlink>
    </w:p>
    <w:p w14:paraId="079E2612" w14:textId="4ABB8236"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3932" w:history="1">
        <w:r w:rsidRPr="00082064">
          <w:rPr>
            <w:rStyle w:val="Hyperlink"/>
            <w:rFonts w:ascii="Calibri" w:hAnsi="Calibri" w:cs="Calibri"/>
            <w:noProof/>
            <w:sz w:val="36"/>
            <w:szCs w:val="36"/>
            <w:rtl/>
            <w:lang w:bidi="ar-EG"/>
          </w:rPr>
          <w:t>الإعجاز المغفول عنه</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_Toc238043932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7</w:t>
        </w:r>
        <w:r w:rsidRPr="00082064">
          <w:rPr>
            <w:rFonts w:ascii="Calibri" w:hAnsi="Calibri" w:cs="Calibri"/>
            <w:noProof/>
            <w:webHidden/>
            <w:sz w:val="36"/>
            <w:szCs w:val="36"/>
          </w:rPr>
          <w:fldChar w:fldCharType="end"/>
        </w:r>
      </w:hyperlink>
    </w:p>
    <w:p w14:paraId="59272F71" w14:textId="29F1DF50"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3933" w:history="1">
        <w:r w:rsidRPr="00082064">
          <w:rPr>
            <w:rStyle w:val="Hyperlink"/>
            <w:rFonts w:ascii="Calibri" w:hAnsi="Calibri" w:cs="Calibri"/>
            <w:noProof/>
            <w:sz w:val="36"/>
            <w:szCs w:val="36"/>
            <w:rtl/>
            <w:lang w:bidi="ar-EG"/>
          </w:rPr>
          <w:t>إعجاز العصر</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_Toc238043933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7</w:t>
        </w:r>
        <w:r w:rsidRPr="00082064">
          <w:rPr>
            <w:rFonts w:ascii="Calibri" w:hAnsi="Calibri" w:cs="Calibri"/>
            <w:noProof/>
            <w:webHidden/>
            <w:sz w:val="36"/>
            <w:szCs w:val="36"/>
          </w:rPr>
          <w:fldChar w:fldCharType="end"/>
        </w:r>
      </w:hyperlink>
    </w:p>
    <w:p w14:paraId="4F53F703" w14:textId="01AA2571"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3934" w:history="1">
        <w:r w:rsidRPr="00082064">
          <w:rPr>
            <w:rStyle w:val="Hyperlink"/>
            <w:rFonts w:ascii="Calibri" w:hAnsi="Calibri" w:cs="Calibri"/>
            <w:noProof/>
            <w:sz w:val="36"/>
            <w:szCs w:val="36"/>
            <w:rtl/>
            <w:lang w:bidi="ar-EG"/>
          </w:rPr>
          <w:t>القرآن والبحث عن مصادره</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_Toc238043934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8</w:t>
        </w:r>
        <w:r w:rsidRPr="00082064">
          <w:rPr>
            <w:rFonts w:ascii="Calibri" w:hAnsi="Calibri" w:cs="Calibri"/>
            <w:noProof/>
            <w:webHidden/>
            <w:sz w:val="36"/>
            <w:szCs w:val="36"/>
          </w:rPr>
          <w:fldChar w:fldCharType="end"/>
        </w:r>
      </w:hyperlink>
    </w:p>
    <w:p w14:paraId="63381CAF" w14:textId="636B619C" w:rsidR="00082064" w:rsidRPr="00082064" w:rsidRDefault="00082064" w:rsidP="00082064">
      <w:pPr>
        <w:pStyle w:val="TOC1"/>
        <w:tabs>
          <w:tab w:val="right" w:leader="dot" w:pos="10790"/>
        </w:tabs>
        <w:bidi/>
        <w:spacing w:after="0"/>
        <w:jc w:val="both"/>
        <w:rPr>
          <w:rFonts w:ascii="Calibri" w:eastAsiaTheme="minorEastAsia" w:hAnsi="Calibri" w:cs="Calibri"/>
          <w:noProof/>
          <w:sz w:val="36"/>
          <w:szCs w:val="36"/>
        </w:rPr>
      </w:pPr>
      <w:hyperlink w:anchor="_Toc238043935" w:history="1">
        <w:r w:rsidRPr="00082064">
          <w:rPr>
            <w:rStyle w:val="Hyperlink"/>
            <w:rFonts w:ascii="Calibri" w:hAnsi="Calibri" w:cs="Calibri"/>
            <w:noProof/>
            <w:sz w:val="36"/>
            <w:szCs w:val="36"/>
            <w:rtl/>
            <w:lang w:bidi="ar-EG"/>
          </w:rPr>
          <w:t>الفصل الأوّل: إعجاز القرآن في خبر الأديان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_Toc238043935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8</w:t>
        </w:r>
        <w:r w:rsidRPr="00082064">
          <w:rPr>
            <w:rFonts w:ascii="Calibri" w:hAnsi="Calibri" w:cs="Calibri"/>
            <w:noProof/>
            <w:webHidden/>
            <w:sz w:val="36"/>
            <w:szCs w:val="36"/>
          </w:rPr>
          <w:fldChar w:fldCharType="end"/>
        </w:r>
      </w:hyperlink>
    </w:p>
    <w:p w14:paraId="7AB1434E" w14:textId="0E419DB6"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3936" w:history="1">
        <w:r w:rsidRPr="00082064">
          <w:rPr>
            <w:rStyle w:val="Hyperlink"/>
            <w:rFonts w:ascii="Calibri" w:hAnsi="Calibri" w:cs="Calibri"/>
            <w:noProof/>
            <w:sz w:val="36"/>
            <w:szCs w:val="36"/>
            <w:rtl/>
            <w:lang w:bidi="ar-EG"/>
          </w:rPr>
          <w:t>المبحث الأول: الخريطة الدينية لمكَة في القرآن والسنّة والبحث الأركيولوجي</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_Toc238043936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9</w:t>
        </w:r>
        <w:r w:rsidRPr="00082064">
          <w:rPr>
            <w:rFonts w:ascii="Calibri" w:hAnsi="Calibri" w:cs="Calibri"/>
            <w:noProof/>
            <w:webHidden/>
            <w:sz w:val="36"/>
            <w:szCs w:val="36"/>
          </w:rPr>
          <w:fldChar w:fldCharType="end"/>
        </w:r>
      </w:hyperlink>
    </w:p>
    <w:p w14:paraId="7D701074" w14:textId="2E6B031D"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37" w:history="1">
        <w:r w:rsidRPr="00082064">
          <w:rPr>
            <w:rStyle w:val="Hyperlink"/>
            <w:rFonts w:ascii="Calibri" w:hAnsi="Calibri" w:cs="Calibri"/>
            <w:noProof/>
            <w:sz w:val="36"/>
            <w:szCs w:val="36"/>
            <w:rtl/>
            <w:lang w:bidi="ar-EG"/>
          </w:rPr>
          <w:t>1. الدعوى الاستشراقية عن مهد الإسلام</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_Toc238043937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9</w:t>
        </w:r>
        <w:r w:rsidRPr="00082064">
          <w:rPr>
            <w:rFonts w:ascii="Calibri" w:hAnsi="Calibri" w:cs="Calibri"/>
            <w:noProof/>
            <w:webHidden/>
            <w:sz w:val="36"/>
            <w:szCs w:val="36"/>
          </w:rPr>
          <w:fldChar w:fldCharType="end"/>
        </w:r>
      </w:hyperlink>
    </w:p>
    <w:p w14:paraId="4F341B90" w14:textId="2D56414F"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38" w:history="1">
        <w:r w:rsidRPr="00082064">
          <w:rPr>
            <w:rStyle w:val="Hyperlink"/>
            <w:rFonts w:ascii="Calibri" w:hAnsi="Calibri" w:cs="Calibri"/>
            <w:noProof/>
            <w:sz w:val="36"/>
            <w:szCs w:val="36"/>
            <w:rtl/>
            <w:lang w:bidi="ar-EG"/>
          </w:rPr>
          <w:t>2. مكَة القرآنيّة وخريطتها الدينيّة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_Toc238043938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9</w:t>
        </w:r>
        <w:r w:rsidRPr="00082064">
          <w:rPr>
            <w:rFonts w:ascii="Calibri" w:hAnsi="Calibri" w:cs="Calibri"/>
            <w:noProof/>
            <w:webHidden/>
            <w:sz w:val="36"/>
            <w:szCs w:val="36"/>
          </w:rPr>
          <w:fldChar w:fldCharType="end"/>
        </w:r>
      </w:hyperlink>
    </w:p>
    <w:p w14:paraId="1D125308" w14:textId="5FADDE4F"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39" w:history="1">
        <w:r w:rsidRPr="00082064">
          <w:rPr>
            <w:rStyle w:val="Hyperlink"/>
            <w:rFonts w:ascii="Calibri" w:hAnsi="Calibri" w:cs="Calibri"/>
            <w:noProof/>
            <w:sz w:val="36"/>
            <w:szCs w:val="36"/>
            <w:rtl/>
            <w:lang w:bidi="ar-EG"/>
          </w:rPr>
          <w:t>3. محورية المعركة حول التوحيد</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_Toc238043939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10</w:t>
        </w:r>
        <w:r w:rsidRPr="00082064">
          <w:rPr>
            <w:rFonts w:ascii="Calibri" w:hAnsi="Calibri" w:cs="Calibri"/>
            <w:noProof/>
            <w:webHidden/>
            <w:sz w:val="36"/>
            <w:szCs w:val="36"/>
          </w:rPr>
          <w:fldChar w:fldCharType="end"/>
        </w:r>
      </w:hyperlink>
    </w:p>
    <w:p w14:paraId="63082D13" w14:textId="3C71B47E"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3940" w:history="1">
        <w:r w:rsidRPr="00082064">
          <w:rPr>
            <w:rStyle w:val="Hyperlink"/>
            <w:rFonts w:ascii="Calibri" w:hAnsi="Calibri" w:cs="Calibri"/>
            <w:noProof/>
            <w:sz w:val="36"/>
            <w:szCs w:val="36"/>
            <w:rtl/>
            <w:lang w:bidi="ar-EG"/>
          </w:rPr>
          <w:t>المبحث الثاني: بدائل استشراقية مأزومة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_Toc238043940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11</w:t>
        </w:r>
        <w:r w:rsidRPr="00082064">
          <w:rPr>
            <w:rFonts w:ascii="Calibri" w:hAnsi="Calibri" w:cs="Calibri"/>
            <w:noProof/>
            <w:webHidden/>
            <w:sz w:val="36"/>
            <w:szCs w:val="36"/>
          </w:rPr>
          <w:fldChar w:fldCharType="end"/>
        </w:r>
      </w:hyperlink>
    </w:p>
    <w:p w14:paraId="4BB62391" w14:textId="600D4AE5"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41" w:history="1">
        <w:r w:rsidRPr="00082064">
          <w:rPr>
            <w:rStyle w:val="Hyperlink"/>
            <w:rFonts w:ascii="Calibri" w:hAnsi="Calibri" w:cs="Calibri"/>
            <w:noProof/>
            <w:sz w:val="36"/>
            <w:szCs w:val="36"/>
            <w:rtl/>
            <w:lang w:bidi="ar-EG"/>
          </w:rPr>
          <w:t>1. مكة غير الوثنية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_Toc238043941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12</w:t>
        </w:r>
        <w:r w:rsidRPr="00082064">
          <w:rPr>
            <w:rFonts w:ascii="Calibri" w:hAnsi="Calibri" w:cs="Calibri"/>
            <w:noProof/>
            <w:webHidden/>
            <w:sz w:val="36"/>
            <w:szCs w:val="36"/>
          </w:rPr>
          <w:fldChar w:fldCharType="end"/>
        </w:r>
      </w:hyperlink>
    </w:p>
    <w:p w14:paraId="257F6092" w14:textId="6BC63C06"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42" w:history="1">
        <w:r w:rsidRPr="00082064">
          <w:rPr>
            <w:rStyle w:val="Hyperlink"/>
            <w:rFonts w:ascii="Calibri" w:hAnsi="Calibri" w:cs="Calibri"/>
            <w:noProof/>
            <w:sz w:val="36"/>
            <w:szCs w:val="36"/>
            <w:rtl/>
            <w:lang w:bidi="ar-EG"/>
          </w:rPr>
          <w:t>2. المؤامرة التاريخية والخرافة الجغرافية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_Toc238043942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12</w:t>
        </w:r>
        <w:r w:rsidRPr="00082064">
          <w:rPr>
            <w:rFonts w:ascii="Calibri" w:hAnsi="Calibri" w:cs="Calibri"/>
            <w:noProof/>
            <w:webHidden/>
            <w:sz w:val="36"/>
            <w:szCs w:val="36"/>
          </w:rPr>
          <w:fldChar w:fldCharType="end"/>
        </w:r>
      </w:hyperlink>
    </w:p>
    <w:p w14:paraId="22A89449" w14:textId="3A883F02"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43" w:history="1">
        <w:r w:rsidRPr="00082064">
          <w:rPr>
            <w:rStyle w:val="Hyperlink"/>
            <w:rFonts w:ascii="Calibri" w:hAnsi="Calibri" w:cs="Calibri"/>
            <w:noProof/>
            <w:sz w:val="36"/>
            <w:szCs w:val="36"/>
            <w:rtl/>
            <w:lang w:bidi="ar-EG"/>
          </w:rPr>
          <w:t>3. الجماعة الدينية المتطورة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_Toc238043943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13</w:t>
        </w:r>
        <w:r w:rsidRPr="00082064">
          <w:rPr>
            <w:rFonts w:ascii="Calibri" w:hAnsi="Calibri" w:cs="Calibri"/>
            <w:noProof/>
            <w:webHidden/>
            <w:sz w:val="36"/>
            <w:szCs w:val="36"/>
          </w:rPr>
          <w:fldChar w:fldCharType="end"/>
        </w:r>
      </w:hyperlink>
    </w:p>
    <w:p w14:paraId="384D86CB" w14:textId="6C271295"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44" w:history="1">
        <w:r w:rsidRPr="00082064">
          <w:rPr>
            <w:rStyle w:val="Hyperlink"/>
            <w:rFonts w:ascii="Calibri" w:hAnsi="Calibri" w:cs="Calibri"/>
            <w:noProof/>
            <w:sz w:val="36"/>
            <w:szCs w:val="36"/>
            <w:rtl/>
            <w:lang w:bidi="ar-EG"/>
          </w:rPr>
          <w:t>4. القرآن المتطور</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_Toc238043944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13</w:t>
        </w:r>
        <w:r w:rsidRPr="00082064">
          <w:rPr>
            <w:rFonts w:ascii="Calibri" w:hAnsi="Calibri" w:cs="Calibri"/>
            <w:noProof/>
            <w:webHidden/>
            <w:sz w:val="36"/>
            <w:szCs w:val="36"/>
          </w:rPr>
          <w:fldChar w:fldCharType="end"/>
        </w:r>
      </w:hyperlink>
    </w:p>
    <w:p w14:paraId="1138DE29" w14:textId="640B2F52"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45" w:history="1">
        <w:r w:rsidRPr="00082064">
          <w:rPr>
            <w:rStyle w:val="Hyperlink"/>
            <w:rFonts w:ascii="Calibri" w:hAnsi="Calibri" w:cs="Calibri"/>
            <w:noProof/>
            <w:sz w:val="36"/>
            <w:szCs w:val="36"/>
            <w:rtl/>
            <w:lang w:bidi="ar-EG"/>
          </w:rPr>
          <w:t>5. التطرف اللغوي</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_Toc238043945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13</w:t>
        </w:r>
        <w:r w:rsidRPr="00082064">
          <w:rPr>
            <w:rFonts w:ascii="Calibri" w:hAnsi="Calibri" w:cs="Calibri"/>
            <w:noProof/>
            <w:webHidden/>
            <w:sz w:val="36"/>
            <w:szCs w:val="36"/>
          </w:rPr>
          <w:fldChar w:fldCharType="end"/>
        </w:r>
      </w:hyperlink>
    </w:p>
    <w:p w14:paraId="4DAF7827" w14:textId="0F3E214A"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46" w:history="1">
        <w:r w:rsidRPr="00082064">
          <w:rPr>
            <w:rStyle w:val="Hyperlink"/>
            <w:rFonts w:ascii="Calibri" w:hAnsi="Calibri" w:cs="Calibri"/>
            <w:noProof/>
            <w:sz w:val="36"/>
            <w:szCs w:val="36"/>
            <w:rtl/>
            <w:lang w:bidi="ar-EG"/>
          </w:rPr>
          <w:t>6. إنكار وجود الرسول ﷺ</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_Toc238043946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13</w:t>
        </w:r>
        <w:r w:rsidRPr="00082064">
          <w:rPr>
            <w:rFonts w:ascii="Calibri" w:hAnsi="Calibri" w:cs="Calibri"/>
            <w:noProof/>
            <w:webHidden/>
            <w:sz w:val="36"/>
            <w:szCs w:val="36"/>
          </w:rPr>
          <w:fldChar w:fldCharType="end"/>
        </w:r>
      </w:hyperlink>
    </w:p>
    <w:p w14:paraId="5FA13EEA" w14:textId="73861C0F"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3947" w:history="1">
        <w:r w:rsidRPr="00082064">
          <w:rPr>
            <w:rStyle w:val="Hyperlink"/>
            <w:rFonts w:ascii="Calibri" w:hAnsi="Calibri" w:cs="Calibri"/>
            <w:noProof/>
            <w:sz w:val="36"/>
            <w:szCs w:val="36"/>
            <w:rtl/>
            <w:lang w:bidi="ar-EG"/>
          </w:rPr>
          <w:t>المبحث الثالث: السيرة النبوية التراثية وأصالتها</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_Toc238043947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13</w:t>
        </w:r>
        <w:r w:rsidRPr="00082064">
          <w:rPr>
            <w:rFonts w:ascii="Calibri" w:hAnsi="Calibri" w:cs="Calibri"/>
            <w:noProof/>
            <w:webHidden/>
            <w:sz w:val="36"/>
            <w:szCs w:val="36"/>
          </w:rPr>
          <w:fldChar w:fldCharType="end"/>
        </w:r>
      </w:hyperlink>
    </w:p>
    <w:p w14:paraId="47F7938A" w14:textId="4E71D272"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48" w:history="1">
        <w:r w:rsidRPr="00082064">
          <w:rPr>
            <w:rStyle w:val="Hyperlink"/>
            <w:rFonts w:ascii="Calibri" w:hAnsi="Calibri" w:cs="Calibri"/>
            <w:noProof/>
            <w:sz w:val="36"/>
            <w:szCs w:val="36"/>
            <w:rtl/>
            <w:lang w:bidi="ar-EG"/>
          </w:rPr>
          <w:t>1. تاريخية القرآن ومادته التأريخية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_Toc238043948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14</w:t>
        </w:r>
        <w:r w:rsidRPr="00082064">
          <w:rPr>
            <w:rFonts w:ascii="Calibri" w:hAnsi="Calibri" w:cs="Calibri"/>
            <w:noProof/>
            <w:webHidden/>
            <w:sz w:val="36"/>
            <w:szCs w:val="36"/>
          </w:rPr>
          <w:fldChar w:fldCharType="end"/>
        </w:r>
      </w:hyperlink>
    </w:p>
    <w:p w14:paraId="7FE3EA9F" w14:textId="34C9B96C"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49" w:history="1">
        <w:r w:rsidRPr="00082064">
          <w:rPr>
            <w:rStyle w:val="Hyperlink"/>
            <w:rFonts w:ascii="Calibri" w:hAnsi="Calibri" w:cs="Calibri"/>
            <w:noProof/>
            <w:sz w:val="36"/>
            <w:szCs w:val="36"/>
            <w:rtl/>
            <w:lang w:bidi="ar-EG"/>
          </w:rPr>
          <w:t>أ. قرآن النصف الأول من القرن السابع</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_Toc238043949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14</w:t>
        </w:r>
        <w:r w:rsidRPr="00082064">
          <w:rPr>
            <w:rFonts w:ascii="Calibri" w:hAnsi="Calibri" w:cs="Calibri"/>
            <w:noProof/>
            <w:webHidden/>
            <w:sz w:val="36"/>
            <w:szCs w:val="36"/>
          </w:rPr>
          <w:fldChar w:fldCharType="end"/>
        </w:r>
      </w:hyperlink>
    </w:p>
    <w:p w14:paraId="65ACDFA1" w14:textId="2ABB32A5"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50" w:history="1">
        <w:r w:rsidRPr="00082064">
          <w:rPr>
            <w:rStyle w:val="Hyperlink"/>
            <w:rFonts w:ascii="Calibri" w:hAnsi="Calibri" w:cs="Calibri"/>
            <w:noProof/>
            <w:sz w:val="36"/>
            <w:szCs w:val="36"/>
            <w:rtl/>
            <w:lang w:bidi="ar-EG"/>
          </w:rPr>
          <w:t>ب. حديث القرآن التأريخي للسيرة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_Toc238043950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15</w:t>
        </w:r>
        <w:r w:rsidRPr="00082064">
          <w:rPr>
            <w:rFonts w:ascii="Calibri" w:hAnsi="Calibri" w:cs="Calibri"/>
            <w:noProof/>
            <w:webHidden/>
            <w:sz w:val="36"/>
            <w:szCs w:val="36"/>
          </w:rPr>
          <w:fldChar w:fldCharType="end"/>
        </w:r>
      </w:hyperlink>
    </w:p>
    <w:p w14:paraId="340C05B8" w14:textId="18D846BB"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51" w:history="1">
        <w:r w:rsidRPr="00082064">
          <w:rPr>
            <w:rStyle w:val="Hyperlink"/>
            <w:rFonts w:ascii="Calibri" w:hAnsi="Calibri" w:cs="Calibri"/>
            <w:noProof/>
            <w:sz w:val="36"/>
            <w:szCs w:val="36"/>
            <w:rtl/>
            <w:lang w:bidi="ar-EG"/>
          </w:rPr>
          <w:t>2- المذاهب الاستشراقية في تاريخية مرويات السيرة والحديث</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_Toc238043951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15</w:t>
        </w:r>
        <w:r w:rsidRPr="00082064">
          <w:rPr>
            <w:rFonts w:ascii="Calibri" w:hAnsi="Calibri" w:cs="Calibri"/>
            <w:noProof/>
            <w:webHidden/>
            <w:sz w:val="36"/>
            <w:szCs w:val="36"/>
          </w:rPr>
          <w:fldChar w:fldCharType="end"/>
        </w:r>
      </w:hyperlink>
    </w:p>
    <w:p w14:paraId="4C4442B4" w14:textId="6C703217"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52" w:history="1">
        <w:r w:rsidRPr="00082064">
          <w:rPr>
            <w:rStyle w:val="Hyperlink"/>
            <w:rFonts w:ascii="Calibri" w:hAnsi="Calibri" w:cs="Calibri"/>
            <w:noProof/>
            <w:sz w:val="36"/>
            <w:szCs w:val="36"/>
            <w:rtl/>
            <w:lang w:bidi="ar-EG"/>
          </w:rPr>
          <w:t>أ. المنهج القروسطي</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_Toc238043952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15</w:t>
        </w:r>
        <w:r w:rsidRPr="00082064">
          <w:rPr>
            <w:rFonts w:ascii="Calibri" w:hAnsi="Calibri" w:cs="Calibri"/>
            <w:noProof/>
            <w:webHidden/>
            <w:sz w:val="36"/>
            <w:szCs w:val="36"/>
          </w:rPr>
          <w:fldChar w:fldCharType="end"/>
        </w:r>
      </w:hyperlink>
    </w:p>
    <w:p w14:paraId="71BFCB94" w14:textId="24995346"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53" w:history="1">
        <w:r w:rsidRPr="00082064">
          <w:rPr>
            <w:rStyle w:val="Hyperlink"/>
            <w:rFonts w:ascii="Calibri" w:hAnsi="Calibri" w:cs="Calibri"/>
            <w:noProof/>
            <w:sz w:val="36"/>
            <w:szCs w:val="36"/>
            <w:rtl/>
            <w:lang w:bidi="ar-EG"/>
          </w:rPr>
          <w:t>ب. المنهج التقليدي المعاصر</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_Toc238043953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16</w:t>
        </w:r>
        <w:r w:rsidRPr="00082064">
          <w:rPr>
            <w:rFonts w:ascii="Calibri" w:hAnsi="Calibri" w:cs="Calibri"/>
            <w:noProof/>
            <w:webHidden/>
            <w:sz w:val="36"/>
            <w:szCs w:val="36"/>
          </w:rPr>
          <w:fldChar w:fldCharType="end"/>
        </w:r>
      </w:hyperlink>
    </w:p>
    <w:p w14:paraId="65F1E4F3" w14:textId="3FA18E3D"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54" w:history="1">
        <w:r w:rsidRPr="00082064">
          <w:rPr>
            <w:rStyle w:val="Hyperlink"/>
            <w:rFonts w:ascii="Calibri" w:hAnsi="Calibri" w:cs="Calibri"/>
            <w:noProof/>
            <w:sz w:val="36"/>
            <w:szCs w:val="36"/>
            <w:rtl/>
            <w:lang w:bidi="ar-EG"/>
          </w:rPr>
          <w:t>ت. المنهج النقدي للمصادر</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_Toc238043954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16</w:t>
        </w:r>
        <w:r w:rsidRPr="00082064">
          <w:rPr>
            <w:rFonts w:ascii="Calibri" w:hAnsi="Calibri" w:cs="Calibri"/>
            <w:noProof/>
            <w:webHidden/>
            <w:sz w:val="36"/>
            <w:szCs w:val="36"/>
          </w:rPr>
          <w:fldChar w:fldCharType="end"/>
        </w:r>
      </w:hyperlink>
    </w:p>
    <w:p w14:paraId="0BE9259B" w14:textId="61E2C763"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55" w:history="1">
        <w:r w:rsidRPr="00082064">
          <w:rPr>
            <w:rStyle w:val="Hyperlink"/>
            <w:rFonts w:ascii="Calibri" w:hAnsi="Calibri" w:cs="Calibri"/>
            <w:noProof/>
            <w:sz w:val="36"/>
            <w:szCs w:val="36"/>
            <w:rtl/>
            <w:lang w:bidi="ar-EG"/>
          </w:rPr>
          <w:t>ث. المنهج الشكوكي</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_Toc238043955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17</w:t>
        </w:r>
        <w:r w:rsidRPr="00082064">
          <w:rPr>
            <w:rFonts w:ascii="Calibri" w:hAnsi="Calibri" w:cs="Calibri"/>
            <w:noProof/>
            <w:webHidden/>
            <w:sz w:val="36"/>
            <w:szCs w:val="36"/>
          </w:rPr>
          <w:fldChar w:fldCharType="end"/>
        </w:r>
      </w:hyperlink>
    </w:p>
    <w:p w14:paraId="0A54714C" w14:textId="553B33D2"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56" w:history="1">
        <w:r w:rsidRPr="00082064">
          <w:rPr>
            <w:rStyle w:val="Hyperlink"/>
            <w:rFonts w:ascii="Calibri" w:hAnsi="Calibri" w:cs="Calibri"/>
            <w:noProof/>
            <w:sz w:val="36"/>
            <w:szCs w:val="36"/>
            <w:rtl/>
            <w:lang w:bidi="ar-EG"/>
          </w:rPr>
          <w:t>3. دفاعًا عن المنهج التقليدي لتوثيق السيرة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_Toc238043956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17</w:t>
        </w:r>
        <w:r w:rsidRPr="00082064">
          <w:rPr>
            <w:rFonts w:ascii="Calibri" w:hAnsi="Calibri" w:cs="Calibri"/>
            <w:noProof/>
            <w:webHidden/>
            <w:sz w:val="36"/>
            <w:szCs w:val="36"/>
          </w:rPr>
          <w:fldChar w:fldCharType="end"/>
        </w:r>
      </w:hyperlink>
    </w:p>
    <w:p w14:paraId="648B16BF" w14:textId="3CAD2AD3"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57" w:history="1">
        <w:r w:rsidRPr="00082064">
          <w:rPr>
            <w:rStyle w:val="Hyperlink"/>
            <w:rFonts w:ascii="Calibri" w:hAnsi="Calibri" w:cs="Calibri"/>
            <w:noProof/>
            <w:sz w:val="36"/>
            <w:szCs w:val="36"/>
            <w:rtl/>
            <w:lang w:bidi="ar-EG"/>
          </w:rPr>
          <w:t>أ. دعوى تأخر جمع المادة التاريخية للسيرة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_Toc238043957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17</w:t>
        </w:r>
        <w:r w:rsidRPr="00082064">
          <w:rPr>
            <w:rFonts w:ascii="Calibri" w:hAnsi="Calibri" w:cs="Calibri"/>
            <w:noProof/>
            <w:webHidden/>
            <w:sz w:val="36"/>
            <w:szCs w:val="36"/>
          </w:rPr>
          <w:fldChar w:fldCharType="end"/>
        </w:r>
      </w:hyperlink>
    </w:p>
    <w:p w14:paraId="46F488AF" w14:textId="6326C6F0"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58" w:history="1">
        <w:r w:rsidRPr="00082064">
          <w:rPr>
            <w:rStyle w:val="Hyperlink"/>
            <w:rFonts w:ascii="Calibri" w:hAnsi="Calibri" w:cs="Calibri"/>
            <w:noProof/>
            <w:sz w:val="36"/>
            <w:szCs w:val="36"/>
            <w:rtl/>
            <w:lang w:bidi="ar-EG"/>
          </w:rPr>
          <w:t>ب. السيرة النبوية خادمة لأغراض كاتبيها</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_Toc238043958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19</w:t>
        </w:r>
        <w:r w:rsidRPr="00082064">
          <w:rPr>
            <w:rFonts w:ascii="Calibri" w:hAnsi="Calibri" w:cs="Calibri"/>
            <w:noProof/>
            <w:webHidden/>
            <w:sz w:val="36"/>
            <w:szCs w:val="36"/>
          </w:rPr>
          <w:fldChar w:fldCharType="end"/>
        </w:r>
      </w:hyperlink>
    </w:p>
    <w:p w14:paraId="2E2C7F9C" w14:textId="73182B8B"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59" w:history="1">
        <w:r w:rsidRPr="00082064">
          <w:rPr>
            <w:rStyle w:val="Hyperlink"/>
            <w:rFonts w:ascii="Calibri" w:hAnsi="Calibri" w:cs="Calibri"/>
            <w:noProof/>
            <w:sz w:val="36"/>
            <w:szCs w:val="36"/>
            <w:rtl/>
            <w:lang w:bidi="ar-EG"/>
          </w:rPr>
          <w:t>ت. السيرة النبوية واختلاف الروايات</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_Toc238043959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21</w:t>
        </w:r>
        <w:r w:rsidRPr="00082064">
          <w:rPr>
            <w:rFonts w:ascii="Calibri" w:hAnsi="Calibri" w:cs="Calibri"/>
            <w:noProof/>
            <w:webHidden/>
            <w:sz w:val="36"/>
            <w:szCs w:val="36"/>
          </w:rPr>
          <w:fldChar w:fldCharType="end"/>
        </w:r>
      </w:hyperlink>
    </w:p>
    <w:p w14:paraId="7C285BEF" w14:textId="433B72E3"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60" w:history="1">
        <w:r w:rsidRPr="00082064">
          <w:rPr>
            <w:rStyle w:val="Hyperlink"/>
            <w:rFonts w:ascii="Calibri" w:hAnsi="Calibri" w:cs="Calibri"/>
            <w:noProof/>
            <w:sz w:val="36"/>
            <w:szCs w:val="36"/>
            <w:rtl/>
            <w:lang w:bidi="ar-EG"/>
          </w:rPr>
          <w:t>ج. الكشوف الأركيولوجية وروايات السيرة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_Toc238043960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21</w:t>
        </w:r>
        <w:r w:rsidRPr="00082064">
          <w:rPr>
            <w:rFonts w:ascii="Calibri" w:hAnsi="Calibri" w:cs="Calibri"/>
            <w:noProof/>
            <w:webHidden/>
            <w:sz w:val="36"/>
            <w:szCs w:val="36"/>
          </w:rPr>
          <w:fldChar w:fldCharType="end"/>
        </w:r>
      </w:hyperlink>
    </w:p>
    <w:p w14:paraId="335BDEFB" w14:textId="28407420"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3961" w:history="1">
        <w:r w:rsidRPr="00082064">
          <w:rPr>
            <w:rStyle w:val="Hyperlink"/>
            <w:rFonts w:ascii="Calibri" w:hAnsi="Calibri" w:cs="Calibri"/>
            <w:noProof/>
            <w:sz w:val="36"/>
            <w:szCs w:val="36"/>
            <w:rtl/>
            <w:lang w:bidi="ar-EG"/>
          </w:rPr>
          <w:t>المبحث الرابع: عُسْر معرفة الثقافة الكتابية عصرَ البَعثة وبعدَه</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_Toc238043961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22</w:t>
        </w:r>
        <w:r w:rsidRPr="00082064">
          <w:rPr>
            <w:rFonts w:ascii="Calibri" w:hAnsi="Calibri" w:cs="Calibri"/>
            <w:noProof/>
            <w:webHidden/>
            <w:sz w:val="36"/>
            <w:szCs w:val="36"/>
          </w:rPr>
          <w:fldChar w:fldCharType="end"/>
        </w:r>
      </w:hyperlink>
    </w:p>
    <w:p w14:paraId="66860019" w14:textId="46E39E57"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62" w:history="1">
        <w:r w:rsidRPr="00082064">
          <w:rPr>
            <w:rStyle w:val="Hyperlink"/>
            <w:rFonts w:ascii="Calibri" w:hAnsi="Calibri" w:cs="Calibri"/>
            <w:noProof/>
            <w:sz w:val="36"/>
            <w:szCs w:val="36"/>
            <w:rtl/>
            <w:lang w:bidi="ar-EG"/>
          </w:rPr>
          <w:t>1. اختبار المعرفة الدينية الشعبية في عصر الإنترنت والذكاء الاصطناعي</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_Toc238043962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23</w:t>
        </w:r>
        <w:r w:rsidRPr="00082064">
          <w:rPr>
            <w:rFonts w:ascii="Calibri" w:hAnsi="Calibri" w:cs="Calibri"/>
            <w:noProof/>
            <w:webHidden/>
            <w:sz w:val="36"/>
            <w:szCs w:val="36"/>
          </w:rPr>
          <w:fldChar w:fldCharType="end"/>
        </w:r>
      </w:hyperlink>
    </w:p>
    <w:p w14:paraId="3DBEB2C6" w14:textId="60E7F3D8"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63" w:history="1">
        <w:r w:rsidRPr="00082064">
          <w:rPr>
            <w:rStyle w:val="Hyperlink"/>
            <w:rFonts w:ascii="Calibri" w:hAnsi="Calibri" w:cs="Calibri"/>
            <w:noProof/>
            <w:sz w:val="36"/>
            <w:szCs w:val="36"/>
            <w:rtl/>
            <w:lang w:bidi="ar-EG"/>
          </w:rPr>
          <w:t>2. استدلال القرآن لإعجازه بأخبار الأولين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_Toc238043963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23</w:t>
        </w:r>
        <w:r w:rsidRPr="00082064">
          <w:rPr>
            <w:rFonts w:ascii="Calibri" w:hAnsi="Calibri" w:cs="Calibri"/>
            <w:noProof/>
            <w:webHidden/>
            <w:sz w:val="36"/>
            <w:szCs w:val="36"/>
          </w:rPr>
          <w:fldChar w:fldCharType="end"/>
        </w:r>
      </w:hyperlink>
    </w:p>
    <w:p w14:paraId="57DD1ACA" w14:textId="54D8EEA9"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64" w:history="1">
        <w:r w:rsidRPr="00082064">
          <w:rPr>
            <w:rStyle w:val="Hyperlink"/>
            <w:rFonts w:ascii="Calibri" w:hAnsi="Calibri" w:cs="Calibri"/>
            <w:noProof/>
            <w:sz w:val="36"/>
            <w:szCs w:val="36"/>
            <w:rtl/>
            <w:lang w:bidi="ar-EG"/>
          </w:rPr>
          <w:t>3. إشكال أُميّة الرسول ﷺ</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_Toc238043964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24</w:t>
        </w:r>
        <w:r w:rsidRPr="00082064">
          <w:rPr>
            <w:rFonts w:ascii="Calibri" w:hAnsi="Calibri" w:cs="Calibri"/>
            <w:noProof/>
            <w:webHidden/>
            <w:sz w:val="36"/>
            <w:szCs w:val="36"/>
          </w:rPr>
          <w:fldChar w:fldCharType="end"/>
        </w:r>
      </w:hyperlink>
    </w:p>
    <w:p w14:paraId="58598E73" w14:textId="7B79FD27"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65" w:history="1">
        <w:r w:rsidRPr="00082064">
          <w:rPr>
            <w:rStyle w:val="Hyperlink"/>
            <w:rFonts w:ascii="Calibri" w:hAnsi="Calibri" w:cs="Calibri"/>
            <w:noProof/>
            <w:sz w:val="36"/>
            <w:szCs w:val="36"/>
            <w:rtl/>
            <w:lang w:bidi="ar-EG"/>
          </w:rPr>
          <w:t>4. إشكال صدق الرسول ﷺ</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_Toc238043965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26</w:t>
        </w:r>
        <w:r w:rsidRPr="00082064">
          <w:rPr>
            <w:rFonts w:ascii="Calibri" w:hAnsi="Calibri" w:cs="Calibri"/>
            <w:noProof/>
            <w:webHidden/>
            <w:sz w:val="36"/>
            <w:szCs w:val="36"/>
          </w:rPr>
          <w:fldChar w:fldCharType="end"/>
        </w:r>
      </w:hyperlink>
    </w:p>
    <w:p w14:paraId="7EBAAE29" w14:textId="0409DA73"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66" w:history="1">
        <w:r w:rsidRPr="00082064">
          <w:rPr>
            <w:rStyle w:val="Hyperlink"/>
            <w:rFonts w:ascii="Calibri" w:hAnsi="Calibri" w:cs="Calibri"/>
            <w:noProof/>
            <w:sz w:val="36"/>
            <w:szCs w:val="36"/>
            <w:rtl/>
            <w:lang w:bidi="ar-EG"/>
          </w:rPr>
          <w:t>5. مشكلة ترجمة تراث أهل الكتاب إلى العربية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_Toc238043966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26</w:t>
        </w:r>
        <w:r w:rsidRPr="00082064">
          <w:rPr>
            <w:rFonts w:ascii="Calibri" w:hAnsi="Calibri" w:cs="Calibri"/>
            <w:noProof/>
            <w:webHidden/>
            <w:sz w:val="36"/>
            <w:szCs w:val="36"/>
          </w:rPr>
          <w:fldChar w:fldCharType="end"/>
        </w:r>
      </w:hyperlink>
    </w:p>
    <w:p w14:paraId="5AB859AC" w14:textId="7F4C5EB4"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67" w:history="1">
        <w:r w:rsidRPr="00082064">
          <w:rPr>
            <w:rStyle w:val="Hyperlink"/>
            <w:rFonts w:ascii="Calibri" w:hAnsi="Calibri" w:cs="Calibri"/>
            <w:noProof/>
            <w:sz w:val="36"/>
            <w:szCs w:val="36"/>
            <w:rtl/>
            <w:lang w:bidi="ar-EG"/>
          </w:rPr>
          <w:t>6. طبيعة الجدل القرآني</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_Toc238043967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27</w:t>
        </w:r>
        <w:r w:rsidRPr="00082064">
          <w:rPr>
            <w:rFonts w:ascii="Calibri" w:hAnsi="Calibri" w:cs="Calibri"/>
            <w:noProof/>
            <w:webHidden/>
            <w:sz w:val="36"/>
            <w:szCs w:val="36"/>
          </w:rPr>
          <w:fldChar w:fldCharType="end"/>
        </w:r>
      </w:hyperlink>
    </w:p>
    <w:p w14:paraId="6D550235" w14:textId="5C4E8F4F"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68" w:history="1">
        <w:r w:rsidRPr="00082064">
          <w:rPr>
            <w:rStyle w:val="Hyperlink"/>
            <w:rFonts w:ascii="Calibri" w:hAnsi="Calibri" w:cs="Calibri"/>
            <w:noProof/>
            <w:sz w:val="36"/>
            <w:szCs w:val="36"/>
            <w:rtl/>
            <w:lang w:bidi="ar-EG"/>
          </w:rPr>
          <w:t>7. طبيعة المادة العقدية القرآنية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_Toc238043968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28</w:t>
        </w:r>
        <w:r w:rsidRPr="00082064">
          <w:rPr>
            <w:rFonts w:ascii="Calibri" w:hAnsi="Calibri" w:cs="Calibri"/>
            <w:noProof/>
            <w:webHidden/>
            <w:sz w:val="36"/>
            <w:szCs w:val="36"/>
          </w:rPr>
          <w:fldChar w:fldCharType="end"/>
        </w:r>
      </w:hyperlink>
    </w:p>
    <w:p w14:paraId="7142AC94" w14:textId="4988BF23"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69" w:history="1">
        <w:r w:rsidRPr="00082064">
          <w:rPr>
            <w:rStyle w:val="Hyperlink"/>
            <w:rFonts w:ascii="Calibri" w:hAnsi="Calibri" w:cs="Calibri"/>
            <w:noProof/>
            <w:sz w:val="36"/>
            <w:szCs w:val="36"/>
            <w:rtl/>
            <w:lang w:bidi="ar-EG"/>
          </w:rPr>
          <w:t>8. المعرفة التفصيلية بالخبر الديني</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_Toc238043969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30</w:t>
        </w:r>
        <w:r w:rsidRPr="00082064">
          <w:rPr>
            <w:rFonts w:ascii="Calibri" w:hAnsi="Calibri" w:cs="Calibri"/>
            <w:noProof/>
            <w:webHidden/>
            <w:sz w:val="36"/>
            <w:szCs w:val="36"/>
          </w:rPr>
          <w:fldChar w:fldCharType="end"/>
        </w:r>
      </w:hyperlink>
    </w:p>
    <w:p w14:paraId="25E39763" w14:textId="548B9267"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70" w:history="1">
        <w:r w:rsidRPr="00082064">
          <w:rPr>
            <w:rStyle w:val="Hyperlink"/>
            <w:rFonts w:ascii="Calibri" w:hAnsi="Calibri" w:cs="Calibri"/>
            <w:noProof/>
            <w:sz w:val="36"/>
            <w:szCs w:val="36"/>
            <w:rtl/>
            <w:lang w:bidi="ar-EG"/>
          </w:rPr>
          <w:t>9. استعمال القرآن الألفاظ المشابهة للأصول العبرية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_Toc238043970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31</w:t>
        </w:r>
        <w:r w:rsidRPr="00082064">
          <w:rPr>
            <w:rFonts w:ascii="Calibri" w:hAnsi="Calibri" w:cs="Calibri"/>
            <w:noProof/>
            <w:webHidden/>
            <w:sz w:val="36"/>
            <w:szCs w:val="36"/>
          </w:rPr>
          <w:fldChar w:fldCharType="end"/>
        </w:r>
      </w:hyperlink>
    </w:p>
    <w:p w14:paraId="273380EA" w14:textId="009E87A5"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71" w:history="1">
        <w:r w:rsidRPr="00082064">
          <w:rPr>
            <w:rStyle w:val="Hyperlink"/>
            <w:rFonts w:ascii="Calibri" w:hAnsi="Calibri" w:cs="Calibri"/>
            <w:noProof/>
            <w:sz w:val="36"/>
            <w:szCs w:val="36"/>
            <w:rtl/>
            <w:lang w:bidi="ar-EG"/>
          </w:rPr>
          <w:t>10. أمور أشكلت على المفسّرين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_Toc238043971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31</w:t>
        </w:r>
        <w:r w:rsidRPr="00082064">
          <w:rPr>
            <w:rFonts w:ascii="Calibri" w:hAnsi="Calibri" w:cs="Calibri"/>
            <w:noProof/>
            <w:webHidden/>
            <w:sz w:val="36"/>
            <w:szCs w:val="36"/>
          </w:rPr>
          <w:fldChar w:fldCharType="end"/>
        </w:r>
      </w:hyperlink>
    </w:p>
    <w:p w14:paraId="7DE56393" w14:textId="45B5CAA8"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72" w:history="1">
        <w:r w:rsidRPr="00082064">
          <w:rPr>
            <w:rStyle w:val="Hyperlink"/>
            <w:rFonts w:ascii="Calibri" w:hAnsi="Calibri" w:cs="Calibri"/>
            <w:noProof/>
            <w:sz w:val="36"/>
            <w:szCs w:val="36"/>
            <w:rtl/>
            <w:lang w:bidi="ar-EG"/>
          </w:rPr>
          <w:t>أ. رسمٌ أشكل على المفسّرين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_Toc238043972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31</w:t>
        </w:r>
        <w:r w:rsidRPr="00082064">
          <w:rPr>
            <w:rFonts w:ascii="Calibri" w:hAnsi="Calibri" w:cs="Calibri"/>
            <w:noProof/>
            <w:webHidden/>
            <w:sz w:val="36"/>
            <w:szCs w:val="36"/>
          </w:rPr>
          <w:fldChar w:fldCharType="end"/>
        </w:r>
      </w:hyperlink>
    </w:p>
    <w:p w14:paraId="642A050C" w14:textId="43391646"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73" w:history="1">
        <w:r w:rsidRPr="00082064">
          <w:rPr>
            <w:rStyle w:val="Hyperlink"/>
            <w:rFonts w:ascii="Calibri" w:hAnsi="Calibri" w:cs="Calibri"/>
            <w:noProof/>
            <w:sz w:val="36"/>
            <w:szCs w:val="36"/>
            <w:rtl/>
            <w:lang w:bidi="ar-EG"/>
          </w:rPr>
          <w:t>ت. (راعنا) على لسان اليهود</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_Toc238043973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32</w:t>
        </w:r>
        <w:r w:rsidRPr="00082064">
          <w:rPr>
            <w:rFonts w:ascii="Calibri" w:hAnsi="Calibri" w:cs="Calibri"/>
            <w:noProof/>
            <w:webHidden/>
            <w:sz w:val="36"/>
            <w:szCs w:val="36"/>
          </w:rPr>
          <w:fldChar w:fldCharType="end"/>
        </w:r>
      </w:hyperlink>
    </w:p>
    <w:p w14:paraId="3B1086EF" w14:textId="3E3BE461"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74" w:history="1">
        <w:r w:rsidRPr="00082064">
          <w:rPr>
            <w:rStyle w:val="Hyperlink"/>
            <w:rFonts w:ascii="Calibri" w:hAnsi="Calibri" w:cs="Calibri"/>
            <w:noProof/>
            <w:sz w:val="36"/>
            <w:szCs w:val="36"/>
            <w:rtl/>
            <w:lang w:bidi="ar-EG"/>
          </w:rPr>
          <w:t>ث. الإشكال في فهم إحالة القرآن إلى الكتاب المقدس</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_Toc238043974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32</w:t>
        </w:r>
        <w:r w:rsidRPr="00082064">
          <w:rPr>
            <w:rFonts w:ascii="Calibri" w:hAnsi="Calibri" w:cs="Calibri"/>
            <w:noProof/>
            <w:webHidden/>
            <w:sz w:val="36"/>
            <w:szCs w:val="36"/>
          </w:rPr>
          <w:fldChar w:fldCharType="end"/>
        </w:r>
      </w:hyperlink>
    </w:p>
    <w:p w14:paraId="0415560B" w14:textId="35BB51D1"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75" w:history="1">
        <w:r w:rsidRPr="00082064">
          <w:rPr>
            <w:rStyle w:val="Hyperlink"/>
            <w:rFonts w:ascii="Calibri" w:hAnsi="Calibri" w:cs="Calibri"/>
            <w:noProof/>
            <w:sz w:val="36"/>
            <w:szCs w:val="36"/>
            <w:rtl/>
            <w:lang w:bidi="ar-EG"/>
          </w:rPr>
          <w:t>ج. الإشكال في فهم الإحالة إلى تراثٍ خارج الكتاب المقدس</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_Toc238043975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32</w:t>
        </w:r>
        <w:r w:rsidRPr="00082064">
          <w:rPr>
            <w:rFonts w:ascii="Calibri" w:hAnsi="Calibri" w:cs="Calibri"/>
            <w:noProof/>
            <w:webHidden/>
            <w:sz w:val="36"/>
            <w:szCs w:val="36"/>
          </w:rPr>
          <w:fldChar w:fldCharType="end"/>
        </w:r>
      </w:hyperlink>
    </w:p>
    <w:p w14:paraId="4192A7F5" w14:textId="702D0341"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76" w:history="1">
        <w:r w:rsidRPr="00082064">
          <w:rPr>
            <w:rStyle w:val="Hyperlink"/>
            <w:rFonts w:ascii="Calibri" w:hAnsi="Calibri" w:cs="Calibri"/>
            <w:noProof/>
            <w:sz w:val="36"/>
            <w:szCs w:val="36"/>
            <w:rtl/>
            <w:lang w:bidi="ar-EG"/>
          </w:rPr>
          <w:t>ح. عدم العلم بمحل الإحالة إلى الزبور</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_Toc238043976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33</w:t>
        </w:r>
        <w:r w:rsidRPr="00082064">
          <w:rPr>
            <w:rFonts w:ascii="Calibri" w:hAnsi="Calibri" w:cs="Calibri"/>
            <w:noProof/>
            <w:webHidden/>
            <w:sz w:val="36"/>
            <w:szCs w:val="36"/>
          </w:rPr>
          <w:fldChar w:fldCharType="end"/>
        </w:r>
      </w:hyperlink>
    </w:p>
    <w:p w14:paraId="3242322E" w14:textId="5D812DE1"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77" w:history="1">
        <w:r w:rsidRPr="00082064">
          <w:rPr>
            <w:rStyle w:val="Hyperlink"/>
            <w:rFonts w:ascii="Calibri" w:hAnsi="Calibri" w:cs="Calibri"/>
            <w:noProof/>
            <w:sz w:val="36"/>
            <w:szCs w:val="36"/>
            <w:rtl/>
            <w:lang w:bidi="ar-EG"/>
          </w:rPr>
          <w:t>خ. عدم العلم بالتعقيب القرآني على التراث اليهودي المشنوي</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_Toc238043977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33</w:t>
        </w:r>
        <w:r w:rsidRPr="00082064">
          <w:rPr>
            <w:rFonts w:ascii="Calibri" w:hAnsi="Calibri" w:cs="Calibri"/>
            <w:noProof/>
            <w:webHidden/>
            <w:sz w:val="36"/>
            <w:szCs w:val="36"/>
          </w:rPr>
          <w:fldChar w:fldCharType="end"/>
        </w:r>
      </w:hyperlink>
    </w:p>
    <w:p w14:paraId="308BCFD3" w14:textId="42190BD7"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78" w:history="1">
        <w:r w:rsidRPr="00082064">
          <w:rPr>
            <w:rStyle w:val="Hyperlink"/>
            <w:rFonts w:ascii="Calibri" w:hAnsi="Calibri" w:cs="Calibri"/>
            <w:noProof/>
            <w:sz w:val="36"/>
            <w:szCs w:val="36"/>
            <w:rtl/>
            <w:lang w:bidi="ar-EG"/>
          </w:rPr>
          <w:t>ع. عدم العلم بأهم أوجُه النزاع العقدي المعاصر للبَعثة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_Toc238043978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34</w:t>
        </w:r>
        <w:r w:rsidRPr="00082064">
          <w:rPr>
            <w:rFonts w:ascii="Calibri" w:hAnsi="Calibri" w:cs="Calibri"/>
            <w:noProof/>
            <w:webHidden/>
            <w:sz w:val="36"/>
            <w:szCs w:val="36"/>
          </w:rPr>
          <w:fldChar w:fldCharType="end"/>
        </w:r>
      </w:hyperlink>
    </w:p>
    <w:p w14:paraId="7EB0A592" w14:textId="4326C25A"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79" w:history="1">
        <w:r w:rsidRPr="00082064">
          <w:rPr>
            <w:rStyle w:val="Hyperlink"/>
            <w:rFonts w:ascii="Calibri" w:hAnsi="Calibri" w:cs="Calibri"/>
            <w:noProof/>
            <w:sz w:val="36"/>
            <w:szCs w:val="36"/>
            <w:rtl/>
            <w:lang w:bidi="ar-EG"/>
          </w:rPr>
          <w:t>11. الحقيقة العجيبة!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_Toc238043979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34</w:t>
        </w:r>
        <w:r w:rsidRPr="00082064">
          <w:rPr>
            <w:rFonts w:ascii="Calibri" w:hAnsi="Calibri" w:cs="Calibri"/>
            <w:noProof/>
            <w:webHidden/>
            <w:sz w:val="36"/>
            <w:szCs w:val="36"/>
          </w:rPr>
          <w:fldChar w:fldCharType="end"/>
        </w:r>
      </w:hyperlink>
    </w:p>
    <w:p w14:paraId="59CCBCA9" w14:textId="72DC7565" w:rsidR="00082064" w:rsidRPr="00082064" w:rsidRDefault="00082064" w:rsidP="00082064">
      <w:pPr>
        <w:pStyle w:val="TOC1"/>
        <w:tabs>
          <w:tab w:val="right" w:leader="dot" w:pos="10790"/>
        </w:tabs>
        <w:bidi/>
        <w:spacing w:after="0"/>
        <w:jc w:val="both"/>
        <w:rPr>
          <w:rFonts w:ascii="Calibri" w:eastAsiaTheme="minorEastAsia" w:hAnsi="Calibri" w:cs="Calibri"/>
          <w:noProof/>
          <w:sz w:val="36"/>
          <w:szCs w:val="36"/>
        </w:rPr>
      </w:pPr>
      <w:hyperlink w:anchor="_Toc238043980" w:history="1">
        <w:r w:rsidRPr="00082064">
          <w:rPr>
            <w:rStyle w:val="Hyperlink"/>
            <w:rFonts w:ascii="Calibri" w:hAnsi="Calibri" w:cs="Calibri"/>
            <w:noProof/>
            <w:sz w:val="36"/>
            <w:szCs w:val="36"/>
            <w:rtl/>
            <w:lang w:bidi="ar-EG"/>
          </w:rPr>
          <w:t>الفصل الثاني: إعجاز القران في نقد الأديان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_Toc238043980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34</w:t>
        </w:r>
        <w:r w:rsidRPr="00082064">
          <w:rPr>
            <w:rFonts w:ascii="Calibri" w:hAnsi="Calibri" w:cs="Calibri"/>
            <w:noProof/>
            <w:webHidden/>
            <w:sz w:val="36"/>
            <w:szCs w:val="36"/>
          </w:rPr>
          <w:fldChar w:fldCharType="end"/>
        </w:r>
      </w:hyperlink>
    </w:p>
    <w:p w14:paraId="1E6E8B85" w14:textId="5A1DE5B4"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3981" w:history="1">
        <w:r w:rsidRPr="00082064">
          <w:rPr>
            <w:rStyle w:val="Hyperlink"/>
            <w:rFonts w:ascii="Calibri" w:hAnsi="Calibri" w:cs="Calibri"/>
            <w:noProof/>
            <w:sz w:val="36"/>
            <w:szCs w:val="36"/>
            <w:rtl/>
            <w:lang w:bidi="ar-EG"/>
          </w:rPr>
          <w:t>المبحث الأول: القرآن والتراث اليهودي النصراني والحقائق الدينية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_Toc238043981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35</w:t>
        </w:r>
        <w:r w:rsidRPr="00082064">
          <w:rPr>
            <w:rFonts w:ascii="Calibri" w:hAnsi="Calibri" w:cs="Calibri"/>
            <w:noProof/>
            <w:webHidden/>
            <w:sz w:val="36"/>
            <w:szCs w:val="36"/>
          </w:rPr>
          <w:fldChar w:fldCharType="end"/>
        </w:r>
      </w:hyperlink>
    </w:p>
    <w:p w14:paraId="11EB24EB" w14:textId="12BC2257"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82" w:history="1">
        <w:r w:rsidRPr="00082064">
          <w:rPr>
            <w:rStyle w:val="Hyperlink"/>
            <w:rFonts w:ascii="Calibri" w:hAnsi="Calibri" w:cs="Calibri"/>
            <w:noProof/>
            <w:sz w:val="36"/>
            <w:szCs w:val="36"/>
            <w:rtl/>
            <w:lang w:bidi="ar-EG"/>
          </w:rPr>
          <w:t>1. التوحيد والعقيدة الصادمة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_Toc238043982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35</w:t>
        </w:r>
        <w:r w:rsidRPr="00082064">
          <w:rPr>
            <w:rFonts w:ascii="Calibri" w:hAnsi="Calibri" w:cs="Calibri"/>
            <w:noProof/>
            <w:webHidden/>
            <w:sz w:val="36"/>
            <w:szCs w:val="36"/>
          </w:rPr>
          <w:fldChar w:fldCharType="end"/>
        </w:r>
      </w:hyperlink>
    </w:p>
    <w:p w14:paraId="04F3F64F" w14:textId="3CDB42BA"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83" w:history="1">
        <w:r w:rsidRPr="00082064">
          <w:rPr>
            <w:rStyle w:val="Hyperlink"/>
            <w:rFonts w:ascii="Calibri" w:hAnsi="Calibri" w:cs="Calibri"/>
            <w:noProof/>
            <w:sz w:val="36"/>
            <w:szCs w:val="36"/>
            <w:rtl/>
            <w:lang w:bidi="ar-EG"/>
          </w:rPr>
          <w:t>2. النبوة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_Toc238043983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39</w:t>
        </w:r>
        <w:r w:rsidRPr="00082064">
          <w:rPr>
            <w:rFonts w:ascii="Calibri" w:hAnsi="Calibri" w:cs="Calibri"/>
            <w:noProof/>
            <w:webHidden/>
            <w:sz w:val="36"/>
            <w:szCs w:val="36"/>
          </w:rPr>
          <w:fldChar w:fldCharType="end"/>
        </w:r>
      </w:hyperlink>
    </w:p>
    <w:p w14:paraId="1E3CEB40" w14:textId="681F4D42"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3984" w:history="1">
        <w:r w:rsidRPr="00082064">
          <w:rPr>
            <w:rStyle w:val="Hyperlink"/>
            <w:rFonts w:ascii="Calibri" w:hAnsi="Calibri" w:cs="Calibri"/>
            <w:noProof/>
            <w:sz w:val="36"/>
            <w:szCs w:val="36"/>
            <w:rtl/>
            <w:lang w:bidi="ar-EG"/>
          </w:rPr>
          <w:t>المبحث الثاني: القرآن والتراث اليهودي النصراني والأخبار التاريخية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_Toc238043984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40</w:t>
        </w:r>
        <w:r w:rsidRPr="00082064">
          <w:rPr>
            <w:rFonts w:ascii="Calibri" w:hAnsi="Calibri" w:cs="Calibri"/>
            <w:noProof/>
            <w:webHidden/>
            <w:sz w:val="36"/>
            <w:szCs w:val="36"/>
          </w:rPr>
          <w:fldChar w:fldCharType="end"/>
        </w:r>
      </w:hyperlink>
    </w:p>
    <w:p w14:paraId="2219B2B8" w14:textId="23958E55"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85" w:history="1">
        <w:r w:rsidRPr="00082064">
          <w:rPr>
            <w:rStyle w:val="Hyperlink"/>
            <w:rFonts w:ascii="Calibri" w:hAnsi="Calibri" w:cs="Calibri"/>
            <w:noProof/>
            <w:sz w:val="36"/>
            <w:szCs w:val="36"/>
            <w:rtl/>
            <w:lang w:bidi="ar-EG"/>
          </w:rPr>
          <w:t>1. الملك لا فرعون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_Toc238043985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41</w:t>
        </w:r>
        <w:r w:rsidRPr="00082064">
          <w:rPr>
            <w:rFonts w:ascii="Calibri" w:hAnsi="Calibri" w:cs="Calibri"/>
            <w:noProof/>
            <w:webHidden/>
            <w:sz w:val="36"/>
            <w:szCs w:val="36"/>
          </w:rPr>
          <w:fldChar w:fldCharType="end"/>
        </w:r>
      </w:hyperlink>
    </w:p>
    <w:p w14:paraId="4EEA06B9" w14:textId="0620C3E6"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86" w:history="1">
        <w:r w:rsidRPr="00082064">
          <w:rPr>
            <w:rStyle w:val="Hyperlink"/>
            <w:rFonts w:ascii="Calibri" w:hAnsi="Calibri" w:cs="Calibri"/>
            <w:noProof/>
            <w:sz w:val="36"/>
            <w:szCs w:val="36"/>
            <w:rtl/>
            <w:lang w:bidi="ar-EG"/>
          </w:rPr>
          <w:t>2. ألوهية الفرعون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_Toc238043986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41</w:t>
        </w:r>
        <w:r w:rsidRPr="00082064">
          <w:rPr>
            <w:rFonts w:ascii="Calibri" w:hAnsi="Calibri" w:cs="Calibri"/>
            <w:noProof/>
            <w:webHidden/>
            <w:sz w:val="36"/>
            <w:szCs w:val="36"/>
          </w:rPr>
          <w:fldChar w:fldCharType="end"/>
        </w:r>
      </w:hyperlink>
    </w:p>
    <w:p w14:paraId="0310C4CC" w14:textId="7800A18D"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87" w:history="1">
        <w:r w:rsidRPr="00082064">
          <w:rPr>
            <w:rStyle w:val="Hyperlink"/>
            <w:rFonts w:ascii="Calibri" w:hAnsi="Calibri" w:cs="Calibri"/>
            <w:noProof/>
            <w:sz w:val="36"/>
            <w:szCs w:val="36"/>
            <w:rtl/>
            <w:lang w:bidi="ar-EG"/>
          </w:rPr>
          <w:t>3. عدد بني إسرائيل في مصر</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_Toc238043987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41</w:t>
        </w:r>
        <w:r w:rsidRPr="00082064">
          <w:rPr>
            <w:rFonts w:ascii="Calibri" w:hAnsi="Calibri" w:cs="Calibri"/>
            <w:noProof/>
            <w:webHidden/>
            <w:sz w:val="36"/>
            <w:szCs w:val="36"/>
          </w:rPr>
          <w:fldChar w:fldCharType="end"/>
        </w:r>
      </w:hyperlink>
    </w:p>
    <w:p w14:paraId="355A7491" w14:textId="52A8513E"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88" w:history="1">
        <w:r w:rsidRPr="00082064">
          <w:rPr>
            <w:rStyle w:val="Hyperlink"/>
            <w:rFonts w:ascii="Calibri" w:hAnsi="Calibri" w:cs="Calibri"/>
            <w:noProof/>
            <w:sz w:val="36"/>
            <w:szCs w:val="36"/>
            <w:rtl/>
            <w:lang w:bidi="ar-EG"/>
          </w:rPr>
          <w:t>5. آسيّة زوجة فرعون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_Toc238043988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42</w:t>
        </w:r>
        <w:r w:rsidRPr="00082064">
          <w:rPr>
            <w:rFonts w:ascii="Calibri" w:hAnsi="Calibri" w:cs="Calibri"/>
            <w:noProof/>
            <w:webHidden/>
            <w:sz w:val="36"/>
            <w:szCs w:val="36"/>
          </w:rPr>
          <w:fldChar w:fldCharType="end"/>
        </w:r>
      </w:hyperlink>
    </w:p>
    <w:p w14:paraId="6A36A9D4" w14:textId="55108758"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89" w:history="1">
        <w:r w:rsidRPr="00082064">
          <w:rPr>
            <w:rStyle w:val="Hyperlink"/>
            <w:rFonts w:ascii="Calibri" w:hAnsi="Calibri" w:cs="Calibri"/>
            <w:noProof/>
            <w:sz w:val="36"/>
            <w:szCs w:val="36"/>
            <w:rtl/>
            <w:lang w:bidi="ar-EG"/>
          </w:rPr>
          <w:t>8. سَجَنُ يُوسُفَ عليه السلام</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_Toc238043989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42</w:t>
        </w:r>
        <w:r w:rsidRPr="00082064">
          <w:rPr>
            <w:rFonts w:ascii="Calibri" w:hAnsi="Calibri" w:cs="Calibri"/>
            <w:noProof/>
            <w:webHidden/>
            <w:sz w:val="36"/>
            <w:szCs w:val="36"/>
          </w:rPr>
          <w:fldChar w:fldCharType="end"/>
        </w:r>
      </w:hyperlink>
    </w:p>
    <w:p w14:paraId="4E1E21FA" w14:textId="0811F593"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90" w:history="1">
        <w:r w:rsidRPr="00082064">
          <w:rPr>
            <w:rStyle w:val="Hyperlink"/>
            <w:rFonts w:ascii="Calibri" w:hAnsi="Calibri" w:cs="Calibri"/>
            <w:noProof/>
            <w:sz w:val="36"/>
            <w:szCs w:val="36"/>
            <w:rtl/>
            <w:lang w:bidi="ar-EG"/>
          </w:rPr>
          <w:t>9. وفاةً أمّ يُوسُف عليه السلام</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_Toc238043990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42</w:t>
        </w:r>
        <w:r w:rsidRPr="00082064">
          <w:rPr>
            <w:rFonts w:ascii="Calibri" w:hAnsi="Calibri" w:cs="Calibri"/>
            <w:noProof/>
            <w:webHidden/>
            <w:sz w:val="36"/>
            <w:szCs w:val="36"/>
          </w:rPr>
          <w:fldChar w:fldCharType="end"/>
        </w:r>
      </w:hyperlink>
    </w:p>
    <w:p w14:paraId="750A463D" w14:textId="7F0113D3"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91" w:history="1">
        <w:r w:rsidRPr="00082064">
          <w:rPr>
            <w:rStyle w:val="Hyperlink"/>
            <w:rFonts w:ascii="Calibri" w:hAnsi="Calibri" w:cs="Calibri"/>
            <w:noProof/>
            <w:sz w:val="36"/>
            <w:szCs w:val="36"/>
            <w:rtl/>
            <w:lang w:bidi="ar-EG"/>
          </w:rPr>
          <w:t>10. دعوة المسيح مقصورة على بني إسرائيل</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_Toc238043991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42</w:t>
        </w:r>
        <w:r w:rsidRPr="00082064">
          <w:rPr>
            <w:rFonts w:ascii="Calibri" w:hAnsi="Calibri" w:cs="Calibri"/>
            <w:noProof/>
            <w:webHidden/>
            <w:sz w:val="36"/>
            <w:szCs w:val="36"/>
          </w:rPr>
          <w:fldChar w:fldCharType="end"/>
        </w:r>
      </w:hyperlink>
    </w:p>
    <w:p w14:paraId="26358ADF" w14:textId="48574415"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92" w:history="1">
        <w:r w:rsidRPr="00082064">
          <w:rPr>
            <w:rStyle w:val="Hyperlink"/>
            <w:rFonts w:ascii="Calibri" w:hAnsi="Calibri" w:cs="Calibri"/>
            <w:noProof/>
            <w:sz w:val="36"/>
            <w:szCs w:val="36"/>
            <w:rtl/>
            <w:lang w:bidi="ar-EG"/>
          </w:rPr>
          <w:t>11. دعوة المسيح عليه السلام إلى اتباع التوراة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_Toc238043992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43</w:t>
        </w:r>
        <w:r w:rsidRPr="00082064">
          <w:rPr>
            <w:rFonts w:ascii="Calibri" w:hAnsi="Calibri" w:cs="Calibri"/>
            <w:noProof/>
            <w:webHidden/>
            <w:sz w:val="36"/>
            <w:szCs w:val="36"/>
          </w:rPr>
          <w:fldChar w:fldCharType="end"/>
        </w:r>
      </w:hyperlink>
    </w:p>
    <w:p w14:paraId="6F1D5876" w14:textId="47162208"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93" w:history="1">
        <w:r w:rsidRPr="00082064">
          <w:rPr>
            <w:rStyle w:val="Hyperlink"/>
            <w:rFonts w:ascii="Calibri" w:hAnsi="Calibri" w:cs="Calibri"/>
            <w:noProof/>
            <w:sz w:val="36"/>
            <w:szCs w:val="36"/>
            <w:rtl/>
            <w:lang w:bidi="ar-EG"/>
          </w:rPr>
          <w:t>12. الاختلاف في صلب المسيح عليه السلام</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_Toc238043993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43</w:t>
        </w:r>
        <w:r w:rsidRPr="00082064">
          <w:rPr>
            <w:rFonts w:ascii="Calibri" w:hAnsi="Calibri" w:cs="Calibri"/>
            <w:noProof/>
            <w:webHidden/>
            <w:sz w:val="36"/>
            <w:szCs w:val="36"/>
          </w:rPr>
          <w:fldChar w:fldCharType="end"/>
        </w:r>
      </w:hyperlink>
    </w:p>
    <w:p w14:paraId="53D7A3B2" w14:textId="099DA98A"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94" w:history="1">
        <w:r w:rsidRPr="00082064">
          <w:rPr>
            <w:rStyle w:val="Hyperlink"/>
            <w:rFonts w:ascii="Calibri" w:hAnsi="Calibri" w:cs="Calibri"/>
            <w:noProof/>
            <w:sz w:val="36"/>
            <w:szCs w:val="36"/>
            <w:rtl/>
            <w:lang w:bidi="ar-EG"/>
          </w:rPr>
          <w:t>13. ترك رجم مريم عليها السلام</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_Toc238043994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44</w:t>
        </w:r>
        <w:r w:rsidRPr="00082064">
          <w:rPr>
            <w:rFonts w:ascii="Calibri" w:hAnsi="Calibri" w:cs="Calibri"/>
            <w:noProof/>
            <w:webHidden/>
            <w:sz w:val="36"/>
            <w:szCs w:val="36"/>
          </w:rPr>
          <w:fldChar w:fldCharType="end"/>
        </w:r>
      </w:hyperlink>
    </w:p>
    <w:p w14:paraId="12AFD52F" w14:textId="727014E7"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95" w:history="1">
        <w:r w:rsidRPr="00082064">
          <w:rPr>
            <w:rStyle w:val="Hyperlink"/>
            <w:rFonts w:ascii="Calibri" w:hAnsi="Calibri" w:cs="Calibri"/>
            <w:noProof/>
            <w:sz w:val="36"/>
            <w:szCs w:val="36"/>
            <w:rtl/>
            <w:lang w:bidi="ar-EG"/>
          </w:rPr>
          <w:t>14. ابتداع الرهبانيّة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_Toc238043995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45</w:t>
        </w:r>
        <w:r w:rsidRPr="00082064">
          <w:rPr>
            <w:rFonts w:ascii="Calibri" w:hAnsi="Calibri" w:cs="Calibri"/>
            <w:noProof/>
            <w:webHidden/>
            <w:sz w:val="36"/>
            <w:szCs w:val="36"/>
          </w:rPr>
          <w:fldChar w:fldCharType="end"/>
        </w:r>
      </w:hyperlink>
    </w:p>
    <w:p w14:paraId="7E9226AA" w14:textId="11FA37F3"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96" w:history="1">
        <w:r w:rsidRPr="00082064">
          <w:rPr>
            <w:rStyle w:val="Hyperlink"/>
            <w:rFonts w:ascii="Calibri" w:hAnsi="Calibri" w:cs="Calibri"/>
            <w:noProof/>
            <w:sz w:val="36"/>
            <w:szCs w:val="36"/>
            <w:rtl/>
            <w:lang w:bidi="ar-EG"/>
          </w:rPr>
          <w:t>15. عزرا مشرّع اليهوديّة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_Toc238043996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45</w:t>
        </w:r>
        <w:r w:rsidRPr="00082064">
          <w:rPr>
            <w:rFonts w:ascii="Calibri" w:hAnsi="Calibri" w:cs="Calibri"/>
            <w:noProof/>
            <w:webHidden/>
            <w:sz w:val="36"/>
            <w:szCs w:val="36"/>
          </w:rPr>
          <w:fldChar w:fldCharType="end"/>
        </w:r>
      </w:hyperlink>
    </w:p>
    <w:p w14:paraId="47E2499C" w14:textId="28878877"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97" w:history="1">
        <w:r w:rsidRPr="00082064">
          <w:rPr>
            <w:rStyle w:val="Hyperlink"/>
            <w:rFonts w:ascii="Calibri" w:hAnsi="Calibri" w:cs="Calibri"/>
            <w:noProof/>
            <w:sz w:val="36"/>
            <w:szCs w:val="36"/>
            <w:rtl/>
            <w:lang w:bidi="ar-EG"/>
          </w:rPr>
          <w:t>16. تحريف الكتاب المقدس</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_Toc238043997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45</w:t>
        </w:r>
        <w:r w:rsidRPr="00082064">
          <w:rPr>
            <w:rFonts w:ascii="Calibri" w:hAnsi="Calibri" w:cs="Calibri"/>
            <w:noProof/>
            <w:webHidden/>
            <w:sz w:val="36"/>
            <w:szCs w:val="36"/>
          </w:rPr>
          <w:fldChar w:fldCharType="end"/>
        </w:r>
      </w:hyperlink>
    </w:p>
    <w:p w14:paraId="4F2EB745" w14:textId="5C90C441" w:rsidR="00082064" w:rsidRPr="00082064" w:rsidRDefault="00082064" w:rsidP="00082064">
      <w:pPr>
        <w:pStyle w:val="TOC3"/>
        <w:tabs>
          <w:tab w:val="right" w:leader="dot" w:pos="10790"/>
        </w:tabs>
        <w:bidi/>
        <w:spacing w:after="0"/>
        <w:jc w:val="both"/>
        <w:rPr>
          <w:rFonts w:ascii="Calibri" w:eastAsiaTheme="minorEastAsia" w:hAnsi="Calibri" w:cs="Calibri"/>
          <w:noProof/>
          <w:sz w:val="36"/>
          <w:szCs w:val="36"/>
        </w:rPr>
      </w:pPr>
      <w:hyperlink w:anchor="_Toc238043998" w:history="1">
        <w:r w:rsidRPr="00082064">
          <w:rPr>
            <w:rStyle w:val="Hyperlink"/>
            <w:rFonts w:ascii="Calibri" w:hAnsi="Calibri" w:cs="Calibri"/>
            <w:noProof/>
            <w:sz w:val="36"/>
            <w:szCs w:val="36"/>
            <w:rtl/>
            <w:lang w:bidi="ar-EG"/>
          </w:rPr>
          <w:t>17. التناقض في الكتب المقدسة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_Toc238043998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46</w:t>
        </w:r>
        <w:r w:rsidRPr="00082064">
          <w:rPr>
            <w:rFonts w:ascii="Calibri" w:hAnsi="Calibri" w:cs="Calibri"/>
            <w:noProof/>
            <w:webHidden/>
            <w:sz w:val="36"/>
            <w:szCs w:val="36"/>
          </w:rPr>
          <w:fldChar w:fldCharType="end"/>
        </w:r>
      </w:hyperlink>
    </w:p>
    <w:p w14:paraId="4E39A47D" w14:textId="182366EB" w:rsidR="00082064" w:rsidRPr="00082064" w:rsidRDefault="00082064" w:rsidP="00082064">
      <w:pPr>
        <w:pStyle w:val="TOC1"/>
        <w:tabs>
          <w:tab w:val="right" w:leader="dot" w:pos="10790"/>
        </w:tabs>
        <w:bidi/>
        <w:spacing w:after="0"/>
        <w:jc w:val="both"/>
        <w:rPr>
          <w:rFonts w:ascii="Calibri" w:eastAsiaTheme="minorEastAsia" w:hAnsi="Calibri" w:cs="Calibri"/>
          <w:noProof/>
          <w:sz w:val="36"/>
          <w:szCs w:val="36"/>
        </w:rPr>
      </w:pPr>
      <w:hyperlink w:anchor="_Toc238043999" w:history="1">
        <w:r w:rsidRPr="00082064">
          <w:rPr>
            <w:rStyle w:val="Hyperlink"/>
            <w:rFonts w:ascii="Calibri" w:hAnsi="Calibri" w:cs="Calibri"/>
            <w:noProof/>
            <w:sz w:val="36"/>
            <w:szCs w:val="36"/>
            <w:rtl/>
            <w:lang w:bidi="ar-EG"/>
          </w:rPr>
          <w:t>الفصل الثالث: القرآن والتراث اليهودي النصراني والحقائق العلمية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_Toc238043999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46</w:t>
        </w:r>
        <w:r w:rsidRPr="00082064">
          <w:rPr>
            <w:rFonts w:ascii="Calibri" w:hAnsi="Calibri" w:cs="Calibri"/>
            <w:noProof/>
            <w:webHidden/>
            <w:sz w:val="36"/>
            <w:szCs w:val="36"/>
          </w:rPr>
          <w:fldChar w:fldCharType="end"/>
        </w:r>
      </w:hyperlink>
    </w:p>
    <w:p w14:paraId="146821C2" w14:textId="4905A785"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00" w:history="1">
        <w:r w:rsidRPr="00082064">
          <w:rPr>
            <w:rStyle w:val="Hyperlink"/>
            <w:rFonts w:ascii="Calibri" w:hAnsi="Calibri" w:cs="Calibri"/>
            <w:noProof/>
            <w:sz w:val="36"/>
            <w:szCs w:val="36"/>
            <w:rtl/>
            <w:lang w:bidi="ar-EG"/>
          </w:rPr>
          <w:t>1. الأصل المائي للكون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_Toc238044000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46</w:t>
        </w:r>
        <w:r w:rsidRPr="00082064">
          <w:rPr>
            <w:rFonts w:ascii="Calibri" w:hAnsi="Calibri" w:cs="Calibri"/>
            <w:noProof/>
            <w:webHidden/>
            <w:sz w:val="36"/>
            <w:szCs w:val="36"/>
          </w:rPr>
          <w:fldChar w:fldCharType="end"/>
        </w:r>
      </w:hyperlink>
    </w:p>
    <w:p w14:paraId="79E3DADA" w14:textId="6F7A8AC9"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01" w:history="1">
        <w:r w:rsidRPr="00082064">
          <w:rPr>
            <w:rStyle w:val="Hyperlink"/>
            <w:rFonts w:ascii="Calibri" w:hAnsi="Calibri" w:cs="Calibri"/>
            <w:noProof/>
            <w:sz w:val="36"/>
            <w:szCs w:val="36"/>
            <w:rtl/>
            <w:lang w:bidi="ar-EG"/>
          </w:rPr>
          <w:t>2. عمر البشرية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_Toc238044001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46</w:t>
        </w:r>
        <w:r w:rsidRPr="00082064">
          <w:rPr>
            <w:rFonts w:ascii="Calibri" w:hAnsi="Calibri" w:cs="Calibri"/>
            <w:noProof/>
            <w:webHidden/>
            <w:sz w:val="36"/>
            <w:szCs w:val="36"/>
          </w:rPr>
          <w:fldChar w:fldCharType="end"/>
        </w:r>
      </w:hyperlink>
    </w:p>
    <w:p w14:paraId="354FD30F" w14:textId="539A8EAA"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02" w:history="1">
        <w:r w:rsidRPr="00082064">
          <w:rPr>
            <w:rStyle w:val="Hyperlink"/>
            <w:rFonts w:ascii="Calibri" w:hAnsi="Calibri" w:cs="Calibri"/>
            <w:noProof/>
            <w:sz w:val="36"/>
            <w:szCs w:val="36"/>
            <w:rtl/>
            <w:lang w:bidi="ar-EG"/>
          </w:rPr>
          <w:t>3. الضوء الكوني</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_Toc238044002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48</w:t>
        </w:r>
        <w:r w:rsidRPr="00082064">
          <w:rPr>
            <w:rFonts w:ascii="Calibri" w:hAnsi="Calibri" w:cs="Calibri"/>
            <w:noProof/>
            <w:webHidden/>
            <w:sz w:val="36"/>
            <w:szCs w:val="36"/>
          </w:rPr>
          <w:fldChar w:fldCharType="end"/>
        </w:r>
      </w:hyperlink>
    </w:p>
    <w:p w14:paraId="5260B5A6" w14:textId="58581259"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03" w:history="1">
        <w:r w:rsidRPr="00082064">
          <w:rPr>
            <w:rStyle w:val="Hyperlink"/>
            <w:rFonts w:ascii="Calibri" w:hAnsi="Calibri" w:cs="Calibri"/>
            <w:noProof/>
            <w:sz w:val="36"/>
            <w:szCs w:val="36"/>
            <w:rtl/>
            <w:lang w:bidi="ar-EG"/>
          </w:rPr>
          <w:t>4. الأرض مستقرة على الماء</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_Toc238044003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48</w:t>
        </w:r>
        <w:r w:rsidRPr="00082064">
          <w:rPr>
            <w:rFonts w:ascii="Calibri" w:hAnsi="Calibri" w:cs="Calibri"/>
            <w:noProof/>
            <w:webHidden/>
            <w:sz w:val="36"/>
            <w:szCs w:val="36"/>
          </w:rPr>
          <w:fldChar w:fldCharType="end"/>
        </w:r>
      </w:hyperlink>
    </w:p>
    <w:p w14:paraId="63257AEB" w14:textId="2B2C0D5C"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04" w:history="1">
        <w:r w:rsidRPr="00082064">
          <w:rPr>
            <w:rStyle w:val="Hyperlink"/>
            <w:rFonts w:ascii="Calibri" w:hAnsi="Calibri" w:cs="Calibri"/>
            <w:noProof/>
            <w:sz w:val="36"/>
            <w:szCs w:val="36"/>
            <w:rtl/>
            <w:lang w:bidi="ar-EG"/>
          </w:rPr>
          <w:t>5. الجبال أعمدة السماء</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_Toc238044004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49</w:t>
        </w:r>
        <w:r w:rsidRPr="00082064">
          <w:rPr>
            <w:rFonts w:ascii="Calibri" w:hAnsi="Calibri" w:cs="Calibri"/>
            <w:noProof/>
            <w:webHidden/>
            <w:sz w:val="36"/>
            <w:szCs w:val="36"/>
          </w:rPr>
          <w:fldChar w:fldCharType="end"/>
        </w:r>
      </w:hyperlink>
    </w:p>
    <w:p w14:paraId="2FE96C81" w14:textId="0373670E"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05" w:history="1">
        <w:r w:rsidRPr="00082064">
          <w:rPr>
            <w:rStyle w:val="Hyperlink"/>
            <w:rFonts w:ascii="Calibri" w:hAnsi="Calibri" w:cs="Calibri"/>
            <w:noProof/>
            <w:sz w:val="36"/>
            <w:szCs w:val="36"/>
            <w:rtl/>
            <w:lang w:bidi="ar-EG"/>
          </w:rPr>
          <w:t>6. الجبال أعمدة الأرض</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_Toc238044005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49</w:t>
        </w:r>
        <w:r w:rsidRPr="00082064">
          <w:rPr>
            <w:rFonts w:ascii="Calibri" w:hAnsi="Calibri" w:cs="Calibri"/>
            <w:noProof/>
            <w:webHidden/>
            <w:sz w:val="36"/>
            <w:szCs w:val="36"/>
          </w:rPr>
          <w:fldChar w:fldCharType="end"/>
        </w:r>
      </w:hyperlink>
    </w:p>
    <w:p w14:paraId="28F45041" w14:textId="621E303E"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06" w:history="1">
        <w:r w:rsidRPr="00082064">
          <w:rPr>
            <w:rStyle w:val="Hyperlink"/>
            <w:rFonts w:ascii="Calibri" w:hAnsi="Calibri" w:cs="Calibri"/>
            <w:noProof/>
            <w:sz w:val="36"/>
            <w:szCs w:val="36"/>
            <w:rtl/>
            <w:lang w:bidi="ar-EG"/>
          </w:rPr>
          <w:t>7. دم الحيض ودوره في خلق الجنين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_Toc238044006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50</w:t>
        </w:r>
        <w:r w:rsidRPr="00082064">
          <w:rPr>
            <w:rFonts w:ascii="Calibri" w:hAnsi="Calibri" w:cs="Calibri"/>
            <w:noProof/>
            <w:webHidden/>
            <w:sz w:val="36"/>
            <w:szCs w:val="36"/>
          </w:rPr>
          <w:fldChar w:fldCharType="end"/>
        </w:r>
      </w:hyperlink>
    </w:p>
    <w:p w14:paraId="3FB79AB7" w14:textId="6272D97C"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07" w:history="1">
        <w:r w:rsidRPr="00082064">
          <w:rPr>
            <w:rStyle w:val="Hyperlink"/>
            <w:rFonts w:ascii="Calibri" w:hAnsi="Calibri" w:cs="Calibri"/>
            <w:noProof/>
            <w:sz w:val="36"/>
            <w:szCs w:val="36"/>
            <w:rtl/>
            <w:lang w:bidi="ar-EG"/>
          </w:rPr>
          <w:t>8. مراحل تطور الجنين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_Toc238044007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50</w:t>
        </w:r>
        <w:r w:rsidRPr="00082064">
          <w:rPr>
            <w:rFonts w:ascii="Calibri" w:hAnsi="Calibri" w:cs="Calibri"/>
            <w:noProof/>
            <w:webHidden/>
            <w:sz w:val="36"/>
            <w:szCs w:val="36"/>
          </w:rPr>
          <w:fldChar w:fldCharType="end"/>
        </w:r>
      </w:hyperlink>
    </w:p>
    <w:p w14:paraId="01B734CD" w14:textId="1FFB4E5C"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08" w:history="1">
        <w:r w:rsidRPr="00082064">
          <w:rPr>
            <w:rStyle w:val="Hyperlink"/>
            <w:rFonts w:ascii="Calibri" w:hAnsi="Calibri" w:cs="Calibri"/>
            <w:noProof/>
            <w:sz w:val="36"/>
            <w:szCs w:val="36"/>
            <w:rtl/>
            <w:lang w:bidi="ar-EG"/>
          </w:rPr>
          <w:t>9. الجنين من بعض الماء لا من أنقاه</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_Toc238044008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51</w:t>
        </w:r>
        <w:r w:rsidRPr="00082064">
          <w:rPr>
            <w:rFonts w:ascii="Calibri" w:hAnsi="Calibri" w:cs="Calibri"/>
            <w:noProof/>
            <w:webHidden/>
            <w:sz w:val="36"/>
            <w:szCs w:val="36"/>
          </w:rPr>
          <w:fldChar w:fldCharType="end"/>
        </w:r>
      </w:hyperlink>
    </w:p>
    <w:p w14:paraId="6C715989" w14:textId="3B89774B"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09" w:history="1">
        <w:r w:rsidRPr="00082064">
          <w:rPr>
            <w:rStyle w:val="Hyperlink"/>
            <w:rFonts w:ascii="Calibri" w:hAnsi="Calibri" w:cs="Calibri"/>
            <w:noProof/>
            <w:sz w:val="36"/>
            <w:szCs w:val="36"/>
            <w:rtl/>
            <w:lang w:bidi="ar-EG"/>
          </w:rPr>
          <w:t>10. الحَيض أذى حِسيّ وليس مجردَ نجاسة معنوية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_Toc238044009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51</w:t>
        </w:r>
        <w:r w:rsidRPr="00082064">
          <w:rPr>
            <w:rFonts w:ascii="Calibri" w:hAnsi="Calibri" w:cs="Calibri"/>
            <w:noProof/>
            <w:webHidden/>
            <w:sz w:val="36"/>
            <w:szCs w:val="36"/>
          </w:rPr>
          <w:fldChar w:fldCharType="end"/>
        </w:r>
      </w:hyperlink>
    </w:p>
    <w:p w14:paraId="5384DE66" w14:textId="09C7B5E5"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10" w:history="1">
        <w:r w:rsidRPr="00082064">
          <w:rPr>
            <w:rStyle w:val="Hyperlink"/>
            <w:rFonts w:ascii="Calibri" w:hAnsi="Calibri" w:cs="Calibri"/>
            <w:noProof/>
            <w:sz w:val="36"/>
            <w:szCs w:val="36"/>
            <w:rtl/>
            <w:lang w:bidi="ar-EG"/>
          </w:rPr>
          <w:t>11. مدة الحمل الأقل</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_Toc238044010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52</w:t>
        </w:r>
        <w:r w:rsidRPr="00082064">
          <w:rPr>
            <w:rFonts w:ascii="Calibri" w:hAnsi="Calibri" w:cs="Calibri"/>
            <w:noProof/>
            <w:webHidden/>
            <w:sz w:val="36"/>
            <w:szCs w:val="36"/>
          </w:rPr>
          <w:fldChar w:fldCharType="end"/>
        </w:r>
      </w:hyperlink>
    </w:p>
    <w:p w14:paraId="2B54C2C0" w14:textId="1E218FBA"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11" w:history="1">
        <w:r w:rsidRPr="00082064">
          <w:rPr>
            <w:rStyle w:val="Hyperlink"/>
            <w:rFonts w:ascii="Calibri" w:hAnsi="Calibri" w:cs="Calibri"/>
            <w:noProof/>
            <w:sz w:val="36"/>
            <w:szCs w:val="36"/>
            <w:rtl/>
            <w:lang w:bidi="ar-EG"/>
          </w:rPr>
          <w:t>12. العسل يخرج من بطون النحل</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_Toc238044011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53</w:t>
        </w:r>
        <w:r w:rsidRPr="00082064">
          <w:rPr>
            <w:rFonts w:ascii="Calibri" w:hAnsi="Calibri" w:cs="Calibri"/>
            <w:noProof/>
            <w:webHidden/>
            <w:sz w:val="36"/>
            <w:szCs w:val="36"/>
          </w:rPr>
          <w:fldChar w:fldCharType="end"/>
        </w:r>
      </w:hyperlink>
    </w:p>
    <w:p w14:paraId="6DC01577" w14:textId="22BD5BAA"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12" w:history="1">
        <w:r w:rsidRPr="00082064">
          <w:rPr>
            <w:rStyle w:val="Hyperlink"/>
            <w:rFonts w:ascii="Calibri" w:hAnsi="Calibri" w:cs="Calibri"/>
            <w:noProof/>
            <w:sz w:val="36"/>
            <w:szCs w:val="36"/>
            <w:rtl/>
            <w:lang w:bidi="ar-EG"/>
          </w:rPr>
          <w:t>13. الأمراض والشياطين</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_Toc238044012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53</w:t>
        </w:r>
        <w:r w:rsidRPr="00082064">
          <w:rPr>
            <w:rFonts w:ascii="Calibri" w:hAnsi="Calibri" w:cs="Calibri"/>
            <w:noProof/>
            <w:webHidden/>
            <w:sz w:val="36"/>
            <w:szCs w:val="36"/>
          </w:rPr>
          <w:fldChar w:fldCharType="end"/>
        </w:r>
      </w:hyperlink>
    </w:p>
    <w:p w14:paraId="7D046EA3" w14:textId="1F2965AC"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13" w:history="1">
        <w:r w:rsidRPr="00082064">
          <w:rPr>
            <w:rStyle w:val="Hyperlink"/>
            <w:rFonts w:ascii="Calibri" w:hAnsi="Calibri" w:cs="Calibri"/>
            <w:noProof/>
            <w:sz w:val="36"/>
            <w:szCs w:val="36"/>
            <w:rtl/>
            <w:lang w:bidi="ar-EG"/>
          </w:rPr>
          <w:t>14. النجم المتحرك بسرعة</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_Toc238044013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54</w:t>
        </w:r>
        <w:r w:rsidRPr="00082064">
          <w:rPr>
            <w:rFonts w:ascii="Calibri" w:hAnsi="Calibri" w:cs="Calibri"/>
            <w:noProof/>
            <w:webHidden/>
            <w:sz w:val="36"/>
            <w:szCs w:val="36"/>
          </w:rPr>
          <w:fldChar w:fldCharType="end"/>
        </w:r>
      </w:hyperlink>
    </w:p>
    <w:p w14:paraId="2E155F86" w14:textId="11ED9D20"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14" w:history="1">
        <w:r w:rsidRPr="00082064">
          <w:rPr>
            <w:rStyle w:val="Hyperlink"/>
            <w:rFonts w:ascii="Calibri" w:hAnsi="Calibri" w:cs="Calibri"/>
            <w:noProof/>
            <w:sz w:val="36"/>
            <w:szCs w:val="36"/>
            <w:rtl/>
            <w:lang w:bidi="ar-EG"/>
          </w:rPr>
          <w:t>15. ظاهرة الريح</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_Toc238044014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54</w:t>
        </w:r>
        <w:r w:rsidRPr="00082064">
          <w:rPr>
            <w:rFonts w:ascii="Calibri" w:hAnsi="Calibri" w:cs="Calibri"/>
            <w:noProof/>
            <w:webHidden/>
            <w:sz w:val="36"/>
            <w:szCs w:val="36"/>
          </w:rPr>
          <w:fldChar w:fldCharType="end"/>
        </w:r>
      </w:hyperlink>
    </w:p>
    <w:p w14:paraId="04FE5859" w14:textId="2F4E81A2"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15" w:history="1">
        <w:r w:rsidRPr="00082064">
          <w:rPr>
            <w:rStyle w:val="Hyperlink"/>
            <w:rFonts w:ascii="Calibri" w:hAnsi="Calibri" w:cs="Calibri"/>
            <w:noProof/>
            <w:sz w:val="36"/>
            <w:szCs w:val="36"/>
            <w:rtl/>
            <w:lang w:bidi="ar-EG"/>
          </w:rPr>
          <w:t>16. الندى النازل</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_Toc238044015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55</w:t>
        </w:r>
        <w:r w:rsidRPr="00082064">
          <w:rPr>
            <w:rFonts w:ascii="Calibri" w:hAnsi="Calibri" w:cs="Calibri"/>
            <w:noProof/>
            <w:webHidden/>
            <w:sz w:val="36"/>
            <w:szCs w:val="36"/>
          </w:rPr>
          <w:fldChar w:fldCharType="end"/>
        </w:r>
      </w:hyperlink>
    </w:p>
    <w:p w14:paraId="2C8FF871" w14:textId="505EA257" w:rsidR="00082064" w:rsidRPr="00082064" w:rsidRDefault="00082064" w:rsidP="00082064">
      <w:pPr>
        <w:pStyle w:val="TOC2"/>
        <w:tabs>
          <w:tab w:val="right" w:leader="dot" w:pos="10790"/>
        </w:tabs>
        <w:bidi/>
        <w:spacing w:after="0"/>
        <w:jc w:val="both"/>
        <w:rPr>
          <w:rFonts w:ascii="Calibri" w:eastAsiaTheme="minorEastAsia" w:hAnsi="Calibri" w:cs="Calibri"/>
          <w:noProof/>
          <w:sz w:val="36"/>
          <w:szCs w:val="36"/>
        </w:rPr>
      </w:pPr>
      <w:hyperlink w:anchor="_Toc238044016" w:history="1">
        <w:r w:rsidRPr="00082064">
          <w:rPr>
            <w:rStyle w:val="Hyperlink"/>
            <w:rFonts w:ascii="Calibri" w:hAnsi="Calibri" w:cs="Calibri"/>
            <w:noProof/>
            <w:sz w:val="36"/>
            <w:szCs w:val="36"/>
            <w:rtl/>
            <w:lang w:bidi="ar-EG"/>
          </w:rPr>
          <w:t>18. الوطء والحوَل</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_Toc238044016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55</w:t>
        </w:r>
        <w:r w:rsidRPr="00082064">
          <w:rPr>
            <w:rFonts w:ascii="Calibri" w:hAnsi="Calibri" w:cs="Calibri"/>
            <w:noProof/>
            <w:webHidden/>
            <w:sz w:val="36"/>
            <w:szCs w:val="36"/>
          </w:rPr>
          <w:fldChar w:fldCharType="end"/>
        </w:r>
      </w:hyperlink>
    </w:p>
    <w:p w14:paraId="2A3AE40A" w14:textId="1F69A3BF" w:rsidR="00082064" w:rsidRPr="00082064" w:rsidRDefault="00082064" w:rsidP="00082064">
      <w:pPr>
        <w:pStyle w:val="TOC1"/>
        <w:tabs>
          <w:tab w:val="right" w:leader="dot" w:pos="10790"/>
        </w:tabs>
        <w:bidi/>
        <w:spacing w:after="0"/>
        <w:jc w:val="both"/>
        <w:rPr>
          <w:rFonts w:ascii="Calibri" w:eastAsiaTheme="minorEastAsia" w:hAnsi="Calibri" w:cs="Calibri"/>
          <w:noProof/>
          <w:sz w:val="36"/>
          <w:szCs w:val="36"/>
        </w:rPr>
      </w:pPr>
      <w:hyperlink w:anchor="_Toc238044017" w:history="1">
        <w:r w:rsidRPr="00082064">
          <w:rPr>
            <w:rStyle w:val="Hyperlink"/>
            <w:rFonts w:ascii="Calibri" w:hAnsi="Calibri" w:cs="Calibri"/>
            <w:noProof/>
            <w:sz w:val="36"/>
            <w:szCs w:val="36"/>
            <w:rtl/>
            <w:lang w:bidi="ar-EG"/>
          </w:rPr>
          <w:t>النتائج</w:t>
        </w:r>
        <w:r w:rsidRPr="00082064">
          <w:rPr>
            <w:rFonts w:ascii="Calibri" w:hAnsi="Calibri" w:cs="Calibri"/>
            <w:noProof/>
            <w:webHidden/>
            <w:sz w:val="36"/>
            <w:szCs w:val="36"/>
          </w:rPr>
          <w:tab/>
        </w:r>
        <w:r w:rsidRPr="00082064">
          <w:rPr>
            <w:rFonts w:ascii="Calibri" w:hAnsi="Calibri" w:cs="Calibri"/>
            <w:noProof/>
            <w:webHidden/>
            <w:sz w:val="36"/>
            <w:szCs w:val="36"/>
          </w:rPr>
          <w:fldChar w:fldCharType="begin"/>
        </w:r>
        <w:r w:rsidRPr="00082064">
          <w:rPr>
            <w:rFonts w:ascii="Calibri" w:hAnsi="Calibri" w:cs="Calibri"/>
            <w:noProof/>
            <w:webHidden/>
            <w:sz w:val="36"/>
            <w:szCs w:val="36"/>
          </w:rPr>
          <w:instrText xml:space="preserve"> PAGEREF _Toc238044017 \h </w:instrText>
        </w:r>
        <w:r w:rsidRPr="00082064">
          <w:rPr>
            <w:rFonts w:ascii="Calibri" w:hAnsi="Calibri" w:cs="Calibri"/>
            <w:noProof/>
            <w:webHidden/>
            <w:sz w:val="36"/>
            <w:szCs w:val="36"/>
          </w:rPr>
        </w:r>
        <w:r w:rsidRPr="00082064">
          <w:rPr>
            <w:rFonts w:ascii="Calibri" w:hAnsi="Calibri" w:cs="Calibri"/>
            <w:noProof/>
            <w:webHidden/>
            <w:sz w:val="36"/>
            <w:szCs w:val="36"/>
          </w:rPr>
          <w:fldChar w:fldCharType="separate"/>
        </w:r>
        <w:r w:rsidR="009C5017">
          <w:rPr>
            <w:rFonts w:ascii="Calibri" w:hAnsi="Calibri" w:cs="Calibri"/>
            <w:noProof/>
            <w:webHidden/>
            <w:sz w:val="36"/>
            <w:szCs w:val="36"/>
            <w:rtl/>
          </w:rPr>
          <w:t>56</w:t>
        </w:r>
        <w:r w:rsidRPr="00082064">
          <w:rPr>
            <w:rFonts w:ascii="Calibri" w:hAnsi="Calibri" w:cs="Calibri"/>
            <w:noProof/>
            <w:webHidden/>
            <w:sz w:val="36"/>
            <w:szCs w:val="36"/>
          </w:rPr>
          <w:fldChar w:fldCharType="end"/>
        </w:r>
      </w:hyperlink>
    </w:p>
    <w:p w14:paraId="5F6F31FC" w14:textId="304B1712" w:rsidR="006635DA" w:rsidRDefault="006635DA" w:rsidP="009E0F38">
      <w:pPr>
        <w:widowControl w:val="0"/>
        <w:bidi/>
        <w:spacing w:line="240" w:lineRule="auto"/>
        <w:jc w:val="both"/>
        <w:rPr>
          <w:rFonts w:ascii="Calibri" w:hAnsi="Calibri" w:cs="Calibri"/>
          <w:sz w:val="36"/>
          <w:szCs w:val="36"/>
          <w:rtl/>
          <w:lang w:bidi="ar-EG"/>
        </w:rPr>
      </w:pPr>
      <w:r>
        <w:rPr>
          <w:rFonts w:ascii="Calibri" w:hAnsi="Calibri" w:cs="Calibri"/>
          <w:sz w:val="36"/>
          <w:szCs w:val="36"/>
          <w:rtl/>
          <w:lang w:bidi="ar-EG"/>
        </w:rPr>
        <w:fldChar w:fldCharType="end"/>
      </w:r>
    </w:p>
    <w:p w14:paraId="1FB7B0E4" w14:textId="566B00CB" w:rsidR="00253016" w:rsidRDefault="006635DA" w:rsidP="00B07CFE">
      <w:pPr>
        <w:rPr>
          <w:rFonts w:ascii="Calibri" w:hAnsi="Calibri" w:cs="Calibri"/>
          <w:sz w:val="36"/>
          <w:szCs w:val="36"/>
          <w:lang w:bidi="ar-EG"/>
        </w:rPr>
      </w:pPr>
      <w:r>
        <w:rPr>
          <w:rFonts w:ascii="Calibri" w:hAnsi="Calibri" w:cs="Calibri"/>
          <w:sz w:val="36"/>
          <w:szCs w:val="36"/>
          <w:rtl/>
          <w:lang w:bidi="ar-EG"/>
        </w:rPr>
        <w:br w:type="page"/>
      </w:r>
    </w:p>
    <w:p w14:paraId="3A1CDDF6" w14:textId="7E8203E0" w:rsidR="00B07CFE" w:rsidRPr="00B07CFE" w:rsidRDefault="00B07CFE" w:rsidP="00B07CFE">
      <w:pPr>
        <w:keepNext/>
        <w:widowControl w:val="0"/>
        <w:bidi/>
        <w:spacing w:line="240" w:lineRule="auto"/>
        <w:jc w:val="center"/>
        <w:outlineLvl w:val="0"/>
        <w:rPr>
          <w:rFonts w:ascii="Calibri" w:hAnsi="Calibri" w:cs="Calibri"/>
          <w:b/>
          <w:bCs/>
          <w:sz w:val="36"/>
          <w:szCs w:val="36"/>
          <w:highlight w:val="yellow"/>
          <w:u w:val="single"/>
          <w:rtl/>
          <w:lang w:bidi="ar-EG"/>
        </w:rPr>
      </w:pPr>
      <w:bookmarkStart w:id="0" w:name="_Toc238043930"/>
      <w:r w:rsidRPr="00B07CFE">
        <w:rPr>
          <w:rFonts w:ascii="Calibri" w:hAnsi="Calibri" w:cs="Calibri" w:hint="cs"/>
          <w:b/>
          <w:bCs/>
          <w:sz w:val="36"/>
          <w:szCs w:val="36"/>
          <w:highlight w:val="yellow"/>
          <w:u w:val="single"/>
          <w:rtl/>
          <w:lang w:bidi="ar-EG"/>
        </w:rPr>
        <w:lastRenderedPageBreak/>
        <w:t>آيات هامَّة في الباب</w:t>
      </w:r>
      <w:bookmarkEnd w:id="0"/>
    </w:p>
    <w:p w14:paraId="4070DD1D" w14:textId="223F455E"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العنكبوت</w:t>
      </w:r>
      <w:r w:rsidRPr="00B07CFE">
        <w:rPr>
          <w:rFonts w:ascii="Calibri" w:hAnsi="Calibri" w:cs="Calibri"/>
          <w:sz w:val="36"/>
          <w:szCs w:val="36"/>
          <w:rtl/>
          <w:lang w:bidi="ar-EG"/>
        </w:rPr>
        <w:t xml:space="preserve">: </w:t>
      </w:r>
      <w:r w:rsidR="004B0F60" w:rsidRPr="00B07CFE">
        <w:rPr>
          <w:rFonts w:ascii="Calibri" w:hAnsi="Calibri" w:cs="Calibri" w:hint="cs"/>
          <w:sz w:val="36"/>
          <w:szCs w:val="36"/>
          <w:rtl/>
          <w:lang w:bidi="ar-EG"/>
        </w:rPr>
        <w:t>48 ﴿</w:t>
      </w:r>
      <w:r w:rsidRPr="006A4DE0">
        <w:rPr>
          <w:rFonts w:ascii="Calibri" w:hAnsi="Calibri" w:cs="Calibri" w:hint="cs"/>
          <w:b/>
          <w:bCs/>
          <w:color w:val="196B24" w:themeColor="accent3"/>
          <w:sz w:val="36"/>
          <w:szCs w:val="36"/>
          <w:rtl/>
          <w:lang w:bidi="ar-EG"/>
        </w:rPr>
        <w:t>وَمَا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تَتْلُو</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قَبْلِهِ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كِتَابٍ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تَخُطُّهُ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بِيَمِينِكَ</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إِذًا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لَّارْتَابَ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الْمُبْطِلُونَ</w:t>
      </w:r>
      <w:r w:rsidRPr="00B07CFE">
        <w:rPr>
          <w:rFonts w:ascii="Calibri" w:hAnsi="Calibri" w:cs="Calibri"/>
          <w:sz w:val="36"/>
          <w:szCs w:val="36"/>
          <w:rtl/>
          <w:lang w:bidi="ar-EG"/>
        </w:rPr>
        <w:t>﴾</w:t>
      </w:r>
    </w:p>
    <w:p w14:paraId="44DF747B"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الأعراف</w:t>
      </w:r>
      <w:r w:rsidRPr="00B07CFE">
        <w:rPr>
          <w:rFonts w:ascii="Calibri" w:hAnsi="Calibri" w:cs="Calibri"/>
          <w:sz w:val="36"/>
          <w:szCs w:val="36"/>
          <w:rtl/>
          <w:lang w:bidi="ar-EG"/>
        </w:rPr>
        <w:t>: 158 ﴿</w:t>
      </w:r>
      <w:r w:rsidRPr="006A4DE0">
        <w:rPr>
          <w:rFonts w:ascii="Calibri" w:hAnsi="Calibri" w:cs="Calibri" w:hint="cs"/>
          <w:b/>
          <w:bCs/>
          <w:color w:val="196B24" w:themeColor="accent3"/>
          <w:sz w:val="36"/>
          <w:szCs w:val="36"/>
          <w:rtl/>
          <w:lang w:bidi="ar-EG"/>
        </w:rPr>
        <w:t>فَآمِنُوا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بِاللَّهِ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وَرَسُولِهِ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النَّبِيِّ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الْأُمِّيِّ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الَّذِي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يُؤْمِنُ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بِاللَّهِ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وَكَلِمَاتِهِ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وَاتَّبِعُوهُ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لَعَلَّكُمْ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تَهْتَدُونَ</w:t>
      </w:r>
      <w:r w:rsidRPr="00B07CFE">
        <w:rPr>
          <w:rFonts w:ascii="Calibri" w:hAnsi="Calibri" w:cs="Calibri"/>
          <w:sz w:val="36"/>
          <w:szCs w:val="36"/>
          <w:rtl/>
          <w:lang w:bidi="ar-EG"/>
        </w:rPr>
        <w:t>﴾.</w:t>
      </w:r>
    </w:p>
    <w:p w14:paraId="4B846F72"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الجمعة</w:t>
      </w:r>
      <w:r w:rsidRPr="00B07CFE">
        <w:rPr>
          <w:rFonts w:ascii="Calibri" w:hAnsi="Calibri" w:cs="Calibri"/>
          <w:sz w:val="36"/>
          <w:szCs w:val="36"/>
          <w:rtl/>
          <w:lang w:bidi="ar-EG"/>
        </w:rPr>
        <w:t>: 2 ﴿</w:t>
      </w:r>
      <w:r w:rsidRPr="006A4DE0">
        <w:rPr>
          <w:rFonts w:ascii="Calibri" w:hAnsi="Calibri" w:cs="Calibri" w:hint="cs"/>
          <w:b/>
          <w:bCs/>
          <w:color w:val="196B24" w:themeColor="accent3"/>
          <w:sz w:val="36"/>
          <w:szCs w:val="36"/>
          <w:rtl/>
          <w:lang w:bidi="ar-EG"/>
        </w:rPr>
        <w:t>هُوَ</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الَّذِي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بَعَثَ</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فِي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الْأُمِّيِّينَ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رَسُولًا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يَتْلُو</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عَلَيْهِمْ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آيَاتِهِ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وَيُزَكِّيهِمْ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وَيُعَلِّمُهُمُ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الْكِتَابَ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وَالْحِكْمَةَ</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كَانُوا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قَبْلُ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لَفِي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ضَلَالٍ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مُّبِينٍ</w:t>
      </w:r>
      <w:r w:rsidRPr="00B07CFE">
        <w:rPr>
          <w:rFonts w:ascii="Calibri" w:hAnsi="Calibri" w:cs="Calibri"/>
          <w:sz w:val="36"/>
          <w:szCs w:val="36"/>
          <w:rtl/>
          <w:lang w:bidi="ar-EG"/>
        </w:rPr>
        <w:t>﴾.</w:t>
      </w:r>
    </w:p>
    <w:p w14:paraId="47A0D1D2" w14:textId="0B30273D" w:rsidR="00B07CFE" w:rsidRPr="00B07CFE" w:rsidRDefault="00B07CFE" w:rsidP="00B07CFE">
      <w:pPr>
        <w:widowControl w:val="0"/>
        <w:bidi/>
        <w:spacing w:line="240" w:lineRule="auto"/>
        <w:jc w:val="both"/>
        <w:rPr>
          <w:rFonts w:ascii="Calibri" w:hAnsi="Calibri" w:cs="Calibri"/>
          <w:b/>
          <w:bCs/>
          <w:sz w:val="36"/>
          <w:szCs w:val="36"/>
          <w:u w:val="single"/>
          <w:lang w:bidi="ar-EG"/>
        </w:rPr>
      </w:pPr>
      <w:r w:rsidRPr="00B07CFE">
        <w:rPr>
          <w:rFonts w:ascii="Calibri" w:hAnsi="Calibri" w:cs="Calibri" w:hint="cs"/>
          <w:b/>
          <w:bCs/>
          <w:sz w:val="36"/>
          <w:szCs w:val="36"/>
          <w:u w:val="single"/>
          <w:rtl/>
          <w:lang w:bidi="ar-EG"/>
        </w:rPr>
        <w:t>الاحتجاج</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بسيرته</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المعروفة</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أربعين</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سنة</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قبل</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القرآن</w:t>
      </w:r>
    </w:p>
    <w:p w14:paraId="7F9E421F"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يونس</w:t>
      </w:r>
      <w:r w:rsidRPr="00B07CFE">
        <w:rPr>
          <w:rFonts w:ascii="Calibri" w:hAnsi="Calibri" w:cs="Calibri"/>
          <w:sz w:val="36"/>
          <w:szCs w:val="36"/>
          <w:rtl/>
          <w:lang w:bidi="ar-EG"/>
        </w:rPr>
        <w:t>: 16 ﴿</w:t>
      </w:r>
      <w:r w:rsidRPr="006A4DE0">
        <w:rPr>
          <w:rFonts w:ascii="Calibri" w:hAnsi="Calibri" w:cs="Calibri" w:hint="cs"/>
          <w:b/>
          <w:bCs/>
          <w:color w:val="196B24" w:themeColor="accent3"/>
          <w:sz w:val="36"/>
          <w:szCs w:val="36"/>
          <w:rtl/>
          <w:lang w:bidi="ar-EG"/>
        </w:rPr>
        <w:t>قُل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لَّوْ</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شَاءَ</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تَلَوْتُهُ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عَلَيْكُمْ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أَدْرَاكُم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بِهِ</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فَقَدْ</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لَبِثْتُ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فِيكُمْ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عُمُرًا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قَبْلِهِ</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أَفَلَا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تَعْقِلُونَ</w:t>
      </w:r>
      <w:r w:rsidRPr="00B07CFE">
        <w:rPr>
          <w:rFonts w:ascii="Calibri" w:hAnsi="Calibri" w:cs="Calibri"/>
          <w:sz w:val="36"/>
          <w:szCs w:val="36"/>
          <w:rtl/>
          <w:lang w:bidi="ar-EG"/>
        </w:rPr>
        <w:t>﴾</w:t>
      </w:r>
    </w:p>
    <w:p w14:paraId="755BA17C"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القصص</w:t>
      </w:r>
      <w:r w:rsidRPr="00B07CFE">
        <w:rPr>
          <w:rFonts w:ascii="Calibri" w:hAnsi="Calibri" w:cs="Calibri"/>
          <w:sz w:val="36"/>
          <w:szCs w:val="36"/>
          <w:rtl/>
          <w:lang w:bidi="ar-EG"/>
        </w:rPr>
        <w:t>: 86 ﴿</w:t>
      </w:r>
      <w:r w:rsidRPr="006A4DE0">
        <w:rPr>
          <w:rFonts w:ascii="Calibri" w:hAnsi="Calibri" w:cs="Calibri" w:hint="cs"/>
          <w:b/>
          <w:bCs/>
          <w:color w:val="196B24" w:themeColor="accent3"/>
          <w:sz w:val="36"/>
          <w:szCs w:val="36"/>
          <w:rtl/>
          <w:lang w:bidi="ar-EG"/>
        </w:rPr>
        <w:t>وَمَا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تَرْجُو</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يُلْقَىٰ</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إِلَيْكَ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الْكِتَابُ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رَحْمَةً</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رَّبِّكَ</w:t>
      </w:r>
      <w:r w:rsidRPr="00B07CFE">
        <w:rPr>
          <w:rFonts w:ascii="Calibri" w:hAnsi="Calibri" w:cs="Calibri"/>
          <w:sz w:val="36"/>
          <w:szCs w:val="36"/>
          <w:rtl/>
          <w:lang w:bidi="ar-EG"/>
        </w:rPr>
        <w:t>﴾</w:t>
      </w:r>
    </w:p>
    <w:p w14:paraId="574F068F"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يس</w:t>
      </w:r>
      <w:r w:rsidRPr="00B07CFE">
        <w:rPr>
          <w:rFonts w:ascii="Calibri" w:hAnsi="Calibri" w:cs="Calibri"/>
          <w:sz w:val="36"/>
          <w:szCs w:val="36"/>
          <w:rtl/>
          <w:lang w:bidi="ar-EG"/>
        </w:rPr>
        <w:t>: 69 ﴿</w:t>
      </w:r>
      <w:r w:rsidRPr="006A4DE0">
        <w:rPr>
          <w:rFonts w:ascii="Calibri" w:hAnsi="Calibri" w:cs="Calibri" w:hint="cs"/>
          <w:b/>
          <w:bCs/>
          <w:color w:val="196B24" w:themeColor="accent3"/>
          <w:sz w:val="36"/>
          <w:szCs w:val="36"/>
          <w:rtl/>
          <w:lang w:bidi="ar-EG"/>
        </w:rPr>
        <w:t>وَمَا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عَلَّمْنَاهُ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الشِّعْرَ</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يَنبَغِي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لَهُ</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هُوَ</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ذِكْرٌ</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وَقُرْآنٌ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مُّبِينٌ</w:t>
      </w:r>
      <w:r w:rsidRPr="00B07CFE">
        <w:rPr>
          <w:rFonts w:ascii="Calibri" w:hAnsi="Calibri" w:cs="Calibri"/>
          <w:sz w:val="36"/>
          <w:szCs w:val="36"/>
          <w:rtl/>
          <w:lang w:bidi="ar-EG"/>
        </w:rPr>
        <w:t>﴾</w:t>
      </w:r>
    </w:p>
    <w:p w14:paraId="6E3D7A0C" w14:textId="3643DAE7" w:rsidR="00B07CFE" w:rsidRPr="00B07CFE" w:rsidRDefault="00B07CFE" w:rsidP="00B07CFE">
      <w:pPr>
        <w:widowControl w:val="0"/>
        <w:bidi/>
        <w:spacing w:line="240" w:lineRule="auto"/>
        <w:jc w:val="both"/>
        <w:rPr>
          <w:rFonts w:ascii="Calibri" w:hAnsi="Calibri" w:cs="Calibri"/>
          <w:b/>
          <w:bCs/>
          <w:sz w:val="36"/>
          <w:szCs w:val="36"/>
          <w:u w:val="single"/>
          <w:lang w:bidi="ar-EG"/>
        </w:rPr>
      </w:pPr>
      <w:r w:rsidRPr="00B07CFE">
        <w:rPr>
          <w:rFonts w:ascii="Calibri" w:hAnsi="Calibri" w:cs="Calibri" w:hint="cs"/>
          <w:b/>
          <w:bCs/>
          <w:sz w:val="36"/>
          <w:szCs w:val="36"/>
          <w:u w:val="single"/>
          <w:rtl/>
          <w:lang w:bidi="ar-EG"/>
        </w:rPr>
        <w:t>نصوص</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صريحة</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أنه</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لم</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يكن</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يعلم</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هذه</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الأخبار</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قبل</w:t>
      </w:r>
      <w:r w:rsidRPr="00B07CFE">
        <w:rPr>
          <w:rFonts w:ascii="Calibri" w:hAnsi="Calibri" w:cs="Calibri"/>
          <w:b/>
          <w:bCs/>
          <w:sz w:val="36"/>
          <w:szCs w:val="36"/>
          <w:u w:val="single"/>
          <w:rtl/>
          <w:lang w:bidi="ar-EG"/>
        </w:rPr>
        <w:t xml:space="preserve"> </w:t>
      </w:r>
      <w:r w:rsidRPr="00B07CFE">
        <w:rPr>
          <w:rFonts w:ascii="Calibri" w:hAnsi="Calibri" w:cs="Calibri" w:hint="cs"/>
          <w:b/>
          <w:bCs/>
          <w:sz w:val="36"/>
          <w:szCs w:val="36"/>
          <w:u w:val="single"/>
          <w:rtl/>
          <w:lang w:bidi="ar-EG"/>
        </w:rPr>
        <w:t>الوحي</w:t>
      </w:r>
    </w:p>
    <w:p w14:paraId="4780211C"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هود</w:t>
      </w:r>
      <w:r w:rsidRPr="00B07CFE">
        <w:rPr>
          <w:rFonts w:ascii="Calibri" w:hAnsi="Calibri" w:cs="Calibri"/>
          <w:sz w:val="36"/>
          <w:szCs w:val="36"/>
          <w:rtl/>
          <w:lang w:bidi="ar-EG"/>
        </w:rPr>
        <w:t>: 49</w:t>
      </w:r>
      <w:r w:rsidRPr="00B07CFE">
        <w:rPr>
          <w:rFonts w:ascii="Calibri" w:hAnsi="Calibri" w:cs="Calibri" w:hint="cs"/>
          <w:sz w:val="36"/>
          <w:szCs w:val="36"/>
          <w:rtl/>
          <w:lang w:bidi="ar-EG"/>
        </w:rPr>
        <w:t>،</w:t>
      </w:r>
      <w:r w:rsidRPr="00B07CFE">
        <w:rPr>
          <w:rFonts w:ascii="Calibri" w:hAnsi="Calibri" w:cs="Calibri"/>
          <w:sz w:val="36"/>
          <w:szCs w:val="36"/>
          <w:rtl/>
          <w:lang w:bidi="ar-EG"/>
        </w:rPr>
        <w:t xml:space="preserve"> </w:t>
      </w:r>
      <w:r w:rsidRPr="00B07CFE">
        <w:rPr>
          <w:rFonts w:ascii="Calibri" w:hAnsi="Calibri" w:cs="Calibri" w:hint="cs"/>
          <w:sz w:val="36"/>
          <w:szCs w:val="36"/>
          <w:rtl/>
          <w:lang w:bidi="ar-EG"/>
        </w:rPr>
        <w:t>بعد</w:t>
      </w:r>
      <w:r w:rsidRPr="00B07CFE">
        <w:rPr>
          <w:rFonts w:ascii="Calibri" w:hAnsi="Calibri" w:cs="Calibri"/>
          <w:sz w:val="36"/>
          <w:szCs w:val="36"/>
          <w:rtl/>
          <w:lang w:bidi="ar-EG"/>
        </w:rPr>
        <w:t xml:space="preserve"> </w:t>
      </w:r>
      <w:r w:rsidRPr="00B07CFE">
        <w:rPr>
          <w:rFonts w:ascii="Calibri" w:hAnsi="Calibri" w:cs="Calibri" w:hint="cs"/>
          <w:sz w:val="36"/>
          <w:szCs w:val="36"/>
          <w:rtl/>
          <w:lang w:bidi="ar-EG"/>
        </w:rPr>
        <w:t>قصة</w:t>
      </w:r>
      <w:r w:rsidRPr="00B07CFE">
        <w:rPr>
          <w:rFonts w:ascii="Calibri" w:hAnsi="Calibri" w:cs="Calibri"/>
          <w:sz w:val="36"/>
          <w:szCs w:val="36"/>
          <w:rtl/>
          <w:lang w:bidi="ar-EG"/>
        </w:rPr>
        <w:t xml:space="preserve"> </w:t>
      </w:r>
      <w:r w:rsidRPr="00B07CFE">
        <w:rPr>
          <w:rFonts w:ascii="Calibri" w:hAnsi="Calibri" w:cs="Calibri" w:hint="cs"/>
          <w:sz w:val="36"/>
          <w:szCs w:val="36"/>
          <w:rtl/>
          <w:lang w:bidi="ar-EG"/>
        </w:rPr>
        <w:t>نوح</w:t>
      </w:r>
      <w:r w:rsidRPr="00B07CFE">
        <w:rPr>
          <w:rFonts w:ascii="Calibri" w:hAnsi="Calibri" w:cs="Calibri"/>
          <w:sz w:val="36"/>
          <w:szCs w:val="36"/>
          <w:rtl/>
          <w:lang w:bidi="ar-EG"/>
        </w:rPr>
        <w:t>: ﴿</w:t>
      </w:r>
      <w:r w:rsidRPr="006A4DE0">
        <w:rPr>
          <w:rFonts w:ascii="Calibri" w:hAnsi="Calibri" w:cs="Calibri" w:hint="cs"/>
          <w:b/>
          <w:bCs/>
          <w:color w:val="196B24" w:themeColor="accent3"/>
          <w:sz w:val="36"/>
          <w:szCs w:val="36"/>
          <w:rtl/>
          <w:lang w:bidi="ar-EG"/>
        </w:rPr>
        <w:t>تِلْكَ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أَنبَاءِ</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الْغَيْبِ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نُوحِيهَا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إِلَيْكَ</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تَعْلَمُهَا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أَنتَ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قَوْمُكَ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قَبْلِ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هَٰذَا</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فَاصْبِرْ</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الْعَاقِبَةَ</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لِلْمُتَّقِينَ</w:t>
      </w:r>
      <w:r w:rsidRPr="00B07CFE">
        <w:rPr>
          <w:rFonts w:ascii="Calibri" w:hAnsi="Calibri" w:cs="Calibri"/>
          <w:sz w:val="36"/>
          <w:szCs w:val="36"/>
          <w:rtl/>
          <w:lang w:bidi="ar-EG"/>
        </w:rPr>
        <w:t>﴾</w:t>
      </w:r>
    </w:p>
    <w:p w14:paraId="198307AA"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الأنعام</w:t>
      </w:r>
      <w:r w:rsidRPr="00B07CFE">
        <w:rPr>
          <w:rFonts w:ascii="Calibri" w:hAnsi="Calibri" w:cs="Calibri"/>
          <w:sz w:val="36"/>
          <w:szCs w:val="36"/>
          <w:rtl/>
          <w:lang w:bidi="ar-EG"/>
        </w:rPr>
        <w:t>: 156 ﴿</w:t>
      </w:r>
      <w:r w:rsidRPr="006A4DE0">
        <w:rPr>
          <w:rFonts w:ascii="Calibri" w:hAnsi="Calibri" w:cs="Calibri" w:hint="cs"/>
          <w:b/>
          <w:bCs/>
          <w:color w:val="196B24" w:themeColor="accent3"/>
          <w:sz w:val="36"/>
          <w:szCs w:val="36"/>
          <w:rtl/>
          <w:lang w:bidi="ar-EG"/>
        </w:rPr>
        <w:t>أَن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تَقُولُوا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إِنَّمَا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أُنزِلَ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الْكِتَابُ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عَلَىٰ</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طَائِفَتَيْنِ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قَبْلِنَا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دِرَاسَتِهِمْ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لَغَافِلِينَ</w:t>
      </w:r>
      <w:r w:rsidRPr="00B07CFE">
        <w:rPr>
          <w:rFonts w:ascii="Calibri" w:hAnsi="Calibri" w:cs="Calibri"/>
          <w:sz w:val="36"/>
          <w:szCs w:val="36"/>
          <w:rtl/>
          <w:lang w:bidi="ar-EG"/>
        </w:rPr>
        <w:t>﴾</w:t>
      </w:r>
    </w:p>
    <w:p w14:paraId="52C9CC17"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سبأ</w:t>
      </w:r>
      <w:r w:rsidRPr="00B07CFE">
        <w:rPr>
          <w:rFonts w:ascii="Calibri" w:hAnsi="Calibri" w:cs="Calibri"/>
          <w:sz w:val="36"/>
          <w:szCs w:val="36"/>
          <w:rtl/>
          <w:lang w:bidi="ar-EG"/>
        </w:rPr>
        <w:t>: 44 ﴿</w:t>
      </w:r>
      <w:r w:rsidRPr="006A4DE0">
        <w:rPr>
          <w:rFonts w:ascii="Calibri" w:hAnsi="Calibri" w:cs="Calibri" w:hint="cs"/>
          <w:b/>
          <w:bCs/>
          <w:color w:val="196B24" w:themeColor="accent3"/>
          <w:sz w:val="36"/>
          <w:szCs w:val="36"/>
          <w:rtl/>
          <w:lang w:bidi="ar-EG"/>
        </w:rPr>
        <w:t>وَمَا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آتَيْنَاهُم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كُتُبٍ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يَدْرُسُونَهَا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أَرْسَلْنَا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إِلَيْهِمْ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قَبْلَكَ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نَّذِيرٍ</w:t>
      </w:r>
      <w:r w:rsidRPr="00B07CFE">
        <w:rPr>
          <w:rFonts w:ascii="Calibri" w:hAnsi="Calibri" w:cs="Calibri"/>
          <w:sz w:val="36"/>
          <w:szCs w:val="36"/>
          <w:rtl/>
          <w:lang w:bidi="ar-EG"/>
        </w:rPr>
        <w:t>﴾</w:t>
      </w:r>
    </w:p>
    <w:p w14:paraId="22A76533"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يوسف</w:t>
      </w:r>
      <w:r w:rsidRPr="00B07CFE">
        <w:rPr>
          <w:rFonts w:ascii="Calibri" w:hAnsi="Calibri" w:cs="Calibri"/>
          <w:sz w:val="36"/>
          <w:szCs w:val="36"/>
          <w:rtl/>
          <w:lang w:bidi="ar-EG"/>
        </w:rPr>
        <w:t>: 3 ﴿</w:t>
      </w:r>
      <w:r w:rsidRPr="006A4DE0">
        <w:rPr>
          <w:rFonts w:ascii="Calibri" w:hAnsi="Calibri" w:cs="Calibri" w:hint="cs"/>
          <w:b/>
          <w:bCs/>
          <w:color w:val="196B24" w:themeColor="accent3"/>
          <w:sz w:val="36"/>
          <w:szCs w:val="36"/>
          <w:rtl/>
          <w:lang w:bidi="ar-EG"/>
        </w:rPr>
        <w:t>نَحْنُ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نَقُصُّ</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عَلَيْكَ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أَحْسَنَ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الْقَصَصِ</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أَوْحَيْنَا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إِلَيْكَ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هَٰذَا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الْقُرْآنَ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قَبْلِهِ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الْغَافِلِينَ</w:t>
      </w:r>
      <w:r w:rsidRPr="00B07CFE">
        <w:rPr>
          <w:rFonts w:ascii="Calibri" w:hAnsi="Calibri" w:cs="Calibri"/>
          <w:sz w:val="36"/>
          <w:szCs w:val="36"/>
          <w:rtl/>
          <w:lang w:bidi="ar-EG"/>
        </w:rPr>
        <w:t>﴾</w:t>
      </w:r>
    </w:p>
    <w:p w14:paraId="0AE21D03"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النساء</w:t>
      </w:r>
      <w:r w:rsidRPr="00B07CFE">
        <w:rPr>
          <w:rFonts w:ascii="Calibri" w:hAnsi="Calibri" w:cs="Calibri"/>
          <w:sz w:val="36"/>
          <w:szCs w:val="36"/>
          <w:rtl/>
          <w:lang w:bidi="ar-EG"/>
        </w:rPr>
        <w:t>: 113 ﴿</w:t>
      </w:r>
      <w:r w:rsidRPr="006A4DE0">
        <w:rPr>
          <w:rFonts w:ascii="Calibri" w:hAnsi="Calibri" w:cs="Calibri" w:hint="cs"/>
          <w:b/>
          <w:bCs/>
          <w:color w:val="196B24" w:themeColor="accent3"/>
          <w:sz w:val="36"/>
          <w:szCs w:val="36"/>
          <w:rtl/>
          <w:lang w:bidi="ar-EG"/>
        </w:rPr>
        <w:t>وَأَنزَلَ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عَلَيْكَ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الْكِتَابَ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وَالْحِكْمَةَ</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وَعَلَّمَكَ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تَكُن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تَعْلَمُ</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وَكَانَ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فَضْلُ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عَلَيْكَ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عَظِيمًا</w:t>
      </w:r>
      <w:r w:rsidRPr="00B07CFE">
        <w:rPr>
          <w:rFonts w:ascii="Calibri" w:hAnsi="Calibri" w:cs="Calibri"/>
          <w:sz w:val="36"/>
          <w:szCs w:val="36"/>
          <w:rtl/>
          <w:lang w:bidi="ar-EG"/>
        </w:rPr>
        <w:t>﴾</w:t>
      </w:r>
    </w:p>
    <w:p w14:paraId="1F7FBA82"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الشورى</w:t>
      </w:r>
      <w:r w:rsidRPr="00B07CFE">
        <w:rPr>
          <w:rFonts w:ascii="Calibri" w:hAnsi="Calibri" w:cs="Calibri"/>
          <w:sz w:val="36"/>
          <w:szCs w:val="36"/>
          <w:rtl/>
          <w:lang w:bidi="ar-EG"/>
        </w:rPr>
        <w:t>: 52 ﴿</w:t>
      </w:r>
      <w:r w:rsidRPr="006A4DE0">
        <w:rPr>
          <w:rFonts w:ascii="Calibri" w:hAnsi="Calibri" w:cs="Calibri" w:hint="cs"/>
          <w:b/>
          <w:bCs/>
          <w:color w:val="196B24" w:themeColor="accent3"/>
          <w:sz w:val="36"/>
          <w:szCs w:val="36"/>
          <w:rtl/>
          <w:lang w:bidi="ar-EG"/>
        </w:rPr>
        <w:t>وَكَذَٰلِكَ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أَوْحَيْنَا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إِلَيْكَ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رُوحًا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أَمْرِنَا</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تَدْرِي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الْكِتَابُ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الْإِيمَانُ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وَلَٰكِن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جَعَلْنَاهُ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نُورًا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نَّهْدِي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نَّشَاءُ</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عِبَادِنَا</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وَإِنَّكَ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لَتَهْدِي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إِلَىٰ</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صِرَاطٍ</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مُّسْتَقِيمٍ</w:t>
      </w:r>
      <w:r w:rsidRPr="00B07CFE">
        <w:rPr>
          <w:rFonts w:ascii="Calibri" w:hAnsi="Calibri" w:cs="Calibri"/>
          <w:sz w:val="36"/>
          <w:szCs w:val="36"/>
          <w:rtl/>
          <w:lang w:bidi="ar-EG"/>
        </w:rPr>
        <w:t>﴾</w:t>
      </w:r>
    </w:p>
    <w:p w14:paraId="0222CC78"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آل</w:t>
      </w:r>
      <w:r w:rsidRPr="00B07CFE">
        <w:rPr>
          <w:rFonts w:ascii="Calibri" w:hAnsi="Calibri" w:cs="Calibri"/>
          <w:sz w:val="36"/>
          <w:szCs w:val="36"/>
          <w:rtl/>
          <w:lang w:bidi="ar-EG"/>
        </w:rPr>
        <w:t xml:space="preserve"> </w:t>
      </w:r>
      <w:r w:rsidRPr="00B07CFE">
        <w:rPr>
          <w:rFonts w:ascii="Calibri" w:hAnsi="Calibri" w:cs="Calibri" w:hint="cs"/>
          <w:sz w:val="36"/>
          <w:szCs w:val="36"/>
          <w:rtl/>
          <w:lang w:bidi="ar-EG"/>
        </w:rPr>
        <w:t>عمران</w:t>
      </w:r>
      <w:r w:rsidRPr="00B07CFE">
        <w:rPr>
          <w:rFonts w:ascii="Calibri" w:hAnsi="Calibri" w:cs="Calibri"/>
          <w:sz w:val="36"/>
          <w:szCs w:val="36"/>
          <w:rtl/>
          <w:lang w:bidi="ar-EG"/>
        </w:rPr>
        <w:t>: 44</w:t>
      </w:r>
      <w:r w:rsidRPr="00B07CFE">
        <w:rPr>
          <w:rFonts w:ascii="Calibri" w:hAnsi="Calibri" w:cs="Calibri" w:hint="cs"/>
          <w:sz w:val="36"/>
          <w:szCs w:val="36"/>
          <w:rtl/>
          <w:lang w:bidi="ar-EG"/>
        </w:rPr>
        <w:t>،</w:t>
      </w:r>
      <w:r w:rsidRPr="00B07CFE">
        <w:rPr>
          <w:rFonts w:ascii="Calibri" w:hAnsi="Calibri" w:cs="Calibri"/>
          <w:sz w:val="36"/>
          <w:szCs w:val="36"/>
          <w:rtl/>
          <w:lang w:bidi="ar-EG"/>
        </w:rPr>
        <w:t xml:space="preserve"> </w:t>
      </w:r>
      <w:r w:rsidRPr="00B07CFE">
        <w:rPr>
          <w:rFonts w:ascii="Calibri" w:hAnsi="Calibri" w:cs="Calibri" w:hint="cs"/>
          <w:sz w:val="36"/>
          <w:szCs w:val="36"/>
          <w:rtl/>
          <w:lang w:bidi="ar-EG"/>
        </w:rPr>
        <w:t>بعد</w:t>
      </w:r>
      <w:r w:rsidRPr="00B07CFE">
        <w:rPr>
          <w:rFonts w:ascii="Calibri" w:hAnsi="Calibri" w:cs="Calibri"/>
          <w:sz w:val="36"/>
          <w:szCs w:val="36"/>
          <w:rtl/>
          <w:lang w:bidi="ar-EG"/>
        </w:rPr>
        <w:t xml:space="preserve"> </w:t>
      </w:r>
      <w:r w:rsidRPr="00B07CFE">
        <w:rPr>
          <w:rFonts w:ascii="Calibri" w:hAnsi="Calibri" w:cs="Calibri" w:hint="cs"/>
          <w:sz w:val="36"/>
          <w:szCs w:val="36"/>
          <w:rtl/>
          <w:lang w:bidi="ar-EG"/>
        </w:rPr>
        <w:t>أخبار</w:t>
      </w:r>
      <w:r w:rsidRPr="00B07CFE">
        <w:rPr>
          <w:rFonts w:ascii="Calibri" w:hAnsi="Calibri" w:cs="Calibri"/>
          <w:sz w:val="36"/>
          <w:szCs w:val="36"/>
          <w:rtl/>
          <w:lang w:bidi="ar-EG"/>
        </w:rPr>
        <w:t xml:space="preserve"> </w:t>
      </w:r>
      <w:r w:rsidRPr="00B07CFE">
        <w:rPr>
          <w:rFonts w:ascii="Calibri" w:hAnsi="Calibri" w:cs="Calibri" w:hint="cs"/>
          <w:sz w:val="36"/>
          <w:szCs w:val="36"/>
          <w:rtl/>
          <w:lang w:bidi="ar-EG"/>
        </w:rPr>
        <w:t>مريم</w:t>
      </w:r>
      <w:r w:rsidRPr="00B07CFE">
        <w:rPr>
          <w:rFonts w:ascii="Calibri" w:hAnsi="Calibri" w:cs="Calibri"/>
          <w:sz w:val="36"/>
          <w:szCs w:val="36"/>
          <w:rtl/>
          <w:lang w:bidi="ar-EG"/>
        </w:rPr>
        <w:t xml:space="preserve"> </w:t>
      </w:r>
      <w:r w:rsidRPr="00B07CFE">
        <w:rPr>
          <w:rFonts w:ascii="Calibri" w:hAnsi="Calibri" w:cs="Calibri" w:hint="cs"/>
          <w:sz w:val="36"/>
          <w:szCs w:val="36"/>
          <w:rtl/>
          <w:lang w:bidi="ar-EG"/>
        </w:rPr>
        <w:t>وزكريا</w:t>
      </w:r>
      <w:r w:rsidRPr="00B07CFE">
        <w:rPr>
          <w:rFonts w:ascii="Calibri" w:hAnsi="Calibri" w:cs="Calibri"/>
          <w:sz w:val="36"/>
          <w:szCs w:val="36"/>
          <w:rtl/>
          <w:lang w:bidi="ar-EG"/>
        </w:rPr>
        <w:t>: ﴿</w:t>
      </w:r>
      <w:r w:rsidRPr="006A4DE0">
        <w:rPr>
          <w:rFonts w:ascii="Calibri" w:hAnsi="Calibri" w:cs="Calibri" w:hint="cs"/>
          <w:b/>
          <w:bCs/>
          <w:color w:val="196B24" w:themeColor="accent3"/>
          <w:sz w:val="36"/>
          <w:szCs w:val="36"/>
          <w:rtl/>
          <w:lang w:bidi="ar-EG"/>
        </w:rPr>
        <w:t>ذَٰلِكَ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أَنبَاءِ</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الْغَيْبِ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نُوحِيهِ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إِلَيْكَ</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وَمَا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لَدَيْهِمْ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إِذْ</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يُلْقُونَ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أَقْلَامَهُمْ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أَيُّهُمْ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يَكْفُلُ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مَرْيَمَ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لَدَيْهِمْ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إِذْ</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يَخْتَصِمُونَ</w:t>
      </w:r>
      <w:r w:rsidRPr="00B07CFE">
        <w:rPr>
          <w:rFonts w:ascii="Calibri" w:hAnsi="Calibri" w:cs="Calibri"/>
          <w:sz w:val="36"/>
          <w:szCs w:val="36"/>
          <w:rtl/>
          <w:lang w:bidi="ar-EG"/>
        </w:rPr>
        <w:t>﴾.</w:t>
      </w:r>
    </w:p>
    <w:p w14:paraId="0C0AD6C3"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يوسف</w:t>
      </w:r>
      <w:r w:rsidRPr="00B07CFE">
        <w:rPr>
          <w:rFonts w:ascii="Calibri" w:hAnsi="Calibri" w:cs="Calibri"/>
          <w:sz w:val="36"/>
          <w:szCs w:val="36"/>
          <w:rtl/>
          <w:lang w:bidi="ar-EG"/>
        </w:rPr>
        <w:t>: 102 ﴿</w:t>
      </w:r>
      <w:r w:rsidRPr="006A4DE0">
        <w:rPr>
          <w:rFonts w:ascii="Calibri" w:hAnsi="Calibri" w:cs="Calibri" w:hint="cs"/>
          <w:b/>
          <w:bCs/>
          <w:color w:val="196B24" w:themeColor="accent3"/>
          <w:sz w:val="36"/>
          <w:szCs w:val="36"/>
          <w:rtl/>
          <w:lang w:bidi="ar-EG"/>
        </w:rPr>
        <w:t>ذَٰلِكَ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أَنبَاءِ</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الْغَيْبِ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نُوحِيهِ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إِلَيْكَ</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وَمَا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لَدَيْهِمْ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إِذْ</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أَجْمَعُوا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أَمْرَهُمْ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يَمْكُرُونَ</w:t>
      </w:r>
      <w:r w:rsidRPr="00B07CFE">
        <w:rPr>
          <w:rFonts w:ascii="Calibri" w:hAnsi="Calibri" w:cs="Calibri"/>
          <w:sz w:val="36"/>
          <w:szCs w:val="36"/>
          <w:rtl/>
          <w:lang w:bidi="ar-EG"/>
        </w:rPr>
        <w:t>﴾.</w:t>
      </w:r>
    </w:p>
    <w:p w14:paraId="5190E5F1" w14:textId="67CA5221" w:rsidR="00B07CFE" w:rsidRPr="0095674B" w:rsidRDefault="0095674B" w:rsidP="00B07CFE">
      <w:pPr>
        <w:widowControl w:val="0"/>
        <w:bidi/>
        <w:spacing w:line="240" w:lineRule="auto"/>
        <w:jc w:val="both"/>
        <w:rPr>
          <w:rFonts w:ascii="Calibri" w:hAnsi="Calibri" w:cs="Calibri"/>
          <w:b/>
          <w:bCs/>
          <w:sz w:val="36"/>
          <w:szCs w:val="36"/>
          <w:u w:val="single"/>
          <w:lang w:bidi="ar-EG"/>
        </w:rPr>
      </w:pPr>
      <w:r w:rsidRPr="0095674B">
        <w:rPr>
          <w:rFonts w:ascii="Calibri" w:hAnsi="Calibri" w:cs="Calibri" w:hint="cs"/>
          <w:b/>
          <w:bCs/>
          <w:sz w:val="36"/>
          <w:szCs w:val="36"/>
          <w:u w:val="single"/>
          <w:rtl/>
          <w:lang w:bidi="ar-EG"/>
        </w:rPr>
        <w:lastRenderedPageBreak/>
        <w:t>الإعجاز في خبر السابقين</w:t>
      </w:r>
    </w:p>
    <w:p w14:paraId="24A47894" w14:textId="40588773" w:rsidR="0095674B" w:rsidRDefault="006A4DE0" w:rsidP="00B07CFE">
      <w:pPr>
        <w:widowControl w:val="0"/>
        <w:bidi/>
        <w:spacing w:line="240" w:lineRule="auto"/>
        <w:jc w:val="both"/>
        <w:rPr>
          <w:rFonts w:ascii="Calibri" w:hAnsi="Calibri" w:cs="Calibri"/>
          <w:sz w:val="36"/>
          <w:szCs w:val="36"/>
          <w:rtl/>
          <w:lang w:bidi="ar-EG"/>
        </w:rPr>
      </w:pPr>
      <w:r w:rsidRPr="006A4DE0">
        <w:rPr>
          <w:rFonts w:ascii="Calibri" w:hAnsi="Calibri" w:cs="Calibri"/>
          <w:sz w:val="36"/>
          <w:szCs w:val="36"/>
          <w:rtl/>
          <w:lang w:bidi="ar-EG"/>
        </w:rPr>
        <w:t>{</w:t>
      </w:r>
      <w:r w:rsidRPr="006A4DE0">
        <w:rPr>
          <w:rFonts w:ascii="Calibri" w:hAnsi="Calibri" w:cs="Calibri"/>
          <w:b/>
          <w:bCs/>
          <w:color w:val="196B24" w:themeColor="accent3"/>
          <w:sz w:val="36"/>
          <w:szCs w:val="36"/>
          <w:rtl/>
          <w:lang w:bidi="ar-EG"/>
        </w:rPr>
        <w:t>وَإِذَا لَقُوا الَّذِينَ آمَنُوا قَالُوا آمَنَّا وَإِذَا خَلَا بَعْضُهُمْ إِلَى بَعْضٍ قَالُوا أَتُحَدِّثُونَهُمْ بِمَا فَتَحَ اللَّهُ عَلَيْكُمْ لِيُحَاجُّوكُمْ بِهِ عِنْدَ رَبِّكُمْ أَفَلَا تَعْقِلُونَ</w:t>
      </w:r>
      <w:r w:rsidRPr="006A4DE0">
        <w:rPr>
          <w:rFonts w:ascii="Calibri" w:hAnsi="Calibri" w:cs="Calibri"/>
          <w:sz w:val="36"/>
          <w:szCs w:val="36"/>
          <w:rtl/>
          <w:lang w:bidi="ar-EG"/>
        </w:rPr>
        <w:t>} [البقرة: 76]</w:t>
      </w:r>
    </w:p>
    <w:p w14:paraId="05ED041E" w14:textId="682306B4" w:rsidR="006A4DE0" w:rsidRDefault="006A4DE0" w:rsidP="006A4DE0">
      <w:pPr>
        <w:widowControl w:val="0"/>
        <w:bidi/>
        <w:spacing w:line="240" w:lineRule="auto"/>
        <w:jc w:val="both"/>
        <w:rPr>
          <w:rFonts w:ascii="Calibri" w:hAnsi="Calibri" w:cs="Calibri"/>
          <w:sz w:val="36"/>
          <w:szCs w:val="36"/>
          <w:rtl/>
          <w:lang w:bidi="ar-EG"/>
        </w:rPr>
      </w:pPr>
      <w:r w:rsidRPr="006A4DE0">
        <w:rPr>
          <w:rFonts w:ascii="Calibri" w:hAnsi="Calibri" w:cs="Calibri"/>
          <w:sz w:val="36"/>
          <w:szCs w:val="36"/>
          <w:rtl/>
          <w:lang w:bidi="ar-EG"/>
        </w:rPr>
        <w:t>{</w:t>
      </w:r>
      <w:r w:rsidRPr="006A4DE0">
        <w:rPr>
          <w:rFonts w:ascii="Calibri" w:hAnsi="Calibri" w:cs="Calibri"/>
          <w:b/>
          <w:bCs/>
          <w:color w:val="196B24" w:themeColor="accent3"/>
          <w:sz w:val="36"/>
          <w:szCs w:val="36"/>
          <w:rtl/>
          <w:lang w:bidi="ar-EG"/>
        </w:rPr>
        <w:t>وَإِنَّ مِنْهُمْ لَفَرِيقًا يَلْوُونَ أَلْسِنَتَهُمْ بِالْكِتَابِ لِتَحْسَبُوهُ مِنَ الْكِتَابِ وَمَا هُوَ مِنَ الْكِتَابِ وَيَقُولُونَ هُوَ مِنْ عِنْدِ اللَّهِ وَمَا هُوَ مِنْ عِنْدِ اللَّهِ وَيَقُولُونَ عَلَى اللَّهِ الْكَذِبَ وَهُمْ يَعْلَمُونَ</w:t>
      </w:r>
      <w:r w:rsidRPr="006A4DE0">
        <w:rPr>
          <w:rFonts w:ascii="Calibri" w:hAnsi="Calibri" w:cs="Calibri"/>
          <w:sz w:val="36"/>
          <w:szCs w:val="36"/>
          <w:rtl/>
          <w:lang w:bidi="ar-EG"/>
        </w:rPr>
        <w:t>} [آل عمران: 78]</w:t>
      </w:r>
    </w:p>
    <w:p w14:paraId="3ED23EE8" w14:textId="57BDBA64" w:rsidR="00B07CFE" w:rsidRPr="00B07CFE" w:rsidRDefault="00B07CFE" w:rsidP="0095674B">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الشعراء</w:t>
      </w:r>
      <w:r w:rsidRPr="00B07CFE">
        <w:rPr>
          <w:rFonts w:ascii="Calibri" w:hAnsi="Calibri" w:cs="Calibri"/>
          <w:sz w:val="36"/>
          <w:szCs w:val="36"/>
          <w:rtl/>
          <w:lang w:bidi="ar-EG"/>
        </w:rPr>
        <w:t xml:space="preserve"> 192–197 ﴿</w:t>
      </w:r>
      <w:r w:rsidRPr="006A4DE0">
        <w:rPr>
          <w:rFonts w:ascii="Calibri" w:hAnsi="Calibri" w:cs="Calibri" w:hint="cs"/>
          <w:b/>
          <w:bCs/>
          <w:color w:val="196B24" w:themeColor="accent3"/>
          <w:sz w:val="36"/>
          <w:szCs w:val="36"/>
          <w:rtl/>
          <w:lang w:bidi="ar-EG"/>
        </w:rPr>
        <w:t>وَإِنَّهُ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لَتَنزِيلُ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رَبِّ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الْعَالَمِينَ</w:t>
      </w:r>
      <w:r w:rsidRPr="006A4DE0">
        <w:rPr>
          <w:rFonts w:ascii="Calibri" w:hAnsi="Calibri" w:cs="Calibri"/>
          <w:b/>
          <w:bCs/>
          <w:color w:val="196B24" w:themeColor="accent3"/>
          <w:sz w:val="36"/>
          <w:szCs w:val="36"/>
          <w:rtl/>
          <w:lang w:bidi="ar-EG"/>
        </w:rPr>
        <w:t xml:space="preserve"> </w:t>
      </w:r>
      <w:r w:rsidRPr="00B07CFE">
        <w:rPr>
          <w:rFonts w:ascii="Calibri" w:hAnsi="Calibri" w:cs="Calibri"/>
          <w:sz w:val="36"/>
          <w:szCs w:val="36"/>
          <w:rtl/>
          <w:lang w:bidi="ar-EG"/>
        </w:rPr>
        <w:t xml:space="preserve">۝ </w:t>
      </w:r>
      <w:r w:rsidRPr="006A4DE0">
        <w:rPr>
          <w:rFonts w:ascii="Calibri" w:hAnsi="Calibri" w:cs="Calibri" w:hint="cs"/>
          <w:b/>
          <w:bCs/>
          <w:color w:val="196B24" w:themeColor="accent3"/>
          <w:sz w:val="36"/>
          <w:szCs w:val="36"/>
          <w:rtl/>
          <w:lang w:bidi="ar-EG"/>
        </w:rPr>
        <w:t>نَزَلَ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الرُّوحُ</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الْأَمِينُ</w:t>
      </w:r>
      <w:r w:rsidRPr="006A4DE0">
        <w:rPr>
          <w:rFonts w:ascii="Calibri" w:hAnsi="Calibri" w:cs="Calibri"/>
          <w:b/>
          <w:bCs/>
          <w:color w:val="196B24" w:themeColor="accent3"/>
          <w:sz w:val="36"/>
          <w:szCs w:val="36"/>
          <w:rtl/>
          <w:lang w:bidi="ar-EG"/>
        </w:rPr>
        <w:t xml:space="preserve"> </w:t>
      </w:r>
      <w:r w:rsidRPr="00B07CFE">
        <w:rPr>
          <w:rFonts w:ascii="Calibri" w:hAnsi="Calibri" w:cs="Calibri"/>
          <w:sz w:val="36"/>
          <w:szCs w:val="36"/>
          <w:rtl/>
          <w:lang w:bidi="ar-EG"/>
        </w:rPr>
        <w:t xml:space="preserve">۝ </w:t>
      </w:r>
      <w:r w:rsidRPr="006A4DE0">
        <w:rPr>
          <w:rFonts w:ascii="Calibri" w:hAnsi="Calibri" w:cs="Calibri" w:hint="cs"/>
          <w:b/>
          <w:bCs/>
          <w:color w:val="196B24" w:themeColor="accent3"/>
          <w:sz w:val="36"/>
          <w:szCs w:val="36"/>
          <w:rtl/>
          <w:lang w:bidi="ar-EG"/>
        </w:rPr>
        <w:t>عَلَىٰ</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قَلْبِكَ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لِتَكُونَ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الْمُنذِرِينَ</w:t>
      </w:r>
      <w:r w:rsidRPr="00B07CFE">
        <w:rPr>
          <w:rFonts w:ascii="Calibri" w:hAnsi="Calibri" w:cs="Calibri"/>
          <w:sz w:val="36"/>
          <w:szCs w:val="36"/>
          <w:rtl/>
          <w:lang w:bidi="ar-EG"/>
        </w:rPr>
        <w:t xml:space="preserve"> ۝ </w:t>
      </w:r>
      <w:r w:rsidRPr="006A4DE0">
        <w:rPr>
          <w:rFonts w:ascii="Calibri" w:hAnsi="Calibri" w:cs="Calibri" w:hint="cs"/>
          <w:b/>
          <w:bCs/>
          <w:color w:val="196B24" w:themeColor="accent3"/>
          <w:sz w:val="36"/>
          <w:szCs w:val="36"/>
          <w:rtl/>
          <w:lang w:bidi="ar-EG"/>
        </w:rPr>
        <w:t>بِلِسَانٍ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عَرَبِيٍّ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مُّبِينٍ</w:t>
      </w:r>
      <w:r w:rsidRPr="006A4DE0">
        <w:rPr>
          <w:rFonts w:ascii="Calibri" w:hAnsi="Calibri" w:cs="Calibri"/>
          <w:b/>
          <w:bCs/>
          <w:color w:val="196B24" w:themeColor="accent3"/>
          <w:sz w:val="36"/>
          <w:szCs w:val="36"/>
          <w:rtl/>
          <w:lang w:bidi="ar-EG"/>
        </w:rPr>
        <w:t xml:space="preserve"> </w:t>
      </w:r>
      <w:r w:rsidRPr="00B07CFE">
        <w:rPr>
          <w:rFonts w:ascii="Calibri" w:hAnsi="Calibri" w:cs="Calibri"/>
          <w:sz w:val="36"/>
          <w:szCs w:val="36"/>
          <w:rtl/>
          <w:lang w:bidi="ar-EG"/>
        </w:rPr>
        <w:t xml:space="preserve">۝ </w:t>
      </w:r>
      <w:r w:rsidRPr="006A4DE0">
        <w:rPr>
          <w:rFonts w:ascii="Calibri" w:hAnsi="Calibri" w:cs="Calibri" w:hint="cs"/>
          <w:b/>
          <w:bCs/>
          <w:color w:val="196B24" w:themeColor="accent3"/>
          <w:sz w:val="36"/>
          <w:szCs w:val="36"/>
          <w:rtl/>
          <w:lang w:bidi="ar-EG"/>
        </w:rPr>
        <w:t>وَإِنَّهُ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لَفِي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زُبُرِ</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الْأَوَّلِينَ</w:t>
      </w:r>
      <w:r w:rsidRPr="006A4DE0">
        <w:rPr>
          <w:rFonts w:ascii="Calibri" w:hAnsi="Calibri" w:cs="Calibri"/>
          <w:b/>
          <w:bCs/>
          <w:color w:val="196B24" w:themeColor="accent3"/>
          <w:sz w:val="36"/>
          <w:szCs w:val="36"/>
          <w:rtl/>
          <w:lang w:bidi="ar-EG"/>
        </w:rPr>
        <w:t xml:space="preserve"> </w:t>
      </w:r>
      <w:r w:rsidRPr="00B07CFE">
        <w:rPr>
          <w:rFonts w:ascii="Calibri" w:hAnsi="Calibri" w:cs="Calibri"/>
          <w:sz w:val="36"/>
          <w:szCs w:val="36"/>
          <w:rtl/>
          <w:lang w:bidi="ar-EG"/>
        </w:rPr>
        <w:t xml:space="preserve">۝ </w:t>
      </w:r>
      <w:r w:rsidRPr="006A4DE0">
        <w:rPr>
          <w:rFonts w:ascii="Calibri" w:hAnsi="Calibri" w:cs="Calibri" w:hint="cs"/>
          <w:b/>
          <w:bCs/>
          <w:color w:val="196B24" w:themeColor="accent3"/>
          <w:sz w:val="36"/>
          <w:szCs w:val="36"/>
          <w:rtl/>
          <w:lang w:bidi="ar-EG"/>
        </w:rPr>
        <w:t>أَوَلَمْ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يَكُن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آيَةً</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يَعْلَمَهُ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عُلَمَاءُ</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بَنِي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إِسْرَائِيلَ</w:t>
      </w:r>
      <w:r w:rsidRPr="00B07CFE">
        <w:rPr>
          <w:rFonts w:ascii="Calibri" w:hAnsi="Calibri" w:cs="Calibri"/>
          <w:sz w:val="36"/>
          <w:szCs w:val="36"/>
          <w:rtl/>
          <w:lang w:bidi="ar-EG"/>
        </w:rPr>
        <w:t>﴾</w:t>
      </w:r>
    </w:p>
    <w:p w14:paraId="22C41F1A"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الأحقاف</w:t>
      </w:r>
      <w:r w:rsidRPr="00B07CFE">
        <w:rPr>
          <w:rFonts w:ascii="Calibri" w:hAnsi="Calibri" w:cs="Calibri"/>
          <w:sz w:val="36"/>
          <w:szCs w:val="36"/>
          <w:rtl/>
          <w:lang w:bidi="ar-EG"/>
        </w:rPr>
        <w:t>: 10 ﴿</w:t>
      </w:r>
      <w:r w:rsidRPr="006A4DE0">
        <w:rPr>
          <w:rFonts w:ascii="Calibri" w:hAnsi="Calibri" w:cs="Calibri" w:hint="cs"/>
          <w:b/>
          <w:bCs/>
          <w:color w:val="196B24" w:themeColor="accent3"/>
          <w:sz w:val="36"/>
          <w:szCs w:val="36"/>
          <w:rtl/>
          <w:lang w:bidi="ar-EG"/>
        </w:rPr>
        <w:t>قُلْ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أَرَأَيْتُمْ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كَانَ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عِندِ</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وَكَفَرْتُم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وَشَهِدَ</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شَاهِدٌ</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بَنِي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إِسْرَائِيلَ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عَلَىٰ</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مِثْلِهِ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فَآمَنَ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وَاسْتَكْبَرْتُمْ</w:t>
      </w:r>
      <w:r w:rsidRPr="006A4DE0">
        <w:rPr>
          <w:rFonts w:ascii="Calibri" w:hAnsi="Calibri" w:cs="Calibri"/>
          <w:b/>
          <w:bCs/>
          <w:color w:val="196B24" w:themeColor="accent3"/>
          <w:sz w:val="36"/>
          <w:szCs w:val="36"/>
          <w:rtl/>
          <w:lang w:bidi="ar-EG"/>
        </w:rPr>
        <w:t>...</w:t>
      </w:r>
      <w:r w:rsidRPr="00B07CFE">
        <w:rPr>
          <w:rFonts w:ascii="Calibri" w:hAnsi="Calibri" w:cs="Calibri"/>
          <w:sz w:val="36"/>
          <w:szCs w:val="36"/>
          <w:rtl/>
          <w:lang w:bidi="ar-EG"/>
        </w:rPr>
        <w:t>﴾</w:t>
      </w:r>
    </w:p>
    <w:p w14:paraId="58E9F399"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الرعد</w:t>
      </w:r>
      <w:r w:rsidRPr="00B07CFE">
        <w:rPr>
          <w:rFonts w:ascii="Calibri" w:hAnsi="Calibri" w:cs="Calibri"/>
          <w:sz w:val="36"/>
          <w:szCs w:val="36"/>
          <w:rtl/>
          <w:lang w:bidi="ar-EG"/>
        </w:rPr>
        <w:t>: 43 ﴿</w:t>
      </w:r>
      <w:r w:rsidRPr="006A4DE0">
        <w:rPr>
          <w:rFonts w:ascii="Calibri" w:hAnsi="Calibri" w:cs="Calibri" w:hint="cs"/>
          <w:b/>
          <w:bCs/>
          <w:color w:val="196B24" w:themeColor="accent3"/>
          <w:sz w:val="36"/>
          <w:szCs w:val="36"/>
          <w:rtl/>
          <w:lang w:bidi="ar-EG"/>
        </w:rPr>
        <w:t>وَيَقُولُ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الَّذِينَ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كَفَرُوا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لَسْتَ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مُرْسَلًا</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قُلْ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كَفَىٰ</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بِاللَّهِ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شَهِيدًا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بَيْنِي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وَبَيْنَكُمْ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عِندَهُ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الْكِتَابِ</w:t>
      </w:r>
      <w:r w:rsidRPr="00B07CFE">
        <w:rPr>
          <w:rFonts w:ascii="Calibri" w:hAnsi="Calibri" w:cs="Calibri"/>
          <w:sz w:val="36"/>
          <w:szCs w:val="36"/>
          <w:rtl/>
          <w:lang w:bidi="ar-EG"/>
        </w:rPr>
        <w:t>﴾</w:t>
      </w:r>
    </w:p>
    <w:p w14:paraId="2233158B"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يونس</w:t>
      </w:r>
      <w:r w:rsidRPr="00B07CFE">
        <w:rPr>
          <w:rFonts w:ascii="Calibri" w:hAnsi="Calibri" w:cs="Calibri"/>
          <w:sz w:val="36"/>
          <w:szCs w:val="36"/>
          <w:rtl/>
          <w:lang w:bidi="ar-EG"/>
        </w:rPr>
        <w:t>: 94 ﴿</w:t>
      </w:r>
      <w:r w:rsidRPr="006A4DE0">
        <w:rPr>
          <w:rFonts w:ascii="Calibri" w:hAnsi="Calibri" w:cs="Calibri" w:hint="cs"/>
          <w:b/>
          <w:bCs/>
          <w:color w:val="196B24" w:themeColor="accent3"/>
          <w:sz w:val="36"/>
          <w:szCs w:val="36"/>
          <w:rtl/>
          <w:lang w:bidi="ar-EG"/>
        </w:rPr>
        <w:t>فَإِن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فِي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شَكٍّ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أَنزَلْنَا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إِلَيْكَ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فَاسْأَلِ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الَّذِينَ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يَقْرَءُونَ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الْكِتَابَ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قَبْلِكَ</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لَقَدْ</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جَاءَكَ</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الْحَقُّ</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رَّبِّكَ</w:t>
      </w:r>
      <w:r w:rsidRPr="00B07CFE">
        <w:rPr>
          <w:rFonts w:ascii="Calibri" w:hAnsi="Calibri" w:cs="Calibri"/>
          <w:sz w:val="36"/>
          <w:szCs w:val="36"/>
          <w:rtl/>
          <w:lang w:bidi="ar-EG"/>
        </w:rPr>
        <w:t>﴾</w:t>
      </w:r>
    </w:p>
    <w:p w14:paraId="1CCE2A9F"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الإسراء</w:t>
      </w:r>
      <w:r w:rsidRPr="00B07CFE">
        <w:rPr>
          <w:rFonts w:ascii="Calibri" w:hAnsi="Calibri" w:cs="Calibri"/>
          <w:sz w:val="36"/>
          <w:szCs w:val="36"/>
          <w:rtl/>
          <w:lang w:bidi="ar-EG"/>
        </w:rPr>
        <w:t>: 107–109 ﴿</w:t>
      </w:r>
      <w:r w:rsidRPr="006A4DE0">
        <w:rPr>
          <w:rFonts w:ascii="Calibri" w:hAnsi="Calibri" w:cs="Calibri" w:hint="cs"/>
          <w:b/>
          <w:bCs/>
          <w:color w:val="196B24" w:themeColor="accent3"/>
          <w:sz w:val="36"/>
          <w:szCs w:val="36"/>
          <w:rtl/>
          <w:lang w:bidi="ar-EG"/>
        </w:rPr>
        <w:t>قُلْ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آمِنُوا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أَوْ</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تُؤْمِنُوا</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الَّذِينَ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أُوتُوا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الْعِلْمَ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قَبْلِهِ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إِذَا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يُتْلَىٰ</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عَلَيْهِمْ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يَخِرُّونَ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لِلْأَذْقَانِ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سُجَّدًا</w:t>
      </w:r>
      <w:r w:rsidRPr="006A4DE0">
        <w:rPr>
          <w:rFonts w:ascii="Calibri" w:hAnsi="Calibri" w:cs="Calibri"/>
          <w:color w:val="196B24" w:themeColor="accent3"/>
          <w:sz w:val="36"/>
          <w:szCs w:val="36"/>
          <w:rtl/>
          <w:lang w:bidi="ar-EG"/>
        </w:rPr>
        <w:t xml:space="preserve"> </w:t>
      </w:r>
      <w:r w:rsidRPr="00B07CFE">
        <w:rPr>
          <w:rFonts w:ascii="Calibri" w:hAnsi="Calibri" w:cs="Calibri"/>
          <w:sz w:val="36"/>
          <w:szCs w:val="36"/>
          <w:rtl/>
          <w:lang w:bidi="ar-EG"/>
        </w:rPr>
        <w:t xml:space="preserve">۝ </w:t>
      </w:r>
      <w:r w:rsidRPr="006A4DE0">
        <w:rPr>
          <w:rFonts w:ascii="Calibri" w:hAnsi="Calibri" w:cs="Calibri" w:hint="cs"/>
          <w:b/>
          <w:bCs/>
          <w:color w:val="196B24" w:themeColor="accent3"/>
          <w:sz w:val="36"/>
          <w:szCs w:val="36"/>
          <w:rtl/>
          <w:lang w:bidi="ar-EG"/>
        </w:rPr>
        <w:t>وَيَقُولُونَ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سُبْحَانَ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رَبِّنَا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كَانَ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وَعْدُ</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رَبِّنَا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لَمَفْعُولًا</w:t>
      </w:r>
      <w:r w:rsidRPr="00B07CFE">
        <w:rPr>
          <w:rFonts w:ascii="Calibri" w:hAnsi="Calibri" w:cs="Calibri"/>
          <w:sz w:val="36"/>
          <w:szCs w:val="36"/>
          <w:rtl/>
          <w:lang w:bidi="ar-EG"/>
        </w:rPr>
        <w:t>﴾</w:t>
      </w:r>
    </w:p>
    <w:p w14:paraId="10C6A6FA"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المائدة</w:t>
      </w:r>
      <w:r w:rsidRPr="00B07CFE">
        <w:rPr>
          <w:rFonts w:ascii="Calibri" w:hAnsi="Calibri" w:cs="Calibri"/>
          <w:sz w:val="36"/>
          <w:szCs w:val="36"/>
          <w:rtl/>
          <w:lang w:bidi="ar-EG"/>
        </w:rPr>
        <w:t>: 15 ﴿</w:t>
      </w:r>
      <w:r w:rsidRPr="006A4DE0">
        <w:rPr>
          <w:rFonts w:ascii="Calibri" w:hAnsi="Calibri" w:cs="Calibri" w:hint="cs"/>
          <w:b/>
          <w:bCs/>
          <w:color w:val="196B24" w:themeColor="accent3"/>
          <w:sz w:val="36"/>
          <w:szCs w:val="36"/>
          <w:rtl/>
          <w:lang w:bidi="ar-EG"/>
        </w:rPr>
        <w:t>يَا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أَهْلَ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الْكِتَابِ</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قَدْ</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جَاءَكُمْ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رَسُولُنَا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يُبَيِّنُ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لَكُمْ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كَثِيرًا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تُخْفُونَ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الْكِتَابِ</w:t>
      </w:r>
      <w:r w:rsidRPr="006A4DE0">
        <w:rPr>
          <w:rFonts w:ascii="Calibri" w:hAnsi="Calibri" w:cs="Calibri"/>
          <w:b/>
          <w:bCs/>
          <w:color w:val="196B24" w:themeColor="accent3"/>
          <w:sz w:val="36"/>
          <w:szCs w:val="36"/>
          <w:rtl/>
          <w:lang w:bidi="ar-EG"/>
        </w:rPr>
        <w:t>...</w:t>
      </w:r>
      <w:r w:rsidRPr="00B07CFE">
        <w:rPr>
          <w:rFonts w:ascii="Calibri" w:hAnsi="Calibri" w:cs="Calibri"/>
          <w:sz w:val="36"/>
          <w:szCs w:val="36"/>
          <w:rtl/>
          <w:lang w:bidi="ar-EG"/>
        </w:rPr>
        <w:t>﴾</w:t>
      </w:r>
    </w:p>
    <w:p w14:paraId="300074ED" w14:textId="77777777" w:rsidR="00B07CFE" w:rsidRPr="00B07CFE" w:rsidRDefault="00B07CFE" w:rsidP="00B07CFE">
      <w:pPr>
        <w:widowControl w:val="0"/>
        <w:bidi/>
        <w:spacing w:line="240" w:lineRule="auto"/>
        <w:jc w:val="both"/>
        <w:rPr>
          <w:rFonts w:ascii="Calibri" w:hAnsi="Calibri" w:cs="Calibri"/>
          <w:sz w:val="36"/>
          <w:szCs w:val="36"/>
          <w:lang w:bidi="ar-EG"/>
        </w:rPr>
      </w:pPr>
      <w:r w:rsidRPr="00B07CFE">
        <w:rPr>
          <w:rFonts w:ascii="Calibri" w:hAnsi="Calibri" w:cs="Calibri" w:hint="cs"/>
          <w:sz w:val="36"/>
          <w:szCs w:val="36"/>
          <w:rtl/>
          <w:lang w:bidi="ar-EG"/>
        </w:rPr>
        <w:t>آل</w:t>
      </w:r>
      <w:r w:rsidRPr="00B07CFE">
        <w:rPr>
          <w:rFonts w:ascii="Calibri" w:hAnsi="Calibri" w:cs="Calibri"/>
          <w:sz w:val="36"/>
          <w:szCs w:val="36"/>
          <w:rtl/>
          <w:lang w:bidi="ar-EG"/>
        </w:rPr>
        <w:t xml:space="preserve"> </w:t>
      </w:r>
      <w:r w:rsidRPr="00B07CFE">
        <w:rPr>
          <w:rFonts w:ascii="Calibri" w:hAnsi="Calibri" w:cs="Calibri" w:hint="cs"/>
          <w:sz w:val="36"/>
          <w:szCs w:val="36"/>
          <w:rtl/>
          <w:lang w:bidi="ar-EG"/>
        </w:rPr>
        <w:t>عمران</w:t>
      </w:r>
      <w:r w:rsidRPr="00B07CFE">
        <w:rPr>
          <w:rFonts w:ascii="Calibri" w:hAnsi="Calibri" w:cs="Calibri"/>
          <w:sz w:val="36"/>
          <w:szCs w:val="36"/>
          <w:rtl/>
          <w:lang w:bidi="ar-EG"/>
        </w:rPr>
        <w:t>: 93 ﴿</w:t>
      </w:r>
      <w:r w:rsidRPr="006A4DE0">
        <w:rPr>
          <w:rFonts w:ascii="Calibri" w:hAnsi="Calibri" w:cs="Calibri" w:hint="cs"/>
          <w:b/>
          <w:bCs/>
          <w:color w:val="196B24" w:themeColor="accent3"/>
          <w:sz w:val="36"/>
          <w:szCs w:val="36"/>
          <w:rtl/>
          <w:lang w:bidi="ar-EG"/>
        </w:rPr>
        <w:t>كُلُّ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الطَّعَامِ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كَانَ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حِلًّا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لِّبَنِي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إِسْرَائِيلَ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إِلَّا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حَرَّمَ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إِسْرَائِيلُ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عَلَىٰ</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نَفْسِهِ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مِن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قَبْلِ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تُنَزَّلَ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التَّوْرَاةُ</w:t>
      </w:r>
      <w:r w:rsidRPr="006A4DE0">
        <w:rPr>
          <w:rFonts w:ascii="Calibri" w:hAnsi="Calibri" w:cs="Calibri"/>
          <w:b/>
          <w:bCs/>
          <w:color w:val="196B24" w:themeColor="accent3"/>
          <w:sz w:val="36"/>
          <w:szCs w:val="36"/>
          <w:rtl/>
          <w:lang w:bidi="ar-EG"/>
        </w:rPr>
        <w:t xml:space="preserve"> ۗ </w:t>
      </w:r>
      <w:r w:rsidRPr="006A4DE0">
        <w:rPr>
          <w:rFonts w:ascii="Calibri" w:hAnsi="Calibri" w:cs="Calibri" w:hint="cs"/>
          <w:b/>
          <w:bCs/>
          <w:color w:val="196B24" w:themeColor="accent3"/>
          <w:sz w:val="36"/>
          <w:szCs w:val="36"/>
          <w:rtl/>
          <w:lang w:bidi="ar-EG"/>
        </w:rPr>
        <w:t>قُلْ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فَأْتُوا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بِالتَّوْرَاةِ</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فَاتْلُوهَا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كُنتُمْ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صَادِقِينَ</w:t>
      </w:r>
      <w:r w:rsidRPr="00B07CFE">
        <w:rPr>
          <w:rFonts w:ascii="Calibri" w:hAnsi="Calibri" w:cs="Calibri"/>
          <w:sz w:val="36"/>
          <w:szCs w:val="36"/>
          <w:rtl/>
          <w:lang w:bidi="ar-EG"/>
        </w:rPr>
        <w:t>﴾</w:t>
      </w:r>
    </w:p>
    <w:p w14:paraId="3E5BC5D4" w14:textId="1C92731A" w:rsidR="00B07CFE" w:rsidRPr="00253016" w:rsidRDefault="00B07CFE" w:rsidP="00B07CFE">
      <w:pPr>
        <w:widowControl w:val="0"/>
        <w:bidi/>
        <w:spacing w:line="240" w:lineRule="auto"/>
        <w:jc w:val="both"/>
        <w:rPr>
          <w:rFonts w:ascii="Calibri" w:hAnsi="Calibri" w:cs="Calibri"/>
          <w:sz w:val="36"/>
          <w:szCs w:val="36"/>
          <w:rtl/>
          <w:lang w:bidi="ar-EG"/>
        </w:rPr>
      </w:pPr>
      <w:r w:rsidRPr="00B07CFE">
        <w:rPr>
          <w:rFonts w:ascii="Calibri" w:hAnsi="Calibri" w:cs="Calibri" w:hint="cs"/>
          <w:sz w:val="36"/>
          <w:szCs w:val="36"/>
          <w:rtl/>
          <w:lang w:bidi="ar-EG"/>
        </w:rPr>
        <w:t>النمل</w:t>
      </w:r>
      <w:r w:rsidRPr="00B07CFE">
        <w:rPr>
          <w:rFonts w:ascii="Calibri" w:hAnsi="Calibri" w:cs="Calibri"/>
          <w:sz w:val="36"/>
          <w:szCs w:val="36"/>
          <w:rtl/>
          <w:lang w:bidi="ar-EG"/>
        </w:rPr>
        <w:t>: 76 ﴿</w:t>
      </w:r>
      <w:r w:rsidRPr="006A4DE0">
        <w:rPr>
          <w:rFonts w:ascii="Calibri" w:hAnsi="Calibri" w:cs="Calibri" w:hint="cs"/>
          <w:b/>
          <w:bCs/>
          <w:color w:val="196B24" w:themeColor="accent3"/>
          <w:sz w:val="36"/>
          <w:szCs w:val="36"/>
          <w:rtl/>
          <w:lang w:bidi="ar-EG"/>
        </w:rPr>
        <w:t>إِنَّ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هَٰذَا</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الْقُرْآنَ</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يَقُصُّ</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عَلَىٰ</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بَنِي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إِسْرَائِيلَ</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أَكْثَرَ</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الَّذِي</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هُمْ</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فِيهِ</w:t>
      </w:r>
      <w:r w:rsidRPr="006A4DE0">
        <w:rPr>
          <w:rFonts w:ascii="Calibri" w:hAnsi="Calibri" w:cs="Calibri"/>
          <w:b/>
          <w:bCs/>
          <w:color w:val="196B24" w:themeColor="accent3"/>
          <w:sz w:val="36"/>
          <w:szCs w:val="36"/>
          <w:rtl/>
          <w:lang w:bidi="ar-EG"/>
        </w:rPr>
        <w:t xml:space="preserve"> </w:t>
      </w:r>
      <w:r w:rsidRPr="006A4DE0">
        <w:rPr>
          <w:rFonts w:ascii="Calibri" w:hAnsi="Calibri" w:cs="Calibri" w:hint="cs"/>
          <w:b/>
          <w:bCs/>
          <w:color w:val="196B24" w:themeColor="accent3"/>
          <w:sz w:val="36"/>
          <w:szCs w:val="36"/>
          <w:rtl/>
          <w:lang w:bidi="ar-EG"/>
        </w:rPr>
        <w:t>يَخْتَلِفُونَ</w:t>
      </w:r>
      <w:r w:rsidRPr="00B07CFE">
        <w:rPr>
          <w:rFonts w:ascii="Calibri" w:hAnsi="Calibri" w:cs="Calibri"/>
          <w:sz w:val="36"/>
          <w:szCs w:val="36"/>
          <w:rtl/>
          <w:lang w:bidi="ar-EG"/>
        </w:rPr>
        <w:t>﴾</w:t>
      </w:r>
    </w:p>
    <w:p w14:paraId="0E8CAB6A" w14:textId="727EF35F" w:rsidR="00745ABC" w:rsidRPr="00A00C96" w:rsidRDefault="00745ABC" w:rsidP="00253016">
      <w:pPr>
        <w:keepNext/>
        <w:widowControl w:val="0"/>
        <w:bidi/>
        <w:spacing w:line="240" w:lineRule="auto"/>
        <w:jc w:val="both"/>
        <w:outlineLvl w:val="0"/>
        <w:rPr>
          <w:rFonts w:ascii="Calibri" w:hAnsi="Calibri" w:cs="Calibri"/>
          <w:b/>
          <w:bCs/>
          <w:sz w:val="36"/>
          <w:szCs w:val="36"/>
          <w:highlight w:val="yellow"/>
          <w:u w:val="single"/>
          <w:lang w:bidi="ar-EG"/>
        </w:rPr>
      </w:pPr>
      <w:bookmarkStart w:id="1" w:name="_Toc238043931"/>
      <w:r w:rsidRPr="00A00C96">
        <w:rPr>
          <w:rFonts w:ascii="Calibri" w:hAnsi="Calibri" w:cs="Calibri"/>
          <w:b/>
          <w:bCs/>
          <w:sz w:val="36"/>
          <w:szCs w:val="36"/>
          <w:highlight w:val="yellow"/>
          <w:u w:val="single"/>
          <w:rtl/>
          <w:lang w:bidi="ar-EG"/>
        </w:rPr>
        <w:t>مدخل: الوجه الأوّلي لإعجاز القرآن</w:t>
      </w:r>
      <w:bookmarkEnd w:id="1"/>
    </w:p>
    <w:p w14:paraId="62BDFE22" w14:textId="77777777" w:rsidR="008B630E"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نزل القرآن في بيئةٍ فخرُها الأوّل في أدبها: الشعر والخطابة.</w:t>
      </w:r>
    </w:p>
    <w:p w14:paraId="40A8A8E3" w14:textId="7C123D13"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في تلك الأثناء، لم يُعرف محمدٌ -ﷺ- بين رجال مكّة أو غيرهم بنَظْم الشّعر: {</w:t>
      </w:r>
      <w:r w:rsidRPr="008B630E">
        <w:rPr>
          <w:rFonts w:ascii="Calibri" w:hAnsi="Calibri" w:cs="Calibri"/>
          <w:b/>
          <w:bCs/>
          <w:color w:val="196B24" w:themeColor="accent3"/>
          <w:sz w:val="36"/>
          <w:szCs w:val="36"/>
          <w:rtl/>
          <w:lang w:bidi="ar-EG"/>
        </w:rPr>
        <w:t>وَمَا عَلَّمْنَاهُ الشِّعْرَ وَمَا يَنبَغِي لَهُ</w:t>
      </w:r>
      <w:r w:rsidRPr="00745ABC">
        <w:rPr>
          <w:rFonts w:ascii="Calibri" w:hAnsi="Calibri" w:cs="Calibri"/>
          <w:sz w:val="36"/>
          <w:szCs w:val="36"/>
          <w:rtl/>
          <w:lang w:bidi="ar-EG"/>
        </w:rPr>
        <w:t>} (يس/ 69)، ولا الخطابة في محافل الناس، لا في سوق عُكاظَ ولا سوقِ مَجَنّةِ أو ذي المجاز.</w:t>
      </w:r>
    </w:p>
    <w:p w14:paraId="723EFEC1" w14:textId="77777777" w:rsidR="00745AB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كانت معجزةُ النبي الخاتم التي تحدّى بها الناسَ في أمّ القرى وما حولها، وأهلَ عصره ومَن بعدَهم، كتابًا يُتلى على نسَقٍ غيرِ مسبوق، فيه تعليمٌ وأمر ونهي وموعظة وخبر. وكان التحدّي به شديدَ </w:t>
      </w:r>
      <w:r w:rsidRPr="00745ABC">
        <w:rPr>
          <w:rFonts w:ascii="Calibri" w:hAnsi="Calibri" w:cs="Calibri"/>
          <w:sz w:val="36"/>
          <w:szCs w:val="36"/>
          <w:rtl/>
          <w:lang w:bidi="ar-EG"/>
        </w:rPr>
        <w:lastRenderedPageBreak/>
        <w:t>الوقْع على المخالفين، عظيمَ الاستفزاز لقلوبهم؛ حتى غلَت النفوسُ في الصدور كالمراجل، غيرَ أنّهم ما أجابوا داعيَ التحدّي رغم حرصهم على منع رواج هذه الدعوة وقطع أَبهَرِها بنقض ربّانيتها.</w:t>
      </w:r>
    </w:p>
    <w:p w14:paraId="573D565F"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لقد دعاهم القرآن مجتمعين ومتعاونين للردّ على التحدّي: {</w:t>
      </w:r>
      <w:r w:rsidRPr="008B630E">
        <w:rPr>
          <w:rFonts w:ascii="Calibri" w:hAnsi="Calibri" w:cs="Calibri"/>
          <w:b/>
          <w:bCs/>
          <w:color w:val="196B24" w:themeColor="accent3"/>
          <w:sz w:val="36"/>
          <w:szCs w:val="36"/>
          <w:rtl/>
          <w:lang w:bidi="ar-EG"/>
        </w:rPr>
        <w:t>قُل لَّئِنِ اجْتَمَعَتِ الْإِنسُ وَالْجِنُّ عَلَىٰ أَن يَأْتُوا بِمِثْلِ هَٰذَا الْقُرْآنِ لَا يَأْتُونَ بِمِثْلِهِ وَلَوْ كَانَ بَعْضُهُمْ لِبَعْضٍ ظَهِيرًا</w:t>
      </w:r>
      <w:r w:rsidRPr="00745ABC">
        <w:rPr>
          <w:rFonts w:ascii="Calibri" w:hAnsi="Calibri" w:cs="Calibri"/>
          <w:sz w:val="36"/>
          <w:szCs w:val="36"/>
          <w:rtl/>
          <w:lang w:bidi="ar-EG"/>
        </w:rPr>
        <w:t>} (الإسراء/ 88).</w:t>
      </w:r>
    </w:p>
    <w:p w14:paraId="5E8993E9"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دعاهم إلى أن يأتوا بشيءٍ شبيه بالقرآن: {</w:t>
      </w:r>
      <w:r w:rsidRPr="008B630E">
        <w:rPr>
          <w:rFonts w:ascii="Calibri" w:hAnsi="Calibri" w:cs="Calibri"/>
          <w:b/>
          <w:bCs/>
          <w:color w:val="196B24" w:themeColor="accent3"/>
          <w:sz w:val="36"/>
          <w:szCs w:val="36"/>
          <w:rtl/>
          <w:lang w:bidi="ar-EG"/>
        </w:rPr>
        <w:t>فَلْيَأْتُوا بِحَدِيثٍ مِّثْلِهِ إِن كَانُوا صَادِقِينَ</w:t>
      </w:r>
      <w:r w:rsidRPr="00745ABC">
        <w:rPr>
          <w:rFonts w:ascii="Calibri" w:hAnsi="Calibri" w:cs="Calibri"/>
          <w:sz w:val="36"/>
          <w:szCs w:val="36"/>
          <w:rtl/>
          <w:lang w:bidi="ar-EG"/>
        </w:rPr>
        <w:t>} (الطور / 34).</w:t>
      </w:r>
    </w:p>
    <w:p w14:paraId="28E814C1"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أو عشْرِ سُوَرٍ مثل سور القرآن: {</w:t>
      </w:r>
      <w:r w:rsidRPr="008B630E">
        <w:rPr>
          <w:rFonts w:ascii="Calibri" w:hAnsi="Calibri" w:cs="Calibri"/>
          <w:b/>
          <w:bCs/>
          <w:color w:val="196B24" w:themeColor="accent3"/>
          <w:sz w:val="36"/>
          <w:szCs w:val="36"/>
          <w:rtl/>
          <w:lang w:bidi="ar-EG"/>
        </w:rPr>
        <w:t>أَمْ يَقُولُونَ افْتَرَاهُ ۖ قُلْ فَأْتُوا بِعَشْرِ سُوَرٍ مِّثْلِهِ مُفْتَرَيَاتٍ وَادْعُوا مَنِ اسْتَطَعْتُم مِّن دُونِ اللَّهِ إِن كُنتُمْ صَادِقِينَ</w:t>
      </w:r>
      <w:r w:rsidRPr="00745ABC">
        <w:rPr>
          <w:rFonts w:ascii="Calibri" w:hAnsi="Calibri" w:cs="Calibri"/>
          <w:sz w:val="36"/>
          <w:szCs w:val="36"/>
          <w:rtl/>
          <w:lang w:bidi="ar-EG"/>
        </w:rPr>
        <w:t>} (هود/ 13).</w:t>
      </w:r>
    </w:p>
    <w:p w14:paraId="7167288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أو سُورةٍ واحدة مثل سُوَر القرآن: {</w:t>
      </w:r>
      <w:r w:rsidRPr="008B630E">
        <w:rPr>
          <w:rFonts w:ascii="Calibri" w:hAnsi="Calibri" w:cs="Calibri"/>
          <w:b/>
          <w:bCs/>
          <w:color w:val="196B24" w:themeColor="accent3"/>
          <w:sz w:val="36"/>
          <w:szCs w:val="36"/>
          <w:rtl/>
          <w:lang w:bidi="ar-EG"/>
        </w:rPr>
        <w:t>أَمْ يَقُولُونَ افْتَرَاهُ ۖ قُلْ فَأْتُوا بِسُورَةٍ مِّثْلِهِ وَادْعُوا مَنِ اسْتَطَعْتُم مِّن دُونِ اللَّهِ إِن كُنتُمْ صَادِقِينَ</w:t>
      </w:r>
      <w:r w:rsidRPr="00745ABC">
        <w:rPr>
          <w:rFonts w:ascii="Calibri" w:hAnsi="Calibri" w:cs="Calibri"/>
          <w:sz w:val="36"/>
          <w:szCs w:val="36"/>
          <w:rtl/>
          <w:lang w:bidi="ar-EG"/>
        </w:rPr>
        <w:t>} (يونس/ 38).</w:t>
      </w:r>
    </w:p>
    <w:p w14:paraId="7E716411"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هدّدهم بالنارّ وسوّاهم بالأحجار إن عجزوا عن إجابة داعي التحدّي: {</w:t>
      </w:r>
      <w:r w:rsidRPr="008B630E">
        <w:rPr>
          <w:rFonts w:ascii="Calibri" w:hAnsi="Calibri" w:cs="Calibri"/>
          <w:b/>
          <w:bCs/>
          <w:color w:val="196B24" w:themeColor="accent3"/>
          <w:sz w:val="36"/>
          <w:szCs w:val="36"/>
          <w:rtl/>
          <w:lang w:bidi="ar-EG"/>
        </w:rPr>
        <w:t>وَإِن كُنتُمْ فِي رَيْبٍ مِّمَّا نَزَّلْنَا عَلَىٰ عَبْدِنَا فَأْتُوا بِسُورَةٍ مِّن مِّثْلِهِ وَادْعُوا شُهَدَاءَكُم مِّن دُونِ اللَّهِ إِن كُنتُمْ صَادِقِينَ</w:t>
      </w:r>
      <w:r w:rsidRPr="008B630E">
        <w:rPr>
          <w:rFonts w:ascii="Calibri" w:hAnsi="Calibri" w:cs="Calibri"/>
          <w:color w:val="196B24" w:themeColor="accent3"/>
          <w:sz w:val="36"/>
          <w:szCs w:val="36"/>
          <w:rtl/>
          <w:lang w:bidi="ar-EG"/>
        </w:rPr>
        <w:t xml:space="preserve"> </w:t>
      </w:r>
      <w:r w:rsidRPr="00745ABC">
        <w:rPr>
          <w:rFonts w:ascii="Calibri" w:hAnsi="Calibri" w:cs="Calibri"/>
          <w:sz w:val="36"/>
          <w:szCs w:val="36"/>
          <w:rtl/>
          <w:lang w:bidi="ar-EG"/>
        </w:rPr>
        <w:t xml:space="preserve">* </w:t>
      </w:r>
      <w:r w:rsidRPr="008B630E">
        <w:rPr>
          <w:rFonts w:ascii="Calibri" w:hAnsi="Calibri" w:cs="Calibri"/>
          <w:b/>
          <w:bCs/>
          <w:color w:val="196B24" w:themeColor="accent3"/>
          <w:sz w:val="36"/>
          <w:szCs w:val="36"/>
          <w:rtl/>
          <w:lang w:bidi="ar-EG"/>
        </w:rPr>
        <w:t>فَإِن لَّمْ تَفْعَلُوا وَلَن تَفْعَلُوا فَاتَّقُوا النَّارَ الَّتِي وَقُودُهَا النَّاسُ وَالْحِجَارَةُ ۖ أُعِدَّتْ لِلْكَافِرِينَ</w:t>
      </w:r>
      <w:r w:rsidRPr="00745ABC">
        <w:rPr>
          <w:rFonts w:ascii="Calibri" w:hAnsi="Calibri" w:cs="Calibri"/>
          <w:sz w:val="36"/>
          <w:szCs w:val="36"/>
          <w:rtl/>
          <w:lang w:bidi="ar-EG"/>
        </w:rPr>
        <w:t>} (البقرة/ 23-24).</w:t>
      </w:r>
    </w:p>
    <w:p w14:paraId="646099A2"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وأخبرهم أنّهم عاجزون اليومَ وغدًا: {</w:t>
      </w:r>
      <w:r w:rsidRPr="008B630E">
        <w:rPr>
          <w:rFonts w:ascii="Calibri" w:hAnsi="Calibri" w:cs="Calibri"/>
          <w:b/>
          <w:bCs/>
          <w:color w:val="196B24" w:themeColor="accent3"/>
          <w:sz w:val="36"/>
          <w:szCs w:val="36"/>
          <w:rtl/>
          <w:lang w:bidi="ar-EG"/>
        </w:rPr>
        <w:t>فَإِن لَّمْ تَفْعَلُوا وَلَن تَفْعَلُوا</w:t>
      </w:r>
      <w:r w:rsidRPr="00745ABC">
        <w:rPr>
          <w:rFonts w:ascii="Calibri" w:hAnsi="Calibri" w:cs="Calibri"/>
          <w:sz w:val="36"/>
          <w:szCs w:val="36"/>
          <w:rtl/>
          <w:lang w:bidi="ar-EG"/>
        </w:rPr>
        <w:t>} (البقرة/ 24).</w:t>
      </w:r>
    </w:p>
    <w:p w14:paraId="66629A19"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وبقي التاريخ شاهدًا بصورة واضحة لإعجاز هذا الكتاب؛ فلا أتى بمثله الأوّلون -أصحاب اللسان-، ولا استطاع مجاراته المتأخّرون -بعد كدّ-.</w:t>
      </w:r>
    </w:p>
    <w:p w14:paraId="1A92C64F" w14:textId="77777777" w:rsidR="00745ABC" w:rsidRPr="008B630E" w:rsidRDefault="00745ABC" w:rsidP="008B630E">
      <w:pPr>
        <w:keepNext/>
        <w:widowControl w:val="0"/>
        <w:bidi/>
        <w:spacing w:line="240" w:lineRule="auto"/>
        <w:jc w:val="both"/>
        <w:outlineLvl w:val="1"/>
        <w:rPr>
          <w:rFonts w:ascii="Calibri" w:hAnsi="Calibri" w:cs="Calibri"/>
          <w:b/>
          <w:bCs/>
          <w:sz w:val="36"/>
          <w:szCs w:val="36"/>
          <w:highlight w:val="yellow"/>
          <w:u w:val="single"/>
          <w:lang w:bidi="ar-EG"/>
        </w:rPr>
      </w:pPr>
      <w:bookmarkStart w:id="2" w:name="_Toc238043932"/>
      <w:r w:rsidRPr="008B630E">
        <w:rPr>
          <w:rFonts w:ascii="Calibri" w:hAnsi="Calibri" w:cs="Calibri"/>
          <w:b/>
          <w:bCs/>
          <w:sz w:val="36"/>
          <w:szCs w:val="36"/>
          <w:highlight w:val="yellow"/>
          <w:u w:val="single"/>
          <w:rtl/>
          <w:lang w:bidi="ar-EG"/>
        </w:rPr>
        <w:t>الإعجاز المغفول عنه</w:t>
      </w:r>
      <w:bookmarkEnd w:id="2"/>
    </w:p>
    <w:p w14:paraId="6492140F" w14:textId="0442678F"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لكنّهم لمّا تناولوا بالنظر والعرض إعجازَ القرآن في الإخبار </w:t>
      </w:r>
      <w:r w:rsidR="004B0F60" w:rsidRPr="00745ABC">
        <w:rPr>
          <w:rFonts w:ascii="Calibri" w:hAnsi="Calibri" w:cs="Calibri" w:hint="cs"/>
          <w:sz w:val="36"/>
          <w:szCs w:val="36"/>
          <w:rtl/>
          <w:lang w:bidi="ar-EG"/>
        </w:rPr>
        <w:t>عما</w:t>
      </w:r>
      <w:r w:rsidRPr="00745ABC">
        <w:rPr>
          <w:rFonts w:ascii="Calibri" w:hAnsi="Calibri" w:cs="Calibri"/>
          <w:sz w:val="36"/>
          <w:szCs w:val="36"/>
          <w:rtl/>
          <w:lang w:bidi="ar-EG"/>
        </w:rPr>
        <w:t xml:space="preserve"> جاء في الأسفار السابقة من قِصص الأوّلين، ممّا لا يعرفه إلّا أحبارُ العلم من اليهود والنصارى، لم يستفيضوا في البيان. كما أنّ كثيرًا من أوجُه الإعجاز في هذا الباب لم تنكشف إلا مع العصر الحديث.</w:t>
      </w:r>
    </w:p>
    <w:p w14:paraId="0AFC7C1B"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فقد نصّ الوحي على مركزيّته عصر البعثة في قوله تعالى: {</w:t>
      </w:r>
      <w:r w:rsidRPr="002536F4">
        <w:rPr>
          <w:rFonts w:ascii="Calibri" w:hAnsi="Calibri" w:cs="Calibri"/>
          <w:b/>
          <w:bCs/>
          <w:color w:val="196B24" w:themeColor="accent3"/>
          <w:sz w:val="36"/>
          <w:szCs w:val="36"/>
          <w:rtl/>
          <w:lang w:bidi="ar-EG"/>
        </w:rPr>
        <w:t>وَقَالُوا لَوْلَا يَأْتِينَا بِآيَةٍ مِّن رَّبِّهِ ۚ أَوَلَمْ تَأْتِهِم بَيِّنَةُ مَا فِي الصُّحُفِ الْأُولَىٰ</w:t>
      </w:r>
      <w:r w:rsidRPr="00745ABC">
        <w:rPr>
          <w:rFonts w:ascii="Calibri" w:hAnsi="Calibri" w:cs="Calibri"/>
          <w:sz w:val="36"/>
          <w:szCs w:val="36"/>
          <w:rtl/>
          <w:lang w:bidi="ar-EG"/>
        </w:rPr>
        <w:t>} (طه/ 133).</w:t>
      </w:r>
    </w:p>
    <w:p w14:paraId="7CB951F1" w14:textId="77777777" w:rsidR="00745ABC" w:rsidRPr="008B630E" w:rsidRDefault="00745ABC" w:rsidP="008B630E">
      <w:pPr>
        <w:keepNext/>
        <w:widowControl w:val="0"/>
        <w:bidi/>
        <w:spacing w:line="240" w:lineRule="auto"/>
        <w:jc w:val="both"/>
        <w:outlineLvl w:val="1"/>
        <w:rPr>
          <w:rFonts w:ascii="Calibri" w:hAnsi="Calibri" w:cs="Calibri"/>
          <w:b/>
          <w:bCs/>
          <w:sz w:val="36"/>
          <w:szCs w:val="36"/>
          <w:highlight w:val="yellow"/>
          <w:u w:val="single"/>
          <w:lang w:bidi="ar-EG"/>
        </w:rPr>
      </w:pPr>
      <w:bookmarkStart w:id="3" w:name="_Toc238043933"/>
      <w:r w:rsidRPr="008B630E">
        <w:rPr>
          <w:rFonts w:ascii="Calibri" w:hAnsi="Calibri" w:cs="Calibri"/>
          <w:b/>
          <w:bCs/>
          <w:sz w:val="36"/>
          <w:szCs w:val="36"/>
          <w:highlight w:val="yellow"/>
          <w:u w:val="single"/>
          <w:rtl/>
          <w:lang w:bidi="ar-EG"/>
        </w:rPr>
        <w:t>إعجاز العصر</w:t>
      </w:r>
      <w:bookmarkEnd w:id="3"/>
    </w:p>
    <w:p w14:paraId="3FB8C20B"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الاصطلاحُ الأقرب دَلالةً على جميع حُجج سماويّة القرآن، سواءٌ اقترنت بالتحدّي أم لم تقترن به، فهو "الآية" و"البرهان" و"الدليل".</w:t>
      </w:r>
    </w:p>
    <w:p w14:paraId="59700292" w14:textId="6FEAB06C"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خبر الأديان: نقصد بعبارة: "إعجاز القرآن في خبر الأديان" أنّ القرآن فيه خبرُ اليهود والنصارى وخبرُ ما جاء في كُتُبهم، بصورةٍ تأبى طبيعةُ حياة الرسول -ﷺ- وبيئة مكّةَ الحجازيّةِ أن تدركها.</w:t>
      </w:r>
    </w:p>
    <w:p w14:paraId="2F2C6AA5"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نقد الأديان: نقصد بعبارة: "إعجاز القرآن في نقد الأديان"، أنّ القرآن فيه نقدٌ لعقائد اليهود </w:t>
      </w:r>
      <w:r w:rsidRPr="00745ABC">
        <w:rPr>
          <w:rFonts w:ascii="Calibri" w:hAnsi="Calibri" w:cs="Calibri"/>
          <w:sz w:val="36"/>
          <w:szCs w:val="36"/>
          <w:rtl/>
          <w:lang w:bidi="ar-EG"/>
        </w:rPr>
        <w:lastRenderedPageBreak/>
        <w:t>والنصارى وكُتُبهم وما فيها من أخبارٍ على وجه دقيق لا يُحصَّل -في مجموعه- عن رجل عاش في مكّةَ الحجازيّةِ قبل أكثرَ من 14 قرنًا.</w:t>
      </w:r>
    </w:p>
    <w:p w14:paraId="11C5E92C" w14:textId="77777777" w:rsidR="00745ABC" w:rsidRPr="008B630E" w:rsidRDefault="00745ABC" w:rsidP="008B630E">
      <w:pPr>
        <w:keepNext/>
        <w:widowControl w:val="0"/>
        <w:bidi/>
        <w:spacing w:line="240" w:lineRule="auto"/>
        <w:jc w:val="both"/>
        <w:outlineLvl w:val="1"/>
        <w:rPr>
          <w:rFonts w:ascii="Calibri" w:hAnsi="Calibri" w:cs="Calibri"/>
          <w:b/>
          <w:bCs/>
          <w:sz w:val="36"/>
          <w:szCs w:val="36"/>
          <w:highlight w:val="yellow"/>
          <w:u w:val="single"/>
          <w:lang w:bidi="ar-EG"/>
        </w:rPr>
      </w:pPr>
      <w:bookmarkStart w:id="4" w:name="_Toc238043934"/>
      <w:r w:rsidRPr="008B630E">
        <w:rPr>
          <w:rFonts w:ascii="Calibri" w:hAnsi="Calibri" w:cs="Calibri"/>
          <w:b/>
          <w:bCs/>
          <w:sz w:val="36"/>
          <w:szCs w:val="36"/>
          <w:highlight w:val="yellow"/>
          <w:u w:val="single"/>
          <w:rtl/>
          <w:lang w:bidi="ar-EG"/>
        </w:rPr>
        <w:t>القرآن والبحث عن مصادره</w:t>
      </w:r>
      <w:bookmarkEnd w:id="4"/>
    </w:p>
    <w:p w14:paraId="74F78D4B"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"النقد المصدريّ للقرآن" بابٌ بحثيٌّ قديم في الدراسات الغربية وروافدها الشرقية، وخلاصتُه أنّه لا مَحيدَ عنِ القول إنّ القرآن متأثر بالتراث اليهودي والنصراني (وربما أيضًا بتراثِ أُمم أخرى معه) لتفسير ما فيه من حديثٍ ونقدٍ للأديان الأخرى.</w:t>
      </w:r>
    </w:p>
    <w:p w14:paraId="491690D9" w14:textId="5A458577" w:rsidR="003E6F73" w:rsidRDefault="003E6F73" w:rsidP="008B630E">
      <w:pPr>
        <w:widowControl w:val="0"/>
        <w:bidi/>
        <w:spacing w:line="240" w:lineRule="auto"/>
        <w:jc w:val="both"/>
        <w:rPr>
          <w:rFonts w:ascii="Calibri" w:hAnsi="Calibri" w:cs="Calibri" w:hint="cs"/>
          <w:sz w:val="36"/>
          <w:szCs w:val="36"/>
          <w:rtl/>
          <w:lang w:bidi="ar-EG"/>
        </w:rPr>
      </w:pPr>
      <w:r>
        <w:rPr>
          <w:rFonts w:ascii="Calibri" w:hAnsi="Calibri" w:cs="Calibri"/>
          <w:sz w:val="36"/>
          <w:szCs w:val="36"/>
          <w:rtl/>
          <w:lang w:bidi="ar-EG"/>
        </w:rPr>
        <w:t>«</w:t>
      </w:r>
      <w:r w:rsidR="00745ABC" w:rsidRPr="003E6F73">
        <w:rPr>
          <w:rFonts w:ascii="Calibri" w:hAnsi="Calibri" w:cs="Calibri"/>
          <w:b/>
          <w:bCs/>
          <w:color w:val="002060"/>
          <w:sz w:val="36"/>
          <w:szCs w:val="36"/>
          <w:rtl/>
          <w:lang w:bidi="ar-EG"/>
        </w:rPr>
        <w:t>فإن جوانب أخرى من القرآن تفترض وجود كَتَبة ذوي خبرة عالية بخلفية مسيحية، وتفاعلًا عميقًا بين "المؤمنين" والجماعات المسيحية. وهذا لا يتناسب مع ما نعرفه -أو ما يمكن أن نفترضه بشكل معقول- عن غرب الجزيرة العربية في ذلك الوقت، بناءً على طبيعة الأدلة المتاحة لدينا. وبعبارة أخرى، يقتضي النَّهجُ المتّسق إدخالَ بعض الوجود المسيحي في مكة والمدينة، و/أو وضعَ بعض أجزاء القرآن خارجَ الحجاز، مع بقاء السؤال الأساسي حول كيفية تحقيق ذلك بالضبط</w:t>
      </w:r>
      <w:r w:rsidRPr="003E6F73">
        <w:rPr>
          <w:rFonts w:ascii="Calibri" w:hAnsi="Calibri" w:cs="Calibri" w:hint="cs"/>
          <w:b/>
          <w:bCs/>
          <w:color w:val="002060"/>
          <w:sz w:val="36"/>
          <w:szCs w:val="36"/>
          <w:rtl/>
          <w:lang w:bidi="ar-EG"/>
        </w:rPr>
        <w:t>.</w:t>
      </w:r>
      <w:r>
        <w:rPr>
          <w:rFonts w:ascii="Calibri" w:hAnsi="Calibri" w:cs="Calibri"/>
          <w:sz w:val="36"/>
          <w:szCs w:val="36"/>
          <w:rtl/>
          <w:lang w:bidi="ar-EG"/>
        </w:rPr>
        <w:t>»</w:t>
      </w:r>
    </w:p>
    <w:p w14:paraId="78F9ECB5" w14:textId="1F94C7AF" w:rsidR="003E6F73" w:rsidRDefault="003E6F73" w:rsidP="003E6F73">
      <w:pPr>
        <w:widowControl w:val="0"/>
        <w:spacing w:line="240" w:lineRule="auto"/>
        <w:jc w:val="both"/>
        <w:rPr>
          <w:rFonts w:ascii="Calibri" w:hAnsi="Calibri" w:cs="Calibri"/>
          <w:sz w:val="36"/>
          <w:szCs w:val="36"/>
          <w:lang w:bidi="ar-EG"/>
        </w:rPr>
      </w:pPr>
      <w:r w:rsidRPr="003E6F73">
        <w:rPr>
          <w:rFonts w:ascii="Calibri" w:hAnsi="Calibri" w:cs="Calibri"/>
          <w:sz w:val="36"/>
          <w:szCs w:val="36"/>
          <w:lang w:bidi="ar-EG"/>
        </w:rPr>
        <w:t>Guillaume Dye, "</w:t>
      </w:r>
      <w:r w:rsidRPr="003E6F73">
        <w:rPr>
          <w:rFonts w:ascii="Calibri" w:hAnsi="Calibri" w:cs="Calibri"/>
          <w:b/>
          <w:bCs/>
          <w:i/>
          <w:iCs/>
          <w:sz w:val="36"/>
          <w:szCs w:val="36"/>
          <w:lang w:bidi="ar-EG"/>
        </w:rPr>
        <w:t>Mapping the Sources of the Qur'anic Jesus</w:t>
      </w:r>
      <w:r w:rsidRPr="003E6F73">
        <w:rPr>
          <w:rFonts w:ascii="Calibri" w:hAnsi="Calibri" w:cs="Calibri"/>
          <w:sz w:val="36"/>
          <w:szCs w:val="36"/>
          <w:lang w:bidi="ar-EG"/>
        </w:rPr>
        <w:t xml:space="preserve">," in </w:t>
      </w:r>
      <w:r w:rsidRPr="003E6F73">
        <w:rPr>
          <w:rFonts w:ascii="Calibri" w:hAnsi="Calibri" w:cs="Calibri"/>
          <w:b/>
          <w:bCs/>
          <w:i/>
          <w:iCs/>
          <w:sz w:val="36"/>
          <w:szCs w:val="36"/>
          <w:lang w:bidi="ar-EG"/>
        </w:rPr>
        <w:t>The Study of Islamic Origins: New Perspectives and Contexts</w:t>
      </w:r>
      <w:r w:rsidRPr="003E6F73">
        <w:rPr>
          <w:rFonts w:ascii="Calibri" w:hAnsi="Calibri" w:cs="Calibri"/>
          <w:sz w:val="36"/>
          <w:szCs w:val="36"/>
          <w:lang w:bidi="ar-EG"/>
        </w:rPr>
        <w:t>, ed. Mette Bjerregaard Mortensen, Guillaume Dye, Isaac Oliver, and Tommaso Tesei (Berlin: Walter de Gruyter, 2020), 154.</w:t>
      </w:r>
    </w:p>
    <w:p w14:paraId="291AB2EE" w14:textId="77777777" w:rsidR="003E6F73"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ظهرت تُهمة تأثّر القرآن بثقافة أهل الكتاب منذ العصر الأوّل للدعوة، في مكّةَ؛ إذ قال كفّار مكّةَ إنّ الرسول -ﷺ- قد تلقّى القرآنَ عن أعجمي: {</w:t>
      </w:r>
      <w:r w:rsidRPr="003E6F73">
        <w:rPr>
          <w:rFonts w:ascii="Calibri" w:hAnsi="Calibri" w:cs="Calibri"/>
          <w:b/>
          <w:bCs/>
          <w:color w:val="196B24" w:themeColor="accent3"/>
          <w:sz w:val="36"/>
          <w:szCs w:val="36"/>
          <w:rtl/>
          <w:lang w:bidi="ar-EG"/>
        </w:rPr>
        <w:t>وَلَقَدْ نَعْلَمُ أَنَّهُمْ يَقُولُونَ إِنَّمَا يُعَلِّمُهُ بَشَرٌ ۗ لِّسَانُ الَّذِي يُلْحِدُونَ إِلَيْهِ أَعْجَمِيٌّ وَهَٰذَا لِسَانٌ عَرَبِيٌّ مُّبِينٌ</w:t>
      </w:r>
      <w:r w:rsidRPr="00745ABC">
        <w:rPr>
          <w:rFonts w:ascii="Calibri" w:hAnsi="Calibri" w:cs="Calibri"/>
          <w:sz w:val="36"/>
          <w:szCs w:val="36"/>
          <w:rtl/>
          <w:lang w:bidi="ar-EG"/>
        </w:rPr>
        <w:t>} (النحل/ 103).</w:t>
      </w:r>
    </w:p>
    <w:p w14:paraId="17F757C9" w14:textId="347FE255" w:rsidR="00745ABC" w:rsidRPr="00745ABC" w:rsidRDefault="00745ABC" w:rsidP="003E6F73">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وقالوا إنّ القرآن مجرّدُ نقْلٍ لما سطّره (أساطير) الأوّلون، أملاه جماعةٌ من الناس على الرسول -ﷺ- مدّةً من الزمان: {</w:t>
      </w:r>
      <w:r w:rsidRPr="003E6F73">
        <w:rPr>
          <w:rFonts w:ascii="Calibri" w:hAnsi="Calibri" w:cs="Calibri"/>
          <w:b/>
          <w:bCs/>
          <w:color w:val="196B24" w:themeColor="accent3"/>
          <w:sz w:val="36"/>
          <w:szCs w:val="36"/>
          <w:rtl/>
          <w:lang w:bidi="ar-EG"/>
        </w:rPr>
        <w:t>وَقَالَ الَّذِينَ كَفَرُوا إِنْ هَٰذَا إِلَّا إِفْكٌ افْتَرَاهُ وَأَعَانَهُ عَلَيْهِ قَوْمٌ آخَرُونَ ۖ فَقَدْ جَاءُوا ظُلْمًا وَزُورًا</w:t>
      </w:r>
      <w:r w:rsidRPr="003E6F73">
        <w:rPr>
          <w:rFonts w:ascii="Calibri" w:hAnsi="Calibri" w:cs="Calibri"/>
          <w:color w:val="196B24" w:themeColor="accent3"/>
          <w:sz w:val="36"/>
          <w:szCs w:val="36"/>
          <w:rtl/>
          <w:lang w:bidi="ar-EG"/>
        </w:rPr>
        <w:t xml:space="preserve"> </w:t>
      </w:r>
      <w:r w:rsidRPr="00745ABC">
        <w:rPr>
          <w:rFonts w:ascii="Calibri" w:hAnsi="Calibri" w:cs="Calibri"/>
          <w:sz w:val="36"/>
          <w:szCs w:val="36"/>
          <w:rtl/>
          <w:lang w:bidi="ar-EG"/>
        </w:rPr>
        <w:t xml:space="preserve">* </w:t>
      </w:r>
      <w:r w:rsidRPr="003E6F73">
        <w:rPr>
          <w:rFonts w:ascii="Calibri" w:hAnsi="Calibri" w:cs="Calibri"/>
          <w:b/>
          <w:bCs/>
          <w:color w:val="196B24" w:themeColor="accent3"/>
          <w:sz w:val="36"/>
          <w:szCs w:val="36"/>
          <w:rtl/>
          <w:lang w:bidi="ar-EG"/>
        </w:rPr>
        <w:t>وَقَالُوا أَسَاطِيرُ الْأَوَّلِينَ اكْتَتَبَهَا فَهِيَ تُمْلَىٰ عَلَيْهِ بُكْرَةً وَأَصِيلًا</w:t>
      </w:r>
      <w:r w:rsidRPr="00745ABC">
        <w:rPr>
          <w:rFonts w:ascii="Calibri" w:hAnsi="Calibri" w:cs="Calibri"/>
          <w:sz w:val="36"/>
          <w:szCs w:val="36"/>
          <w:rtl/>
          <w:lang w:bidi="ar-EG"/>
        </w:rPr>
        <w:t>} (الفرقان/ 4-5).</w:t>
      </w:r>
    </w:p>
    <w:p w14:paraId="546D2896" w14:textId="198A7EEE" w:rsidR="00745ABC" w:rsidRPr="00745ABC" w:rsidRDefault="00745ABC" w:rsidP="00B27901">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واليومَ، تقوم أبرز الدعاوى الاستشراقية لتفسير ما في القرآن من خبر ونقد لتراث أهل الكتاب على القول بعدم معقولية أن يكون محمّدٌ -ﷺ- قد أصاب هذا العلمَ الواسع من بيئة مكّةَ الوثنيّةِ، حتّى لو افترضنا وجودَ أفرادٍ من النصارى أو اليهود فيها، ولذلك لا بد من تغيير التركيبة الدينية لمكّةَ أو تغيير جغرافيتها..</w:t>
      </w:r>
    </w:p>
    <w:p w14:paraId="24DE36F1" w14:textId="77777777" w:rsidR="00745ABC" w:rsidRPr="008B630E" w:rsidRDefault="00745ABC" w:rsidP="008B630E">
      <w:pPr>
        <w:keepNext/>
        <w:widowControl w:val="0"/>
        <w:bidi/>
        <w:spacing w:line="240" w:lineRule="auto"/>
        <w:jc w:val="center"/>
        <w:outlineLvl w:val="0"/>
        <w:rPr>
          <w:rFonts w:ascii="Calibri" w:hAnsi="Calibri" w:cs="Calibri"/>
          <w:b/>
          <w:bCs/>
          <w:sz w:val="36"/>
          <w:szCs w:val="36"/>
          <w:highlight w:val="yellow"/>
          <w:u w:val="single"/>
          <w:lang w:bidi="ar-EG"/>
        </w:rPr>
      </w:pPr>
      <w:bookmarkStart w:id="5" w:name="_Toc238043935"/>
      <w:r w:rsidRPr="008B630E">
        <w:rPr>
          <w:rFonts w:ascii="Calibri" w:hAnsi="Calibri" w:cs="Calibri"/>
          <w:b/>
          <w:bCs/>
          <w:sz w:val="36"/>
          <w:szCs w:val="36"/>
          <w:highlight w:val="yellow"/>
          <w:u w:val="single"/>
          <w:rtl/>
          <w:lang w:bidi="ar-EG"/>
        </w:rPr>
        <w:t>الفصل الأوّل: إعجاز القرآن في خبر الأديان</w:t>
      </w:r>
      <w:bookmarkEnd w:id="5"/>
    </w:p>
    <w:p w14:paraId="1A13136F"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فإنّ أصل النزاع بين هذين الفريقين كامنٌ في الكشف عن معالم التاريخ الأوّل للبَعثة، والتي بإثبات </w:t>
      </w:r>
      <w:r w:rsidRPr="00745ABC">
        <w:rPr>
          <w:rFonts w:ascii="Calibri" w:hAnsi="Calibri" w:cs="Calibri"/>
          <w:sz w:val="36"/>
          <w:szCs w:val="36"/>
          <w:rtl/>
          <w:lang w:bidi="ar-EG"/>
        </w:rPr>
        <w:lastRenderedPageBreak/>
        <w:t>صحّة موقف أحد الفريقين منها يثبت صدقُ مذهبه في أصل القرآن.</w:t>
      </w:r>
    </w:p>
    <w:p w14:paraId="5FEC319B" w14:textId="11663BDC" w:rsidR="00745ABC" w:rsidRPr="00B27901" w:rsidRDefault="00745ABC" w:rsidP="008B630E">
      <w:pPr>
        <w:widowControl w:val="0"/>
        <w:bidi/>
        <w:spacing w:line="240" w:lineRule="auto"/>
        <w:jc w:val="both"/>
        <w:rPr>
          <w:rFonts w:ascii="Calibri" w:hAnsi="Calibri" w:cs="Calibri"/>
          <w:b/>
          <w:bCs/>
          <w:sz w:val="36"/>
          <w:szCs w:val="36"/>
          <w:u w:val="single"/>
          <w:lang w:bidi="ar-EG"/>
        </w:rPr>
      </w:pPr>
      <w:r w:rsidRPr="00B27901">
        <w:rPr>
          <w:rFonts w:ascii="Calibri" w:hAnsi="Calibri" w:cs="Calibri"/>
          <w:b/>
          <w:bCs/>
          <w:sz w:val="36"/>
          <w:szCs w:val="36"/>
          <w:u w:val="single"/>
          <w:rtl/>
          <w:lang w:bidi="ar-EG"/>
        </w:rPr>
        <w:t>أُطروحتنا:</w:t>
      </w:r>
    </w:p>
    <w:p w14:paraId="0337F8AE" w14:textId="299D5659"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محمّد -ﷺ- أميّ.</w:t>
      </w:r>
    </w:p>
    <w:p w14:paraId="154BEEE0"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عاش في مكّةَ الحجازيّةِ.</w:t>
      </w:r>
    </w:p>
    <w:p w14:paraId="1D17BBAE"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الغالب على مكّةَ الطابعُ الوثني.</w:t>
      </w:r>
    </w:p>
    <w:p w14:paraId="3287C473"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كانت فُرص تعلُّم ثقافة أهل الكتاب ضعيفة. أخبار أهل الكتاب في القرآن عديدةٌ، ومتنوعة، ومُركَّبة.</w:t>
      </w:r>
    </w:p>
    <w:p w14:paraId="0597ADD9" w14:textId="3A71EC90"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محمّد -ﷺ- صادق، والشبهة لا تستقيم إلا أن يكون الرسول -ﷺ- أكذبَ الكاذبين.</w:t>
      </w:r>
    </w:p>
    <w:p w14:paraId="1CF85CD9" w14:textId="77777777" w:rsidR="00745ABC" w:rsidRPr="00B27901" w:rsidRDefault="00745ABC" w:rsidP="00B27901">
      <w:pPr>
        <w:keepNext/>
        <w:widowControl w:val="0"/>
        <w:bidi/>
        <w:spacing w:line="240" w:lineRule="auto"/>
        <w:jc w:val="center"/>
        <w:outlineLvl w:val="1"/>
        <w:rPr>
          <w:rFonts w:ascii="Calibri" w:hAnsi="Calibri" w:cs="Calibri"/>
          <w:b/>
          <w:bCs/>
          <w:sz w:val="36"/>
          <w:szCs w:val="36"/>
          <w:highlight w:val="yellow"/>
          <w:u w:val="single"/>
          <w:lang w:bidi="ar-EG"/>
        </w:rPr>
      </w:pPr>
      <w:bookmarkStart w:id="6" w:name="_Toc238043936"/>
      <w:r w:rsidRPr="00B27901">
        <w:rPr>
          <w:rFonts w:ascii="Calibri" w:hAnsi="Calibri" w:cs="Calibri"/>
          <w:b/>
          <w:bCs/>
          <w:sz w:val="36"/>
          <w:szCs w:val="36"/>
          <w:highlight w:val="yellow"/>
          <w:u w:val="single"/>
          <w:rtl/>
          <w:lang w:bidi="ar-EG"/>
        </w:rPr>
        <w:t>المبحث الأول: الخريطة الدينية لمكَة في القرآن والسنّة والبحث الأركيولوجي</w:t>
      </w:r>
      <w:bookmarkEnd w:id="6"/>
    </w:p>
    <w:p w14:paraId="4882F90E"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إثباتُ أنّ مكّةَ بلدٌ وثنيٌّ أهلها مع بداية القرن السابع الميلادي حُجّةً قاطعة لإعجاز القرآن في خبره الكتابيّ (نسبة إلى أهل الكتاب).</w:t>
      </w:r>
    </w:p>
    <w:p w14:paraId="3CE70688" w14:textId="77777777" w:rsidR="00745ABC" w:rsidRPr="00B27901" w:rsidRDefault="00745ABC" w:rsidP="00B27901">
      <w:pPr>
        <w:keepNext/>
        <w:widowControl w:val="0"/>
        <w:bidi/>
        <w:spacing w:line="240" w:lineRule="auto"/>
        <w:jc w:val="both"/>
        <w:outlineLvl w:val="2"/>
        <w:rPr>
          <w:rFonts w:ascii="Calibri" w:hAnsi="Calibri" w:cs="Calibri"/>
          <w:b/>
          <w:bCs/>
          <w:sz w:val="36"/>
          <w:szCs w:val="36"/>
          <w:highlight w:val="yellow"/>
          <w:u w:val="single"/>
          <w:lang w:bidi="ar-EG"/>
        </w:rPr>
      </w:pPr>
      <w:bookmarkStart w:id="7" w:name="_Toc238043937"/>
      <w:r w:rsidRPr="00B27901">
        <w:rPr>
          <w:rFonts w:ascii="Calibri" w:hAnsi="Calibri" w:cs="Calibri"/>
          <w:b/>
          <w:bCs/>
          <w:sz w:val="36"/>
          <w:szCs w:val="36"/>
          <w:highlight w:val="yellow"/>
          <w:u w:val="single"/>
          <w:rtl/>
          <w:lang w:bidi="ar-EG"/>
        </w:rPr>
        <w:t>1. الدعوى الاستشراقية عن مهد الإسلام</w:t>
      </w:r>
      <w:bookmarkEnd w:id="7"/>
    </w:p>
    <w:p w14:paraId="5FB221DE" w14:textId="77777777" w:rsidR="006179F2" w:rsidRDefault="006179F2" w:rsidP="008B630E">
      <w:pPr>
        <w:widowControl w:val="0"/>
        <w:bidi/>
        <w:spacing w:line="240" w:lineRule="auto"/>
        <w:jc w:val="both"/>
        <w:rPr>
          <w:rFonts w:ascii="Calibri" w:hAnsi="Calibri" w:cs="Calibri" w:hint="cs"/>
          <w:sz w:val="36"/>
          <w:szCs w:val="36"/>
          <w:rtl/>
          <w:lang w:bidi="ar-EG"/>
        </w:rPr>
      </w:pPr>
      <w:r>
        <w:rPr>
          <w:rFonts w:ascii="Calibri" w:hAnsi="Calibri" w:cs="Calibri"/>
          <w:sz w:val="36"/>
          <w:szCs w:val="36"/>
          <w:rtl/>
          <w:lang w:bidi="ar-EG"/>
        </w:rPr>
        <w:t>«</w:t>
      </w:r>
      <w:r w:rsidR="00745ABC" w:rsidRPr="006179F2">
        <w:rPr>
          <w:rFonts w:ascii="Calibri" w:hAnsi="Calibri" w:cs="Calibri"/>
          <w:b/>
          <w:bCs/>
          <w:color w:val="002060"/>
          <w:sz w:val="36"/>
          <w:szCs w:val="36"/>
          <w:rtl/>
          <w:lang w:bidi="ar-EG"/>
        </w:rPr>
        <w:t>وفي الواقع، حتى القراءةُ السريعة للقرآن تكشف أنه يفترض في جُمهوره معرفةً بالكتب المقدسة لليهود والمسيحيين، بما في ذلك التوراة والأنبياء والمزامير والإنجيل. وأكثر من ذلك، فإنّ النص يُظهر دِرايةً واسعة بمجموعةٍ متنوعة من التقاليد اليهودية والمسيحية، وكذلك بعقائدها وممارساتها الدينية</w:t>
      </w:r>
      <w:r w:rsidRPr="006179F2">
        <w:rPr>
          <w:rFonts w:ascii="Calibri" w:hAnsi="Calibri" w:cs="Calibri" w:hint="cs"/>
          <w:b/>
          <w:bCs/>
          <w:color w:val="002060"/>
          <w:sz w:val="36"/>
          <w:szCs w:val="36"/>
          <w:rtl/>
          <w:lang w:bidi="ar-EG"/>
        </w:rPr>
        <w:t>.</w:t>
      </w:r>
      <w:r>
        <w:rPr>
          <w:rFonts w:ascii="Calibri" w:hAnsi="Calibri" w:cs="Calibri"/>
          <w:sz w:val="36"/>
          <w:szCs w:val="36"/>
          <w:rtl/>
          <w:lang w:bidi="ar-EG"/>
        </w:rPr>
        <w:t>»</w:t>
      </w:r>
    </w:p>
    <w:p w14:paraId="7410FC01" w14:textId="3346C3AF" w:rsidR="006179F2" w:rsidRDefault="006179F2" w:rsidP="006179F2">
      <w:pPr>
        <w:widowControl w:val="0"/>
        <w:spacing w:line="240" w:lineRule="auto"/>
        <w:jc w:val="both"/>
        <w:rPr>
          <w:rFonts w:ascii="Calibri" w:hAnsi="Calibri" w:cs="Calibri"/>
          <w:sz w:val="36"/>
          <w:szCs w:val="36"/>
          <w:lang w:bidi="ar-EG"/>
        </w:rPr>
      </w:pPr>
      <w:r w:rsidRPr="006179F2">
        <w:rPr>
          <w:rFonts w:ascii="Calibri" w:hAnsi="Calibri" w:cs="Calibri"/>
          <w:sz w:val="36"/>
          <w:szCs w:val="36"/>
          <w:lang w:bidi="ar-EG"/>
        </w:rPr>
        <w:t xml:space="preserve">Sidney H. Griffith, foreword, in Todd Lawson, </w:t>
      </w:r>
      <w:r w:rsidRPr="006179F2">
        <w:rPr>
          <w:rFonts w:ascii="Calibri" w:hAnsi="Calibri" w:cs="Calibri"/>
          <w:b/>
          <w:bCs/>
          <w:i/>
          <w:iCs/>
          <w:sz w:val="36"/>
          <w:szCs w:val="36"/>
          <w:lang w:bidi="ar-EG"/>
        </w:rPr>
        <w:t>The Crucifixion and the Qur'an: A Study in the History of Muslim Thought</w:t>
      </w:r>
      <w:r w:rsidRPr="006179F2">
        <w:rPr>
          <w:rFonts w:ascii="Calibri" w:hAnsi="Calibri" w:cs="Calibri"/>
          <w:sz w:val="36"/>
          <w:szCs w:val="36"/>
          <w:lang w:bidi="ar-EG"/>
        </w:rPr>
        <w:t xml:space="preserve"> (London: Oneworld Publications, 2014).</w:t>
      </w:r>
    </w:p>
    <w:p w14:paraId="095EE2D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إنّ خبرَ القرآن عن أهل الكتاب، وأسفارهم، وعقائدهم، وتاريخهم، ونقدَ ذلك، معضلةٌ تحتاج إلى بيئة غارقة في هذا الخبر والجدل، ولا يمكن أن يُفسَّر ذلك بلقاءاتٍ عابرة مع تجّار نصارى أو رهبان أو عبيد من أهل الكتاب أُميّين.</w:t>
      </w:r>
    </w:p>
    <w:p w14:paraId="5ACD7802" w14:textId="77777777" w:rsidR="00745ABC" w:rsidRPr="00B27901" w:rsidRDefault="00745ABC" w:rsidP="00B27901">
      <w:pPr>
        <w:keepNext/>
        <w:widowControl w:val="0"/>
        <w:bidi/>
        <w:spacing w:line="240" w:lineRule="auto"/>
        <w:jc w:val="both"/>
        <w:outlineLvl w:val="2"/>
        <w:rPr>
          <w:rFonts w:ascii="Calibri" w:hAnsi="Calibri" w:cs="Calibri"/>
          <w:b/>
          <w:bCs/>
          <w:sz w:val="36"/>
          <w:szCs w:val="36"/>
          <w:highlight w:val="yellow"/>
          <w:u w:val="single"/>
          <w:lang w:bidi="ar-EG"/>
        </w:rPr>
      </w:pPr>
      <w:bookmarkStart w:id="8" w:name="_Toc238043938"/>
      <w:r w:rsidRPr="00B27901">
        <w:rPr>
          <w:rFonts w:ascii="Calibri" w:hAnsi="Calibri" w:cs="Calibri"/>
          <w:b/>
          <w:bCs/>
          <w:sz w:val="36"/>
          <w:szCs w:val="36"/>
          <w:highlight w:val="yellow"/>
          <w:u w:val="single"/>
          <w:rtl/>
          <w:lang w:bidi="ar-EG"/>
        </w:rPr>
        <w:t>2. مكَة القرآنيّة وخريطتها الدينيّة</w:t>
      </w:r>
      <w:bookmarkEnd w:id="8"/>
    </w:p>
    <w:p w14:paraId="76D08B29" w14:textId="2C83F01C" w:rsidR="00C81514" w:rsidRDefault="00745ABC" w:rsidP="00C81514">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والشهادةُ المباشرة مقدَّمةُ</w:t>
      </w:r>
      <w:r w:rsidR="00C81514">
        <w:rPr>
          <w:rFonts w:ascii="Calibri" w:hAnsi="Calibri" w:cs="Calibri" w:hint="cs"/>
          <w:sz w:val="36"/>
          <w:szCs w:val="36"/>
          <w:rtl/>
          <w:lang w:bidi="ar-EG"/>
        </w:rPr>
        <w:t xml:space="preserve"> </w:t>
      </w:r>
      <w:r w:rsidR="00C81514" w:rsidRPr="00745ABC">
        <w:rPr>
          <w:rFonts w:ascii="Calibri" w:hAnsi="Calibri" w:cs="Calibri"/>
          <w:sz w:val="36"/>
          <w:szCs w:val="36"/>
          <w:rtl/>
          <w:lang w:bidi="ar-EG"/>
        </w:rPr>
        <w:t>على القرائن إذا استوفت شروط الصدق؛</w:t>
      </w:r>
    </w:p>
    <w:p w14:paraId="69E2FCCE" w14:textId="2DE64ACE" w:rsidR="00745ABC" w:rsidRPr="00745ABC" w:rsidRDefault="00745ABC" w:rsidP="00C81514">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وفي القرآن شهادةٌ مباشرة واضحة على عقيدةِ عامةِ أهل مكّةَ. وقوّةُ هذه الشهادة كامنةٌ في تصريحها بهذه العقيدة عن معاصَرةٍ وشهودٍ مباشرٍ.</w:t>
      </w:r>
    </w:p>
    <w:p w14:paraId="157C6122" w14:textId="7D3809F5"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lastRenderedPageBreak/>
        <w:t>* أهلُ مكّةَ لم يُرسَل إليهم نبيٌّ. وهُم في غفلة عن رسائل الوحي: قال تعالى: {</w:t>
      </w:r>
      <w:r w:rsidRPr="004E1E40">
        <w:rPr>
          <w:rFonts w:ascii="Calibri" w:hAnsi="Calibri" w:cs="Calibri"/>
          <w:b/>
          <w:bCs/>
          <w:color w:val="196B24" w:themeColor="accent3"/>
          <w:sz w:val="36"/>
          <w:szCs w:val="36"/>
          <w:rtl/>
          <w:lang w:bidi="ar-EG"/>
        </w:rPr>
        <w:t>أَمْ يَقُولُونَ افْتَرَاهُ ۚ بَلْ هُوَ الْحَقُّ مِن رَّبِّكَ لِتُنذِرَ قَوْمًا مَّا أَتَاهُم مِّن نَّذِيرٍ مِّن قَبْلِكَ لَعَلَّهُمْ يَهْتَدُونَ</w:t>
      </w:r>
      <w:r w:rsidRPr="00745ABC">
        <w:rPr>
          <w:rFonts w:ascii="Calibri" w:hAnsi="Calibri" w:cs="Calibri"/>
          <w:sz w:val="36"/>
          <w:szCs w:val="36"/>
          <w:rtl/>
          <w:lang w:bidi="ar-EG"/>
        </w:rPr>
        <w:t>} (السجدة/ 3).</w:t>
      </w:r>
    </w:p>
    <w:p w14:paraId="547DFD90"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دعوة إبراهيم -عليه السلام- العقديةَ قد انمحت معالمُها الكبرى بينهم.</w:t>
      </w:r>
    </w:p>
    <w:p w14:paraId="2C14CB1C" w14:textId="77777777" w:rsidR="004E1E40"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يكفي في هذا المقام ذكر قوله تعالى:</w:t>
      </w:r>
    </w:p>
    <w:p w14:paraId="3974A8F3" w14:textId="53B6EFA7" w:rsidR="00745ABC" w:rsidRPr="00745ABC" w:rsidRDefault="00745ABC" w:rsidP="004E1E40">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4E1E40">
        <w:rPr>
          <w:rFonts w:ascii="Calibri" w:hAnsi="Calibri" w:cs="Calibri"/>
          <w:b/>
          <w:bCs/>
          <w:color w:val="196B24" w:themeColor="accent3"/>
          <w:sz w:val="36"/>
          <w:szCs w:val="36"/>
          <w:rtl/>
          <w:lang w:bidi="ar-EG"/>
        </w:rPr>
        <w:t xml:space="preserve">وَلَمَّا ضُرِبَ ابْنُ مَرْيَمَ مَثَلًا إِذَا قَوْمُكَ مِنْهُ يَصِدُّونَ </w:t>
      </w:r>
      <w:r w:rsidRPr="00745ABC">
        <w:rPr>
          <w:rFonts w:ascii="Calibri" w:hAnsi="Calibri" w:cs="Calibri"/>
          <w:sz w:val="36"/>
          <w:szCs w:val="36"/>
          <w:rtl/>
          <w:lang w:bidi="ar-EG"/>
        </w:rPr>
        <w:t xml:space="preserve">* </w:t>
      </w:r>
      <w:r w:rsidRPr="004E1E40">
        <w:rPr>
          <w:rFonts w:ascii="Calibri" w:hAnsi="Calibri" w:cs="Calibri"/>
          <w:b/>
          <w:bCs/>
          <w:color w:val="196B24" w:themeColor="accent3"/>
          <w:sz w:val="36"/>
          <w:szCs w:val="36"/>
          <w:rtl/>
          <w:lang w:bidi="ar-EG"/>
        </w:rPr>
        <w:t>وَقَالُوا أَآلِهَتُنَا خَيْرٌ أَمْ هُوَ ۚ مَا ضَرَبُوهُ لَكَ إِلَّا جَدَلًا ۚ بَلْ هُمْ قَوْمٌ خَصِمُونَ</w:t>
      </w:r>
      <w:r w:rsidRPr="00745ABC">
        <w:rPr>
          <w:rFonts w:ascii="Calibri" w:hAnsi="Calibri" w:cs="Calibri"/>
          <w:sz w:val="36"/>
          <w:szCs w:val="36"/>
          <w:rtl/>
          <w:lang w:bidi="ar-EG"/>
        </w:rPr>
        <w:t>} (الزخرف/ 57-58) دلالة على أنّ قوم هذا النبيّ غير نصارى، وأنّهم مبغضون لعيسى -عليه السلام- ابتداءً، وأنّهم كانوا يعبدون آلهة عددًا.</w:t>
      </w:r>
    </w:p>
    <w:p w14:paraId="248A0332" w14:textId="77777777" w:rsidR="00745ABC" w:rsidRPr="00167480" w:rsidRDefault="00745ABC" w:rsidP="00167480">
      <w:pPr>
        <w:keepNext/>
        <w:widowControl w:val="0"/>
        <w:bidi/>
        <w:spacing w:line="240" w:lineRule="auto"/>
        <w:jc w:val="both"/>
        <w:outlineLvl w:val="2"/>
        <w:rPr>
          <w:rFonts w:ascii="Calibri" w:hAnsi="Calibri" w:cs="Calibri"/>
          <w:b/>
          <w:bCs/>
          <w:sz w:val="36"/>
          <w:szCs w:val="36"/>
          <w:highlight w:val="yellow"/>
          <w:u w:val="single"/>
          <w:lang w:bidi="ar-EG"/>
        </w:rPr>
      </w:pPr>
      <w:bookmarkStart w:id="9" w:name="_Toc238043939"/>
      <w:r w:rsidRPr="00167480">
        <w:rPr>
          <w:rFonts w:ascii="Calibri" w:hAnsi="Calibri" w:cs="Calibri"/>
          <w:b/>
          <w:bCs/>
          <w:sz w:val="36"/>
          <w:szCs w:val="36"/>
          <w:highlight w:val="yellow"/>
          <w:u w:val="single"/>
          <w:rtl/>
          <w:lang w:bidi="ar-EG"/>
        </w:rPr>
        <w:t>3. محورية المعركة حول التوحيد</w:t>
      </w:r>
      <w:bookmarkEnd w:id="9"/>
    </w:p>
    <w:p w14:paraId="0CE15B11"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يلخّص قولُه تعالى: {</w:t>
      </w:r>
      <w:r w:rsidRPr="004E1E40">
        <w:rPr>
          <w:rFonts w:ascii="Calibri" w:hAnsi="Calibri" w:cs="Calibri"/>
          <w:b/>
          <w:bCs/>
          <w:color w:val="196B24" w:themeColor="accent3"/>
          <w:sz w:val="36"/>
          <w:szCs w:val="36"/>
          <w:rtl/>
          <w:lang w:bidi="ar-EG"/>
        </w:rPr>
        <w:t>وَانطَلَقَ الْمَلَأُ مِنْهُمْ أَنِ امْشُوا وَاصْبِرُوا عَلَىٰ آلِهَتِكُمْ ۖ إِنَّ هَٰذَا لَشَيْءٌ يُرَادُ</w:t>
      </w:r>
      <w:r w:rsidRPr="00745ABC">
        <w:rPr>
          <w:rFonts w:ascii="Calibri" w:hAnsi="Calibri" w:cs="Calibri"/>
          <w:sz w:val="36"/>
          <w:szCs w:val="36"/>
          <w:rtl/>
          <w:lang w:bidi="ar-EG"/>
        </w:rPr>
        <w:t>} (ص/ 6) واقعَ معركة الرسول وكُبَراءِ قريش. فهي معركةُ وفاء أهل قريش لدين آبائهم الشِّركي، ورفض الدعوة إلى توحيد البارئ الأحد.</w:t>
      </w:r>
    </w:p>
    <w:p w14:paraId="33E805AB" w14:textId="551F31B1" w:rsidR="004E1E40"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وهي الحقيقة التي اعترفت بها باتريشيا كرُون، بقولها: </w:t>
      </w:r>
      <w:r w:rsidR="004E1E40">
        <w:rPr>
          <w:rFonts w:ascii="Calibri" w:hAnsi="Calibri" w:cs="Calibri"/>
          <w:sz w:val="36"/>
          <w:szCs w:val="36"/>
          <w:rtl/>
          <w:lang w:bidi="ar-EG"/>
        </w:rPr>
        <w:t>«</w:t>
      </w:r>
      <w:r w:rsidRPr="004E1E40">
        <w:rPr>
          <w:rFonts w:ascii="Calibri" w:hAnsi="Calibri" w:cs="Calibri"/>
          <w:b/>
          <w:bCs/>
          <w:color w:val="002060"/>
          <w:sz w:val="36"/>
          <w:szCs w:val="36"/>
          <w:rtl/>
          <w:lang w:bidi="ar-EG"/>
        </w:rPr>
        <w:t>إذا اعتمدنا فقط على أدلّة القرآن، فإنّ المشركين كانوا موحِّدين يعبدون الإلهَ نفسه الذي يعبده الرسولُ، لكنّهم في الوقت نفسه كانوا يقدِّسون كائناتٍ إلهيةً أدنى تُسمى بشكل عام "آلهة" و"ملائكة"، بما في ذلك بعض الكائنات التي اعتُبرت آلهةً عربية، وربما في بعض الحالات أيضًا الشمس والقمر</w:t>
      </w:r>
      <w:r w:rsidR="004E1E40" w:rsidRPr="004E1E40">
        <w:rPr>
          <w:rFonts w:ascii="Calibri" w:hAnsi="Calibri" w:cs="Calibri" w:hint="cs"/>
          <w:color w:val="002060"/>
          <w:sz w:val="36"/>
          <w:szCs w:val="36"/>
          <w:rtl/>
          <w:lang w:bidi="ar-EG"/>
        </w:rPr>
        <w:t>.</w:t>
      </w:r>
      <w:r w:rsidR="004E1E40">
        <w:rPr>
          <w:rFonts w:ascii="Calibri" w:hAnsi="Calibri" w:cs="Calibri"/>
          <w:sz w:val="36"/>
          <w:szCs w:val="36"/>
          <w:rtl/>
          <w:lang w:bidi="ar-EG"/>
        </w:rPr>
        <w:t>»</w:t>
      </w:r>
    </w:p>
    <w:p w14:paraId="719D8379" w14:textId="6DF47F20" w:rsidR="004E1E40" w:rsidRDefault="004E1E40" w:rsidP="004E1E40">
      <w:pPr>
        <w:widowControl w:val="0"/>
        <w:bidi/>
        <w:spacing w:line="240" w:lineRule="auto"/>
        <w:jc w:val="both"/>
        <w:rPr>
          <w:rFonts w:ascii="Calibri" w:hAnsi="Calibri" w:cs="Calibri" w:hint="cs"/>
          <w:sz w:val="36"/>
          <w:szCs w:val="36"/>
          <w:rtl/>
          <w:lang w:bidi="ar-EG"/>
        </w:rPr>
      </w:pPr>
      <w:r w:rsidRPr="004E1E40">
        <w:rPr>
          <w:rFonts w:ascii="Calibri" w:hAnsi="Calibri" w:cs="Calibri"/>
          <w:b/>
          <w:bCs/>
          <w:sz w:val="36"/>
          <w:szCs w:val="36"/>
          <w:rtl/>
          <w:lang w:bidi="ar-EG"/>
        </w:rPr>
        <w:t>باتريشيا كرون</w:t>
      </w:r>
      <w:r w:rsidRPr="00745ABC">
        <w:rPr>
          <w:rFonts w:ascii="Calibri" w:hAnsi="Calibri" w:cs="Calibri"/>
          <w:sz w:val="36"/>
          <w:szCs w:val="36"/>
          <w:rtl/>
          <w:lang w:bidi="ar-EG"/>
        </w:rPr>
        <w:t xml:space="preserve"> </w:t>
      </w:r>
      <w:r w:rsidRPr="00745ABC">
        <w:rPr>
          <w:rFonts w:ascii="Calibri" w:hAnsi="Calibri" w:cs="Calibri"/>
          <w:sz w:val="36"/>
          <w:szCs w:val="36"/>
          <w:lang w:bidi="ar-EG"/>
        </w:rPr>
        <w:t>(Patricia Crone)</w:t>
      </w:r>
      <w:r w:rsidRPr="00745ABC">
        <w:rPr>
          <w:rFonts w:ascii="Calibri" w:hAnsi="Calibri" w:cs="Calibri"/>
          <w:sz w:val="36"/>
          <w:szCs w:val="36"/>
          <w:rtl/>
          <w:lang w:bidi="ar-EG"/>
        </w:rPr>
        <w:t xml:space="preserve"> (1945م - 2015م): مستشرقة دِنْماركية، وأستاذة في معهد الدراسات المتقدمة في جامعة برينستون. من أعلام مدرسة المراجعين. لها اهتمام خاص بدراسة نشأة الإسلام وعلاقته بمحيطه الديني الأوّل</w:t>
      </w:r>
      <w:r>
        <w:rPr>
          <w:rFonts w:ascii="Calibri" w:hAnsi="Calibri" w:cs="Calibri" w:hint="cs"/>
          <w:sz w:val="36"/>
          <w:szCs w:val="36"/>
          <w:rtl/>
          <w:lang w:bidi="ar-EG"/>
        </w:rPr>
        <w:t>.</w:t>
      </w:r>
    </w:p>
    <w:p w14:paraId="35EA0EF8" w14:textId="19308EA8" w:rsidR="004E1E40" w:rsidRDefault="004E1E40" w:rsidP="004E1E40">
      <w:pPr>
        <w:widowControl w:val="0"/>
        <w:spacing w:line="240" w:lineRule="auto"/>
        <w:jc w:val="both"/>
        <w:rPr>
          <w:rFonts w:ascii="Calibri" w:hAnsi="Calibri" w:cs="Calibri"/>
          <w:sz w:val="36"/>
          <w:szCs w:val="36"/>
          <w:lang w:bidi="ar-EG"/>
        </w:rPr>
      </w:pPr>
      <w:r w:rsidRPr="004E1E40">
        <w:rPr>
          <w:rFonts w:ascii="Calibri" w:hAnsi="Calibri" w:cs="Calibri"/>
          <w:sz w:val="36"/>
          <w:szCs w:val="36"/>
          <w:lang w:bidi="ar-EG"/>
        </w:rPr>
        <w:t>Patricia Crone, "</w:t>
      </w:r>
      <w:r w:rsidRPr="004E1E40">
        <w:rPr>
          <w:rFonts w:ascii="Calibri" w:hAnsi="Calibri" w:cs="Calibri"/>
          <w:b/>
          <w:bCs/>
          <w:i/>
          <w:iCs/>
          <w:sz w:val="36"/>
          <w:szCs w:val="36"/>
          <w:lang w:bidi="ar-EG"/>
        </w:rPr>
        <w:t>The Religion of the Qur'anic Pagans: God and the Lesser Deities</w:t>
      </w:r>
      <w:r w:rsidRPr="004E1E40">
        <w:rPr>
          <w:rFonts w:ascii="Calibri" w:hAnsi="Calibri" w:cs="Calibri"/>
          <w:sz w:val="36"/>
          <w:szCs w:val="36"/>
          <w:lang w:bidi="ar-EG"/>
        </w:rPr>
        <w:t>," Arabica 57, no. 2 (2010): 177.</w:t>
      </w:r>
    </w:p>
    <w:p w14:paraId="066DAFBD" w14:textId="2DB73E99" w:rsidR="00745AB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هذا التصوّر الديني -كما يقول خوان كول ليس إلا مذهب الهينوثية (</w:t>
      </w:r>
      <w:r w:rsidRPr="00745ABC">
        <w:rPr>
          <w:rFonts w:ascii="Calibri" w:hAnsi="Calibri" w:cs="Calibri"/>
          <w:sz w:val="36"/>
          <w:szCs w:val="36"/>
          <w:lang w:bidi="ar-EG"/>
        </w:rPr>
        <w:t>Henotheism</w:t>
      </w:r>
      <w:r w:rsidRPr="00745ABC">
        <w:rPr>
          <w:rFonts w:ascii="Calibri" w:hAnsi="Calibri" w:cs="Calibri"/>
          <w:sz w:val="36"/>
          <w:szCs w:val="36"/>
          <w:rtl/>
          <w:lang w:bidi="ar-EG"/>
        </w:rPr>
        <w:t xml:space="preserve">) أي: عبادة إله أعلى، وآلهةِ دُنيا أخرى معه، أو بعبارةِ ديرك بالتزلي في التعريف بهذا المعتقَد: </w:t>
      </w:r>
      <w:r w:rsidR="00DB2D49">
        <w:rPr>
          <w:rFonts w:ascii="Calibri" w:hAnsi="Calibri" w:cs="Calibri"/>
          <w:sz w:val="36"/>
          <w:szCs w:val="36"/>
          <w:rtl/>
          <w:lang w:bidi="ar-EG"/>
        </w:rPr>
        <w:t>«</w:t>
      </w:r>
      <w:r w:rsidRPr="00DB2D49">
        <w:rPr>
          <w:rFonts w:ascii="Calibri" w:hAnsi="Calibri" w:cs="Calibri"/>
          <w:b/>
          <w:bCs/>
          <w:color w:val="002060"/>
          <w:sz w:val="36"/>
          <w:szCs w:val="36"/>
          <w:rtl/>
          <w:lang w:bidi="ar-EG"/>
        </w:rPr>
        <w:t>الرؤية [التي تقوم على أنّه] رغم وجود تعدديّةِ في الآلهة، إلّا أنّها تعتمد بصورةٍ ما على إله واحد يُعَدّ المبدأَ الأول الأسمى، وتخضع له</w:t>
      </w:r>
      <w:r w:rsidR="00DB2D49">
        <w:rPr>
          <w:rFonts w:ascii="Calibri" w:hAnsi="Calibri" w:cs="Calibri"/>
          <w:sz w:val="36"/>
          <w:szCs w:val="36"/>
          <w:rtl/>
          <w:lang w:bidi="ar-EG"/>
        </w:rPr>
        <w:t>»</w:t>
      </w:r>
      <w:r w:rsidRPr="00745ABC">
        <w:rPr>
          <w:rFonts w:ascii="Calibri" w:hAnsi="Calibri" w:cs="Calibri"/>
          <w:sz w:val="36"/>
          <w:szCs w:val="36"/>
          <w:rtl/>
          <w:lang w:bidi="ar-EG"/>
        </w:rPr>
        <w:t>.</w:t>
      </w:r>
    </w:p>
    <w:p w14:paraId="28DCEBBF" w14:textId="20DFCAFC" w:rsidR="00DB2D49" w:rsidRDefault="00DB2D49" w:rsidP="00DB2D49">
      <w:pPr>
        <w:widowControl w:val="0"/>
        <w:bidi/>
        <w:spacing w:line="240" w:lineRule="auto"/>
        <w:jc w:val="both"/>
        <w:rPr>
          <w:rFonts w:ascii="Calibri" w:hAnsi="Calibri" w:cs="Calibri"/>
          <w:sz w:val="36"/>
          <w:szCs w:val="36"/>
          <w:rtl/>
          <w:lang w:bidi="ar-EG"/>
        </w:rPr>
      </w:pPr>
      <w:r w:rsidRPr="00DB2D49">
        <w:rPr>
          <w:rFonts w:ascii="Calibri" w:hAnsi="Calibri" w:cs="Calibri"/>
          <w:b/>
          <w:bCs/>
          <w:sz w:val="36"/>
          <w:szCs w:val="36"/>
          <w:rtl/>
          <w:lang w:bidi="ar-EG"/>
        </w:rPr>
        <w:t>ديرك بالتزلي</w:t>
      </w:r>
      <w:r w:rsidRPr="00745ABC">
        <w:rPr>
          <w:rFonts w:ascii="Calibri" w:hAnsi="Calibri" w:cs="Calibri"/>
          <w:sz w:val="36"/>
          <w:szCs w:val="36"/>
          <w:rtl/>
          <w:lang w:bidi="ar-EG"/>
        </w:rPr>
        <w:t xml:space="preserve"> </w:t>
      </w:r>
      <w:r w:rsidRPr="00745ABC">
        <w:rPr>
          <w:rFonts w:ascii="Calibri" w:hAnsi="Calibri" w:cs="Calibri"/>
          <w:sz w:val="36"/>
          <w:szCs w:val="36"/>
          <w:lang w:bidi="ar-EG"/>
        </w:rPr>
        <w:t>(Dirk Baltzly)</w:t>
      </w:r>
      <w:r w:rsidRPr="00745ABC">
        <w:rPr>
          <w:rFonts w:ascii="Calibri" w:hAnsi="Calibri" w:cs="Calibri"/>
          <w:sz w:val="36"/>
          <w:szCs w:val="36"/>
          <w:rtl/>
          <w:lang w:bidi="ar-EG"/>
        </w:rPr>
        <w:t xml:space="preserve"> (1963م -...): فيلسوف أسترالي وأستاذ الفلسفة في جامعة تسمانيا. الأكاديمية الأسترالية للإنسانيات. له اهتمام خاص بالفلسفة اليونانية القديمة</w:t>
      </w:r>
      <w:r>
        <w:rPr>
          <w:rFonts w:ascii="Calibri" w:hAnsi="Calibri" w:cs="Calibri" w:hint="cs"/>
          <w:sz w:val="36"/>
          <w:szCs w:val="36"/>
          <w:rtl/>
          <w:lang w:bidi="ar-EG"/>
        </w:rPr>
        <w:t>.</w:t>
      </w:r>
    </w:p>
    <w:p w14:paraId="6048386C" w14:textId="5B0EF3E6" w:rsidR="005736AF" w:rsidRPr="00745ABC" w:rsidRDefault="005736AF" w:rsidP="005736AF">
      <w:pPr>
        <w:widowControl w:val="0"/>
        <w:spacing w:line="240" w:lineRule="auto"/>
        <w:jc w:val="both"/>
        <w:rPr>
          <w:rFonts w:ascii="Calibri" w:hAnsi="Calibri" w:cs="Calibri"/>
          <w:sz w:val="36"/>
          <w:szCs w:val="36"/>
          <w:lang w:bidi="ar-EG"/>
        </w:rPr>
      </w:pPr>
      <w:r w:rsidRPr="005736AF">
        <w:rPr>
          <w:rFonts w:ascii="Calibri" w:hAnsi="Calibri" w:cs="Calibri"/>
          <w:sz w:val="36"/>
          <w:szCs w:val="36"/>
          <w:lang w:bidi="ar-EG"/>
        </w:rPr>
        <w:t xml:space="preserve">Cited in Juan Cole, </w:t>
      </w:r>
      <w:r w:rsidRPr="005736AF">
        <w:rPr>
          <w:rFonts w:ascii="Calibri" w:hAnsi="Calibri" w:cs="Calibri"/>
          <w:b/>
          <w:bCs/>
          <w:i/>
          <w:iCs/>
          <w:sz w:val="36"/>
          <w:szCs w:val="36"/>
          <w:lang w:bidi="ar-EG"/>
        </w:rPr>
        <w:t>Rethinking the Qur'an in Late Antiquity</w:t>
      </w:r>
      <w:r w:rsidRPr="005736AF">
        <w:rPr>
          <w:rFonts w:ascii="Calibri" w:hAnsi="Calibri" w:cs="Calibri"/>
          <w:sz w:val="36"/>
          <w:szCs w:val="36"/>
          <w:lang w:bidi="ar-EG"/>
        </w:rPr>
        <w:t xml:space="preserve"> (De Gruyter, 2024) Electronic version.</w:t>
      </w:r>
    </w:p>
    <w:p w14:paraId="7965138C" w14:textId="1D750592"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lastRenderedPageBreak/>
        <w:t xml:space="preserve">ذكر الله وحده في الدعاء الوارد في نقوش القرنين الخامس والسادس في البلاد العربيّة يوافق طبيعةَ الهينوثية كما صوّرها القرآن نفسه </w:t>
      </w:r>
      <w:r w:rsidR="00F5670E" w:rsidRPr="00745ABC">
        <w:rPr>
          <w:rFonts w:ascii="Calibri" w:hAnsi="Calibri" w:cs="Calibri" w:hint="cs"/>
          <w:sz w:val="36"/>
          <w:szCs w:val="36"/>
          <w:rtl/>
          <w:lang w:bidi="ar-EG"/>
        </w:rPr>
        <w:t>في</w:t>
      </w:r>
      <w:r w:rsidRPr="00745ABC">
        <w:rPr>
          <w:rFonts w:ascii="Calibri" w:hAnsi="Calibri" w:cs="Calibri"/>
          <w:sz w:val="36"/>
          <w:szCs w:val="36"/>
          <w:rtl/>
          <w:lang w:bidi="ar-EG"/>
        </w:rPr>
        <w:t xml:space="preserve"> قوله تعالى: {</w:t>
      </w:r>
      <w:r w:rsidRPr="00DB2D49">
        <w:rPr>
          <w:rFonts w:ascii="Calibri" w:hAnsi="Calibri" w:cs="Calibri"/>
          <w:b/>
          <w:bCs/>
          <w:color w:val="196B24" w:themeColor="accent3"/>
          <w:sz w:val="36"/>
          <w:szCs w:val="36"/>
          <w:rtl/>
          <w:lang w:bidi="ar-EG"/>
        </w:rPr>
        <w:t>وَإِذَا مَسَّكُمُ الضُّرُّ فِي الْبَحْرِ ضَلَّ مَن تَدْعُونَ إِلَّا إِيَّاهُ ۖ فَلَمَّا نَجَّاكُمْ إِلَى الْبَرِّ أَعْرَضْتُمْ ۚ وَكَانَ الْإِنسَانُ كَفُورًا</w:t>
      </w:r>
      <w:r w:rsidRPr="00745ABC">
        <w:rPr>
          <w:rFonts w:ascii="Calibri" w:hAnsi="Calibri" w:cs="Calibri"/>
          <w:sz w:val="36"/>
          <w:szCs w:val="36"/>
          <w:rtl/>
          <w:lang w:bidi="ar-EG"/>
        </w:rPr>
        <w:t>} (الإسراء / 67).</w:t>
      </w:r>
    </w:p>
    <w:p w14:paraId="462DFC53" w14:textId="564AB0C5" w:rsidR="007D0CB2"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عامةَ مَن يقرّر هذه الفرضيّةَ يستدل بالنقوش التي نشرها الباحث أحمد الجلاد وقراءاته لها، ولكنّ الجلاد نفسَه يعترف أنّ النقوش لا تنفي هي</w:t>
      </w:r>
      <w:r w:rsidR="00784CD4">
        <w:rPr>
          <w:rFonts w:ascii="Calibri" w:hAnsi="Calibri" w:cs="Calibri" w:hint="cs"/>
          <w:sz w:val="36"/>
          <w:szCs w:val="36"/>
          <w:rtl/>
          <w:lang w:bidi="ar-EG"/>
        </w:rPr>
        <w:t>ن</w:t>
      </w:r>
      <w:r w:rsidRPr="00745ABC">
        <w:rPr>
          <w:rFonts w:ascii="Calibri" w:hAnsi="Calibri" w:cs="Calibri"/>
          <w:sz w:val="36"/>
          <w:szCs w:val="36"/>
          <w:rtl/>
          <w:lang w:bidi="ar-EG"/>
        </w:rPr>
        <w:t>و</w:t>
      </w:r>
      <w:r w:rsidR="00784CD4">
        <w:rPr>
          <w:rFonts w:ascii="Calibri" w:hAnsi="Calibri" w:cs="Calibri" w:hint="cs"/>
          <w:sz w:val="36"/>
          <w:szCs w:val="36"/>
          <w:rtl/>
          <w:lang w:bidi="ar-EG"/>
        </w:rPr>
        <w:t>ث</w:t>
      </w:r>
      <w:r w:rsidRPr="00745ABC">
        <w:rPr>
          <w:rFonts w:ascii="Calibri" w:hAnsi="Calibri" w:cs="Calibri"/>
          <w:sz w:val="36"/>
          <w:szCs w:val="36"/>
          <w:rtl/>
          <w:lang w:bidi="ar-EG"/>
        </w:rPr>
        <w:t>ية العرب</w:t>
      </w:r>
      <w:r w:rsidR="00784CD4">
        <w:rPr>
          <w:rFonts w:ascii="Calibri" w:hAnsi="Calibri" w:cs="Calibri" w:hint="cs"/>
          <w:sz w:val="36"/>
          <w:szCs w:val="36"/>
          <w:rtl/>
          <w:lang w:bidi="ar-EG"/>
        </w:rPr>
        <w:t>.</w:t>
      </w:r>
    </w:p>
    <w:p w14:paraId="4639B91E" w14:textId="4A7068B6" w:rsidR="007D0CB2" w:rsidRDefault="007D0CB2" w:rsidP="007D0CB2">
      <w:pPr>
        <w:widowControl w:val="0"/>
        <w:bidi/>
        <w:spacing w:line="240" w:lineRule="auto"/>
        <w:jc w:val="both"/>
        <w:rPr>
          <w:rFonts w:ascii="Calibri" w:hAnsi="Calibri" w:cs="Calibri"/>
          <w:sz w:val="36"/>
          <w:szCs w:val="36"/>
          <w:rtl/>
          <w:lang w:bidi="ar-EG"/>
        </w:rPr>
      </w:pPr>
      <w:r w:rsidRPr="007D0CB2">
        <w:rPr>
          <w:rFonts w:ascii="Calibri" w:hAnsi="Calibri" w:cs="Calibri"/>
          <w:b/>
          <w:bCs/>
          <w:sz w:val="36"/>
          <w:szCs w:val="36"/>
          <w:rtl/>
          <w:lang w:bidi="ar-EG"/>
        </w:rPr>
        <w:t>أحمد الجلاد</w:t>
      </w:r>
      <w:r w:rsidRPr="00745ABC">
        <w:rPr>
          <w:rFonts w:ascii="Calibri" w:hAnsi="Calibri" w:cs="Calibri"/>
          <w:sz w:val="36"/>
          <w:szCs w:val="36"/>
          <w:rtl/>
          <w:lang w:bidi="ar-EG"/>
        </w:rPr>
        <w:t xml:space="preserve"> (1985م -...): باحث أمريكي من أصل عربي، متخصص في لغات شمال الجزيرة العربية نحوها وتطورها ونقوشها. يدرّس في جامعة أوهايو</w:t>
      </w:r>
      <w:r>
        <w:rPr>
          <w:rFonts w:ascii="Calibri" w:hAnsi="Calibri" w:cs="Calibri" w:hint="cs"/>
          <w:sz w:val="36"/>
          <w:szCs w:val="36"/>
          <w:rtl/>
          <w:lang w:bidi="ar-EG"/>
        </w:rPr>
        <w:t>.</w:t>
      </w:r>
    </w:p>
    <w:p w14:paraId="1174DE86" w14:textId="77777777" w:rsidR="007D0CB2" w:rsidRDefault="00745ABC" w:rsidP="007D0CB2">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قال الجلاد في لقاءٍ مصوَّر مع المستشرق رينولدز: </w:t>
      </w:r>
      <w:r w:rsidR="007D0CB2">
        <w:rPr>
          <w:rFonts w:ascii="Calibri" w:hAnsi="Calibri" w:cs="Calibri"/>
          <w:sz w:val="36"/>
          <w:szCs w:val="36"/>
          <w:rtl/>
          <w:lang w:bidi="ar-EG"/>
        </w:rPr>
        <w:t>«</w:t>
      </w:r>
      <w:r w:rsidRPr="007D0CB2">
        <w:rPr>
          <w:rFonts w:ascii="Calibri" w:hAnsi="Calibri" w:cs="Calibri"/>
          <w:b/>
          <w:bCs/>
          <w:color w:val="002060"/>
          <w:sz w:val="36"/>
          <w:szCs w:val="36"/>
          <w:rtl/>
          <w:lang w:bidi="ar-EG"/>
        </w:rPr>
        <w:t>لا نعلم ما الذي فعلوه بآلهتهم القديمة. هل أصبحوا موحِّدين لكنهم جعلوا [الآلهة القديمة] في أدوار ثانوية تحت الإله التوحيدي الجديد؟ أم أنهم - على سبيل المثال - حوّلوها إلى أرواح؟ أم أنهم تخلّوا عنها تمامًا؟ لا يزال هذا الأمر غيرَ واضح من خلال الأدلة النقشية المتوفرة لدينا</w:t>
      </w:r>
      <w:r w:rsidR="007D0CB2">
        <w:rPr>
          <w:rFonts w:ascii="Calibri" w:hAnsi="Calibri" w:cs="Calibri"/>
          <w:sz w:val="36"/>
          <w:szCs w:val="36"/>
          <w:rtl/>
          <w:lang w:bidi="ar-EG"/>
        </w:rPr>
        <w:t>»</w:t>
      </w:r>
      <w:r w:rsidRPr="00745ABC">
        <w:rPr>
          <w:rFonts w:ascii="Calibri" w:hAnsi="Calibri" w:cs="Calibri"/>
          <w:sz w:val="36"/>
          <w:szCs w:val="36"/>
          <w:rtl/>
          <w:lang w:bidi="ar-EG"/>
        </w:rPr>
        <w:t>.</w:t>
      </w:r>
    </w:p>
    <w:p w14:paraId="126E3909" w14:textId="77777777" w:rsidR="007D0CB2" w:rsidRDefault="007D0CB2" w:rsidP="007D0CB2">
      <w:pPr>
        <w:widowControl w:val="0"/>
        <w:spacing w:line="240" w:lineRule="auto"/>
        <w:jc w:val="both"/>
        <w:rPr>
          <w:rFonts w:ascii="Calibri" w:hAnsi="Calibri" w:cs="Calibri"/>
          <w:sz w:val="36"/>
          <w:szCs w:val="36"/>
          <w:lang w:bidi="ar-EG"/>
        </w:rPr>
      </w:pPr>
      <w:r w:rsidRPr="007D0CB2">
        <w:rPr>
          <w:rFonts w:ascii="Calibri" w:hAnsi="Calibri" w:cs="Calibri"/>
          <w:sz w:val="36"/>
          <w:szCs w:val="36"/>
          <w:lang w:bidi="ar-EG"/>
        </w:rPr>
        <w:t>"</w:t>
      </w:r>
      <w:r w:rsidRPr="007D0CB2">
        <w:rPr>
          <w:rFonts w:ascii="Calibri" w:hAnsi="Calibri" w:cs="Calibri"/>
          <w:b/>
          <w:bCs/>
          <w:color w:val="002060"/>
          <w:sz w:val="36"/>
          <w:szCs w:val="36"/>
          <w:lang w:bidi="ar-EG"/>
        </w:rPr>
        <w:t>don't know what they did with their ancient gods. Did they... become monotheists but relegated [the ancient gods] to subordinate roles under the new monotheistic god? Or did they, for example, transform them into spirits? Or did they abandon them altogether? That much is not clear yet from the inscriptional evidence</w:t>
      </w:r>
      <w:r w:rsidRPr="007D0CB2">
        <w:rPr>
          <w:rFonts w:ascii="Calibri" w:hAnsi="Calibri" w:cs="Calibri"/>
          <w:sz w:val="36"/>
          <w:szCs w:val="36"/>
          <w:lang w:bidi="ar-EG"/>
        </w:rPr>
        <w:t>."</w:t>
      </w:r>
    </w:p>
    <w:p w14:paraId="2B92B43B" w14:textId="6FF483B9" w:rsidR="007D0CB2" w:rsidRDefault="007D0CB2" w:rsidP="007D0CB2">
      <w:pPr>
        <w:widowControl w:val="0"/>
        <w:spacing w:line="240" w:lineRule="auto"/>
        <w:jc w:val="both"/>
        <w:rPr>
          <w:rFonts w:ascii="Calibri" w:hAnsi="Calibri" w:cs="Calibri"/>
          <w:sz w:val="36"/>
          <w:szCs w:val="36"/>
          <w:lang w:bidi="ar-EG"/>
        </w:rPr>
      </w:pPr>
      <w:r w:rsidRPr="007D0CB2">
        <w:rPr>
          <w:rFonts w:ascii="Calibri" w:hAnsi="Calibri" w:cs="Calibri"/>
          <w:sz w:val="36"/>
          <w:szCs w:val="36"/>
          <w:lang w:bidi="ar-EG"/>
        </w:rPr>
        <w:t>Ahmad Al-Jallad, interview on Exploring the Qur'an and the Bible, YouTube, "Ahmad Al-Jallad: Ancient Arabic Inscriptions and the Rise of Islam".</w:t>
      </w:r>
    </w:p>
    <w:p w14:paraId="025073A9" w14:textId="22C8AC10"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ومعلومٌ أنّ الهي</w:t>
      </w:r>
      <w:r w:rsidR="00F91B4C">
        <w:rPr>
          <w:rFonts w:ascii="Calibri" w:hAnsi="Calibri" w:cs="Calibri" w:hint="cs"/>
          <w:sz w:val="36"/>
          <w:szCs w:val="36"/>
          <w:rtl/>
          <w:lang w:bidi="ar-EG"/>
        </w:rPr>
        <w:t>ن</w:t>
      </w:r>
      <w:r w:rsidRPr="00745ABC">
        <w:rPr>
          <w:rFonts w:ascii="Calibri" w:hAnsi="Calibri" w:cs="Calibri"/>
          <w:sz w:val="36"/>
          <w:szCs w:val="36"/>
          <w:rtl/>
          <w:lang w:bidi="ar-EG"/>
        </w:rPr>
        <w:t>و</w:t>
      </w:r>
      <w:r w:rsidR="00F91B4C">
        <w:rPr>
          <w:rFonts w:ascii="Calibri" w:hAnsi="Calibri" w:cs="Calibri" w:hint="cs"/>
          <w:sz w:val="36"/>
          <w:szCs w:val="36"/>
          <w:rtl/>
          <w:lang w:bidi="ar-EG"/>
        </w:rPr>
        <w:t>ث</w:t>
      </w:r>
      <w:r w:rsidRPr="00745ABC">
        <w:rPr>
          <w:rFonts w:ascii="Calibri" w:hAnsi="Calibri" w:cs="Calibri"/>
          <w:sz w:val="36"/>
          <w:szCs w:val="36"/>
          <w:rtl/>
          <w:lang w:bidi="ar-EG"/>
        </w:rPr>
        <w:t>ية تقوم على الأدوار الثانوية للآلهة الدنيا.</w:t>
      </w:r>
    </w:p>
    <w:p w14:paraId="3654B551" w14:textId="77777777" w:rsidR="00745ABC" w:rsidRPr="00AC4BCA" w:rsidRDefault="00745ABC" w:rsidP="00AC4BCA">
      <w:pPr>
        <w:keepNext/>
        <w:widowControl w:val="0"/>
        <w:bidi/>
        <w:spacing w:line="240" w:lineRule="auto"/>
        <w:jc w:val="center"/>
        <w:outlineLvl w:val="1"/>
        <w:rPr>
          <w:rFonts w:ascii="Calibri" w:hAnsi="Calibri" w:cs="Calibri"/>
          <w:b/>
          <w:bCs/>
          <w:sz w:val="36"/>
          <w:szCs w:val="36"/>
          <w:highlight w:val="yellow"/>
          <w:u w:val="single"/>
          <w:lang w:bidi="ar-EG"/>
        </w:rPr>
      </w:pPr>
      <w:bookmarkStart w:id="10" w:name="_Toc238043940"/>
      <w:r w:rsidRPr="00AC4BCA">
        <w:rPr>
          <w:rFonts w:ascii="Calibri" w:hAnsi="Calibri" w:cs="Calibri"/>
          <w:b/>
          <w:bCs/>
          <w:sz w:val="36"/>
          <w:szCs w:val="36"/>
          <w:highlight w:val="yellow"/>
          <w:u w:val="single"/>
          <w:rtl/>
          <w:lang w:bidi="ar-EG"/>
        </w:rPr>
        <w:t>المبحث الثاني: بدائل استشراقية مأزومة</w:t>
      </w:r>
      <w:bookmarkEnd w:id="10"/>
    </w:p>
    <w:p w14:paraId="69635594" w14:textId="658E3E92" w:rsidR="00F91B4C"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 xml:space="preserve">وقد عبّر عن ذلك غبريال رينولدز بقوله: </w:t>
      </w:r>
      <w:r w:rsidR="00F91B4C">
        <w:rPr>
          <w:rFonts w:ascii="Calibri" w:hAnsi="Calibri" w:cs="Calibri"/>
          <w:sz w:val="36"/>
          <w:szCs w:val="36"/>
          <w:rtl/>
          <w:lang w:bidi="ar-EG"/>
        </w:rPr>
        <w:t>«</w:t>
      </w:r>
      <w:r w:rsidRPr="00F91B4C">
        <w:rPr>
          <w:rFonts w:ascii="Calibri" w:hAnsi="Calibri" w:cs="Calibri"/>
          <w:b/>
          <w:bCs/>
          <w:color w:val="002060"/>
          <w:sz w:val="36"/>
          <w:szCs w:val="36"/>
          <w:rtl/>
          <w:lang w:bidi="ar-EG"/>
        </w:rPr>
        <w:t xml:space="preserve">ينبغي علينا أن نتعلّم النظرَ إلى القرآن لا باعتباره النصَّ المقدس للإسلام فحسب، بل أيضًا كعمل محوري في تاريخ الأدب الكتابي </w:t>
      </w:r>
      <w:r w:rsidRPr="00F91B4C">
        <w:rPr>
          <w:rFonts w:ascii="Calibri" w:hAnsi="Calibri" w:cs="Calibri"/>
          <w:b/>
          <w:bCs/>
          <w:color w:val="002060"/>
          <w:sz w:val="36"/>
          <w:szCs w:val="36"/>
          <w:lang w:bidi="ar-EG"/>
        </w:rPr>
        <w:t>Biblical literature</w:t>
      </w:r>
      <w:r w:rsidR="00F91B4C">
        <w:rPr>
          <w:rFonts w:ascii="Calibri" w:hAnsi="Calibri" w:cs="Calibri" w:hint="cs"/>
          <w:sz w:val="36"/>
          <w:szCs w:val="36"/>
          <w:rtl/>
          <w:lang w:bidi="ar-EG"/>
        </w:rPr>
        <w:t>.</w:t>
      </w:r>
      <w:r w:rsidR="00F91B4C">
        <w:rPr>
          <w:rFonts w:ascii="Calibri" w:hAnsi="Calibri" w:cs="Calibri"/>
          <w:sz w:val="36"/>
          <w:szCs w:val="36"/>
          <w:rtl/>
          <w:lang w:bidi="ar-EG"/>
        </w:rPr>
        <w:t>»</w:t>
      </w:r>
    </w:p>
    <w:p w14:paraId="2A640B72" w14:textId="3F868C03" w:rsidR="00F91B4C" w:rsidRDefault="00F91B4C" w:rsidP="00F91B4C">
      <w:pPr>
        <w:widowControl w:val="0"/>
        <w:bidi/>
        <w:spacing w:line="240" w:lineRule="auto"/>
        <w:jc w:val="both"/>
        <w:rPr>
          <w:rFonts w:ascii="Calibri" w:hAnsi="Calibri" w:cs="Calibri"/>
          <w:sz w:val="36"/>
          <w:szCs w:val="36"/>
          <w:rtl/>
          <w:lang w:bidi="ar-EG"/>
        </w:rPr>
      </w:pPr>
      <w:r w:rsidRPr="00F91B4C">
        <w:rPr>
          <w:rFonts w:ascii="Calibri" w:hAnsi="Calibri" w:cs="Calibri"/>
          <w:b/>
          <w:bCs/>
          <w:sz w:val="36"/>
          <w:szCs w:val="36"/>
          <w:rtl/>
          <w:lang w:bidi="ar-EG"/>
        </w:rPr>
        <w:t>غابريال سعيد رينولدز</w:t>
      </w:r>
      <w:r w:rsidRPr="00745ABC">
        <w:rPr>
          <w:rFonts w:ascii="Calibri" w:hAnsi="Calibri" w:cs="Calibri"/>
          <w:sz w:val="36"/>
          <w:szCs w:val="36"/>
          <w:rtl/>
          <w:lang w:bidi="ar-EG"/>
        </w:rPr>
        <w:t xml:space="preserve"> </w:t>
      </w:r>
      <w:r w:rsidRPr="00745ABC">
        <w:rPr>
          <w:rFonts w:ascii="Calibri" w:hAnsi="Calibri" w:cs="Calibri"/>
          <w:sz w:val="36"/>
          <w:szCs w:val="36"/>
          <w:lang w:bidi="ar-EG"/>
        </w:rPr>
        <w:t>(Gabriel Said Reynolds)</w:t>
      </w:r>
      <w:r w:rsidRPr="00745ABC">
        <w:rPr>
          <w:rFonts w:ascii="Calibri" w:hAnsi="Calibri" w:cs="Calibri"/>
          <w:sz w:val="36"/>
          <w:szCs w:val="36"/>
          <w:rtl/>
          <w:lang w:bidi="ar-EG"/>
        </w:rPr>
        <w:t xml:space="preserve"> (1966م -...): مستشرق غزير التأليف والحضور العلمي. له عناية خاصة بالدراسات الإسلامية والعلاقات الإسلامية-النصرانية المبكّرة. أستاذ الدراسات الإسلامية واللاهوت في قسم اللاهوت بجامعة نوتردام</w:t>
      </w:r>
      <w:r>
        <w:rPr>
          <w:rFonts w:ascii="Calibri" w:hAnsi="Calibri" w:cs="Calibri" w:hint="cs"/>
          <w:sz w:val="36"/>
          <w:szCs w:val="36"/>
          <w:rtl/>
          <w:lang w:bidi="ar-EG"/>
        </w:rPr>
        <w:t>.</w:t>
      </w:r>
    </w:p>
    <w:p w14:paraId="284F7836" w14:textId="28F50AE6" w:rsidR="00227AC5" w:rsidRDefault="00227AC5" w:rsidP="00227AC5">
      <w:pPr>
        <w:widowControl w:val="0"/>
        <w:spacing w:line="240" w:lineRule="auto"/>
        <w:jc w:val="both"/>
        <w:rPr>
          <w:rFonts w:ascii="Calibri" w:hAnsi="Calibri" w:cs="Calibri"/>
          <w:sz w:val="36"/>
          <w:szCs w:val="36"/>
          <w:lang w:bidi="ar-EG"/>
        </w:rPr>
      </w:pPr>
      <w:r w:rsidRPr="00227AC5">
        <w:rPr>
          <w:rFonts w:ascii="Calibri" w:hAnsi="Calibri" w:cs="Calibri"/>
          <w:sz w:val="36"/>
          <w:szCs w:val="36"/>
          <w:lang w:bidi="ar-EG"/>
        </w:rPr>
        <w:t xml:space="preserve">Gabriel Said Reynolds, </w:t>
      </w:r>
      <w:r w:rsidRPr="00227AC5">
        <w:rPr>
          <w:rFonts w:ascii="Calibri" w:hAnsi="Calibri" w:cs="Calibri"/>
          <w:b/>
          <w:bCs/>
          <w:i/>
          <w:iCs/>
          <w:sz w:val="36"/>
          <w:szCs w:val="36"/>
          <w:lang w:bidi="ar-EG"/>
        </w:rPr>
        <w:t>The Qur'an and the Bible: Text and Commentary</w:t>
      </w:r>
      <w:r w:rsidRPr="00227AC5">
        <w:rPr>
          <w:rFonts w:ascii="Calibri" w:hAnsi="Calibri" w:cs="Calibri"/>
          <w:sz w:val="36"/>
          <w:szCs w:val="36"/>
          <w:lang w:bidi="ar-EG"/>
        </w:rPr>
        <w:t xml:space="preserve"> (New Haven, CT: Yale University Press, 2018), 15.</w:t>
      </w:r>
    </w:p>
    <w:p w14:paraId="7A9E6B6A" w14:textId="77777777" w:rsidR="00227AC5"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lastRenderedPageBreak/>
        <w:t>تُثبِت روايةُ السيرة النبويّة التراثيّة أنّ مكّة في الحجاز، في المنطقة التي لا تزال تضم الكعبةَ التي يحُجّ إليها المسلمون منذ عُرِف الحجُّ بين المسلمين، في رواية متصلة لا نعرف فيها انقطاعًا،</w:t>
      </w:r>
    </w:p>
    <w:p w14:paraId="4052825A" w14:textId="061F5221" w:rsidR="00745ABC" w:rsidRPr="00745ABC" w:rsidRDefault="00745ABC" w:rsidP="00227AC5">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ولا توجد في هذه البيئة قبل قرن -وأكثر- من البَعثة وبعدها، ثقافةٌ يهودية أو نصرانية؛ لعدم وجود جماعاتٍ من أهل الكتاب فيها.</w:t>
      </w:r>
    </w:p>
    <w:p w14:paraId="3610A529" w14:textId="485FF912"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إن رفض الرواية الإسلامية أعظمُ ضريبةً من قَبولها، وأنَّ هروب المستشرقين من الإقرار بالإعجاز القرآني قد كلّفهم اختلاقَ فرَضياتٍ شديدةِ الضَّعف</w:t>
      </w:r>
      <w:r w:rsidR="00EE098C">
        <w:rPr>
          <w:rFonts w:ascii="Calibri" w:hAnsi="Calibri" w:cs="Calibri" w:hint="cs"/>
          <w:sz w:val="36"/>
          <w:szCs w:val="36"/>
          <w:rtl/>
          <w:lang w:bidi="ar-EG"/>
        </w:rPr>
        <w:t>.</w:t>
      </w:r>
    </w:p>
    <w:p w14:paraId="2CA17E79" w14:textId="1BAC24E8" w:rsidR="00745ABC" w:rsidRPr="00AC4BCA" w:rsidRDefault="00745ABC" w:rsidP="00AC4BCA">
      <w:pPr>
        <w:keepNext/>
        <w:widowControl w:val="0"/>
        <w:bidi/>
        <w:spacing w:line="240" w:lineRule="auto"/>
        <w:jc w:val="both"/>
        <w:outlineLvl w:val="2"/>
        <w:rPr>
          <w:rFonts w:ascii="Calibri" w:hAnsi="Calibri" w:cs="Calibri"/>
          <w:b/>
          <w:bCs/>
          <w:sz w:val="36"/>
          <w:szCs w:val="36"/>
          <w:highlight w:val="yellow"/>
          <w:u w:val="single"/>
          <w:lang w:bidi="ar-EG"/>
        </w:rPr>
      </w:pPr>
      <w:bookmarkStart w:id="11" w:name="_Toc238043941"/>
      <w:r w:rsidRPr="00AC4BCA">
        <w:rPr>
          <w:rFonts w:ascii="Calibri" w:hAnsi="Calibri" w:cs="Calibri"/>
          <w:b/>
          <w:bCs/>
          <w:sz w:val="36"/>
          <w:szCs w:val="36"/>
          <w:highlight w:val="yellow"/>
          <w:u w:val="single"/>
          <w:rtl/>
          <w:lang w:bidi="ar-EG"/>
        </w:rPr>
        <w:t>1. مكة غير الوثنية</w:t>
      </w:r>
      <w:bookmarkEnd w:id="11"/>
    </w:p>
    <w:p w14:paraId="3090A0BB" w14:textId="77777777" w:rsidR="00EE098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EE098C">
        <w:rPr>
          <w:rFonts w:ascii="Calibri" w:hAnsi="Calibri" w:cs="Calibri"/>
          <w:b/>
          <w:bCs/>
          <w:color w:val="002060"/>
          <w:sz w:val="36"/>
          <w:szCs w:val="36"/>
          <w:rtl/>
          <w:lang w:bidi="ar-EG"/>
        </w:rPr>
        <w:t>في أثناء كتابة هذا الكتاب، تكرّر تذكيري [للقارئ] بمدى كثرة المقاطع ذات الطابع الكتابي في السُّوَر المعروفة بـ (المكية) (مثل: الأنعام/ 7، مريم/ 19، الشعراء/ 26، القصص / 28، الأحقاف/ 46، نوح/ 71)، على الرغم من أنّ مكّةَ كان ينبغي أن تكون مدينةً وثنية بالكامل وَفقًا لسيرة النبي. لا بدّ أن هذه المقاطع قد أُعلنت لجمهورٍ ذي معرفة كتابية، أو كُتبت له، بما في ذلك اليهود والمسيحيون، وليس لجمهور من الوثنيين عبَدةِ الأصنام</w:t>
      </w:r>
      <w:r w:rsidRPr="00745ABC">
        <w:rPr>
          <w:rFonts w:ascii="Calibri" w:hAnsi="Calibri" w:cs="Calibri"/>
          <w:sz w:val="36"/>
          <w:szCs w:val="36"/>
          <w:rtl/>
          <w:lang w:bidi="ar-EG"/>
        </w:rPr>
        <w:t>"</w:t>
      </w:r>
    </w:p>
    <w:p w14:paraId="77FA05BF" w14:textId="7A42BCC8" w:rsidR="00EE098C" w:rsidRDefault="00EE098C" w:rsidP="00EE098C">
      <w:pPr>
        <w:widowControl w:val="0"/>
        <w:spacing w:line="240" w:lineRule="auto"/>
        <w:jc w:val="both"/>
        <w:rPr>
          <w:rFonts w:ascii="Calibri" w:hAnsi="Calibri" w:cs="Calibri"/>
          <w:sz w:val="36"/>
          <w:szCs w:val="36"/>
          <w:lang w:bidi="ar-EG"/>
        </w:rPr>
      </w:pPr>
      <w:r w:rsidRPr="00EE098C">
        <w:rPr>
          <w:rFonts w:ascii="Calibri" w:hAnsi="Calibri" w:cs="Calibri"/>
          <w:sz w:val="36"/>
          <w:szCs w:val="36"/>
          <w:lang w:bidi="ar-EG"/>
        </w:rPr>
        <w:t xml:space="preserve">Reynolds, </w:t>
      </w:r>
      <w:r w:rsidRPr="00EE098C">
        <w:rPr>
          <w:rFonts w:ascii="Calibri" w:hAnsi="Calibri" w:cs="Calibri"/>
          <w:b/>
          <w:bCs/>
          <w:i/>
          <w:iCs/>
          <w:sz w:val="36"/>
          <w:szCs w:val="36"/>
          <w:lang w:bidi="ar-EG"/>
        </w:rPr>
        <w:t>The Qur'an and the Bible</w:t>
      </w:r>
      <w:r w:rsidRPr="00EE098C">
        <w:rPr>
          <w:rFonts w:ascii="Calibri" w:hAnsi="Calibri" w:cs="Calibri"/>
          <w:sz w:val="36"/>
          <w:szCs w:val="36"/>
          <w:lang w:bidi="ar-EG"/>
        </w:rPr>
        <w:t>, 4.</w:t>
      </w:r>
    </w:p>
    <w:p w14:paraId="016E56C9" w14:textId="3096690A"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إن إعلام أهل مكّة بخبر الأوّلين لا يلزم منه أن يكونوا عارفين به؛ فإنّ أصل التعليم توجيه العقول إلى المجهول، لا تكرار للعالمين به.</w:t>
      </w:r>
    </w:p>
    <w:p w14:paraId="71028ADE" w14:textId="77777777" w:rsidR="00F45E1B"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وأمّا ما يظهر في القرآن من إخبار سلس بتراث الأوّلين في بيئة جاهلية وثنية، فإنّه من إعجاز القرآن؛</w:t>
      </w:r>
    </w:p>
    <w:p w14:paraId="4CAEB9AE" w14:textId="125564A3" w:rsidR="00745ABC" w:rsidRPr="00745ABC" w:rsidRDefault="00745ABC" w:rsidP="00F45E1B">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وقد قيل إنّ من براعة الحديث أن يجعل القديم جديدًا، والجديد قديمًا، أي أنّ يجعل المألوف للأذن كأنّه جديد يُسمع لأوّل مرّة، وأن يجعل الجديد المجهول كأنّه معروف، سهل الإدراك. وكذلك كان خبر القرآن في مكّة عن قصص الأوّلين.</w:t>
      </w:r>
    </w:p>
    <w:p w14:paraId="2C8A69CD" w14:textId="69F73B66" w:rsidR="00745ABC" w:rsidRPr="00941E46" w:rsidRDefault="00745ABC" w:rsidP="00941E46">
      <w:pPr>
        <w:keepNext/>
        <w:widowControl w:val="0"/>
        <w:bidi/>
        <w:spacing w:line="240" w:lineRule="auto"/>
        <w:jc w:val="both"/>
        <w:outlineLvl w:val="2"/>
        <w:rPr>
          <w:rFonts w:ascii="Calibri" w:hAnsi="Calibri" w:cs="Calibri"/>
          <w:b/>
          <w:bCs/>
          <w:sz w:val="36"/>
          <w:szCs w:val="36"/>
          <w:highlight w:val="yellow"/>
          <w:u w:val="single"/>
          <w:lang w:bidi="ar-EG"/>
        </w:rPr>
      </w:pPr>
      <w:bookmarkStart w:id="12" w:name="_Toc238043942"/>
      <w:r w:rsidRPr="00941E46">
        <w:rPr>
          <w:rFonts w:ascii="Calibri" w:hAnsi="Calibri" w:cs="Calibri"/>
          <w:b/>
          <w:bCs/>
          <w:sz w:val="36"/>
          <w:szCs w:val="36"/>
          <w:highlight w:val="yellow"/>
          <w:u w:val="single"/>
          <w:rtl/>
          <w:lang w:bidi="ar-EG"/>
        </w:rPr>
        <w:t>2. المؤامرة التاريخية والخرافة الجغرافية</w:t>
      </w:r>
      <w:bookmarkEnd w:id="12"/>
    </w:p>
    <w:p w14:paraId="5509A66A" w14:textId="22FC09D8"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تعرّضت لهزّة شديدة في الأكاديميا الغربيّة، بسبب معارضتها الواضحة للأدلة المادية غير الإسلامية السابقة لنهاية القرن الثامن، وعلى رأسها المخطوطاتُ القرآنية القديمة المحفوظة، وذِكرُ اسم الرسول -ﷺ- قبل بداية القرن الثامن في الكتابات غير الإسلامية للقرن السابع.</w:t>
      </w:r>
    </w:p>
    <w:p w14:paraId="408946D1" w14:textId="6BF9C2D4" w:rsidR="00F45E1B"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313775">
        <w:rPr>
          <w:rFonts w:ascii="Calibri" w:hAnsi="Calibri" w:cs="Calibri"/>
          <w:b/>
          <w:bCs/>
          <w:color w:val="002060"/>
          <w:sz w:val="36"/>
          <w:szCs w:val="36"/>
          <w:rtl/>
          <w:lang w:bidi="ar-EG"/>
        </w:rPr>
        <w:t xml:space="preserve">لا توجد أدلة مقنِعة تربُط القرآنَ </w:t>
      </w:r>
      <w:r w:rsidR="00313775" w:rsidRPr="00313775">
        <w:rPr>
          <w:rFonts w:ascii="Calibri" w:hAnsi="Calibri" w:cs="Calibri"/>
          <w:b/>
          <w:bCs/>
          <w:color w:val="002060"/>
          <w:sz w:val="36"/>
          <w:szCs w:val="36"/>
          <w:rtl/>
          <w:lang w:bidi="ar-EG"/>
        </w:rPr>
        <w:t>«</w:t>
      </w:r>
      <w:r w:rsidRPr="00313775">
        <w:rPr>
          <w:rFonts w:ascii="Calibri" w:hAnsi="Calibri" w:cs="Calibri"/>
          <w:b/>
          <w:bCs/>
          <w:color w:val="002060"/>
          <w:sz w:val="36"/>
          <w:szCs w:val="36"/>
          <w:rtl/>
          <w:lang w:bidi="ar-EG"/>
        </w:rPr>
        <w:t>بمكان آخر</w:t>
      </w:r>
      <w:r w:rsidR="00313775" w:rsidRPr="00313775">
        <w:rPr>
          <w:rFonts w:ascii="Calibri" w:hAnsi="Calibri" w:cs="Calibri"/>
          <w:b/>
          <w:bCs/>
          <w:color w:val="002060"/>
          <w:sz w:val="36"/>
          <w:szCs w:val="36"/>
          <w:rtl/>
          <w:lang w:bidi="ar-EG"/>
        </w:rPr>
        <w:t>»</w:t>
      </w:r>
      <w:r w:rsidRPr="00745ABC">
        <w:rPr>
          <w:rFonts w:ascii="Calibri" w:hAnsi="Calibri" w:cs="Calibri"/>
          <w:sz w:val="36"/>
          <w:szCs w:val="36"/>
          <w:rtl/>
          <w:lang w:bidi="ar-EG"/>
        </w:rPr>
        <w:t>"</w:t>
      </w:r>
    </w:p>
    <w:p w14:paraId="6D92D5F9" w14:textId="3527B435" w:rsidR="00F45E1B" w:rsidRDefault="00F45E1B" w:rsidP="00F45E1B">
      <w:pPr>
        <w:widowControl w:val="0"/>
        <w:bidi/>
        <w:spacing w:line="240" w:lineRule="auto"/>
        <w:jc w:val="both"/>
        <w:rPr>
          <w:rFonts w:ascii="Calibri" w:hAnsi="Calibri" w:cs="Calibri"/>
          <w:sz w:val="36"/>
          <w:szCs w:val="36"/>
          <w:rtl/>
          <w:lang w:bidi="ar-EG"/>
        </w:rPr>
      </w:pPr>
      <w:r w:rsidRPr="00F45E1B">
        <w:rPr>
          <w:rFonts w:ascii="Calibri" w:hAnsi="Calibri" w:cs="Calibri"/>
          <w:b/>
          <w:bCs/>
          <w:sz w:val="36"/>
          <w:szCs w:val="36"/>
          <w:rtl/>
          <w:lang w:bidi="ar-EG"/>
        </w:rPr>
        <w:t>فريد إم. دونر</w:t>
      </w:r>
      <w:r w:rsidRPr="00745ABC">
        <w:rPr>
          <w:rFonts w:ascii="Calibri" w:hAnsi="Calibri" w:cs="Calibri"/>
          <w:sz w:val="36"/>
          <w:szCs w:val="36"/>
          <w:rtl/>
          <w:lang w:bidi="ar-EG"/>
        </w:rPr>
        <w:t xml:space="preserve"> </w:t>
      </w:r>
      <w:r w:rsidRPr="00745ABC">
        <w:rPr>
          <w:rFonts w:ascii="Calibri" w:hAnsi="Calibri" w:cs="Calibri"/>
          <w:sz w:val="36"/>
          <w:szCs w:val="36"/>
          <w:lang w:bidi="ar-EG"/>
        </w:rPr>
        <w:t>(Fred M. Donner)</w:t>
      </w:r>
      <w:r w:rsidRPr="00745ABC">
        <w:rPr>
          <w:rFonts w:ascii="Calibri" w:hAnsi="Calibri" w:cs="Calibri"/>
          <w:sz w:val="36"/>
          <w:szCs w:val="36"/>
          <w:rtl/>
          <w:lang w:bidi="ar-EG"/>
        </w:rPr>
        <w:t xml:space="preserve"> (1945م -...): أستاذ التاريخ الشرقي في معهد الاستشراق وحضارات الشرق الأدنى بجامعة شيكاغو. له اهتمام خاص بنشأة الإسلام وعلاقته بمحيطه.</w:t>
      </w:r>
    </w:p>
    <w:p w14:paraId="370179E9" w14:textId="2A28A07A" w:rsidR="00F45E1B" w:rsidRDefault="00F45E1B" w:rsidP="00F45E1B">
      <w:pPr>
        <w:widowControl w:val="0"/>
        <w:spacing w:line="240" w:lineRule="auto"/>
        <w:jc w:val="both"/>
        <w:rPr>
          <w:rFonts w:ascii="Calibri" w:hAnsi="Calibri" w:cs="Calibri" w:hint="cs"/>
          <w:sz w:val="36"/>
          <w:szCs w:val="36"/>
          <w:lang w:bidi="ar-EG"/>
        </w:rPr>
      </w:pPr>
      <w:r w:rsidRPr="00F45E1B">
        <w:rPr>
          <w:rFonts w:ascii="Calibri" w:hAnsi="Calibri" w:cs="Calibri"/>
          <w:sz w:val="36"/>
          <w:szCs w:val="36"/>
          <w:lang w:bidi="ar-EG"/>
        </w:rPr>
        <w:t xml:space="preserve">Fred M. Donner, review of </w:t>
      </w:r>
      <w:r w:rsidRPr="00F45E1B">
        <w:rPr>
          <w:rFonts w:ascii="Calibri" w:hAnsi="Calibri" w:cs="Calibri"/>
          <w:b/>
          <w:bCs/>
          <w:i/>
          <w:iCs/>
          <w:sz w:val="36"/>
          <w:szCs w:val="36"/>
          <w:lang w:bidi="ar-EG"/>
        </w:rPr>
        <w:t>The Idea of Idolatry and the Emergence of Islam: From Polemic to History</w:t>
      </w:r>
      <w:r w:rsidRPr="00F45E1B">
        <w:rPr>
          <w:rFonts w:ascii="Calibri" w:hAnsi="Calibri" w:cs="Calibri"/>
          <w:sz w:val="36"/>
          <w:szCs w:val="36"/>
          <w:lang w:bidi="ar-EG"/>
        </w:rPr>
        <w:t xml:space="preserve">, by G. R. Hawting, Journal of the American </w:t>
      </w:r>
      <w:r w:rsidRPr="00F45E1B">
        <w:rPr>
          <w:rFonts w:ascii="Calibri" w:hAnsi="Calibri" w:cs="Calibri"/>
          <w:sz w:val="36"/>
          <w:szCs w:val="36"/>
          <w:lang w:bidi="ar-EG"/>
        </w:rPr>
        <w:lastRenderedPageBreak/>
        <w:t>Oriental Society 121, no. 2 (April-June 2001): 337.</w:t>
      </w:r>
    </w:p>
    <w:p w14:paraId="06A6EE6D"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إنّ وجود مكّةَ والمسجدِ الحرام في مِنطقة الحجاز، تشهد له الوثائقُ المادية القديمة، ومنها نقشان شهيران اليومَ، أحدهما يعود إلى عام 78هـ، وفيه ذِكرُ إعادة بناء الكعبة، وهو موجود في الطائف. والنقش الآخر لشخص اسمه ميسرة بن إبراهيم، يذكُر فيه أنّه خادم الكعبة. والشائع نسبةُ هذا النقش إلى القرن الثاني الهجري. وأهم من ذلك تواترُ هذا الخبر بلا انقطاع منذ العصر الأوّل.</w:t>
      </w:r>
    </w:p>
    <w:p w14:paraId="31C22743" w14:textId="77777777" w:rsidR="00745ABC" w:rsidRPr="00941E46" w:rsidRDefault="00745ABC" w:rsidP="00941E46">
      <w:pPr>
        <w:keepNext/>
        <w:widowControl w:val="0"/>
        <w:bidi/>
        <w:spacing w:line="240" w:lineRule="auto"/>
        <w:jc w:val="both"/>
        <w:outlineLvl w:val="2"/>
        <w:rPr>
          <w:rFonts w:ascii="Calibri" w:hAnsi="Calibri" w:cs="Calibri"/>
          <w:b/>
          <w:bCs/>
          <w:sz w:val="36"/>
          <w:szCs w:val="36"/>
          <w:highlight w:val="yellow"/>
          <w:u w:val="single"/>
          <w:lang w:bidi="ar-EG"/>
        </w:rPr>
      </w:pPr>
      <w:bookmarkStart w:id="13" w:name="_Toc238043943"/>
      <w:r w:rsidRPr="00941E46">
        <w:rPr>
          <w:rFonts w:ascii="Calibri" w:hAnsi="Calibri" w:cs="Calibri"/>
          <w:b/>
          <w:bCs/>
          <w:sz w:val="36"/>
          <w:szCs w:val="36"/>
          <w:highlight w:val="yellow"/>
          <w:u w:val="single"/>
          <w:rtl/>
          <w:lang w:bidi="ar-EG"/>
        </w:rPr>
        <w:t>3. الجماعة الدينية المتطورة</w:t>
      </w:r>
      <w:bookmarkEnd w:id="13"/>
    </w:p>
    <w:p w14:paraId="0982AFEC" w14:textId="77777777" w:rsidR="00745ABC" w:rsidRPr="00941E46" w:rsidRDefault="00745ABC" w:rsidP="00941E46">
      <w:pPr>
        <w:keepNext/>
        <w:widowControl w:val="0"/>
        <w:bidi/>
        <w:spacing w:line="240" w:lineRule="auto"/>
        <w:jc w:val="both"/>
        <w:outlineLvl w:val="2"/>
        <w:rPr>
          <w:rFonts w:ascii="Calibri" w:hAnsi="Calibri" w:cs="Calibri"/>
          <w:b/>
          <w:bCs/>
          <w:sz w:val="36"/>
          <w:szCs w:val="36"/>
          <w:highlight w:val="yellow"/>
          <w:u w:val="single"/>
          <w:lang w:bidi="ar-EG"/>
        </w:rPr>
      </w:pPr>
      <w:bookmarkStart w:id="14" w:name="_Toc238043944"/>
      <w:r w:rsidRPr="00941E46">
        <w:rPr>
          <w:rFonts w:ascii="Calibri" w:hAnsi="Calibri" w:cs="Calibri"/>
          <w:b/>
          <w:bCs/>
          <w:sz w:val="36"/>
          <w:szCs w:val="36"/>
          <w:highlight w:val="yellow"/>
          <w:u w:val="single"/>
          <w:rtl/>
          <w:lang w:bidi="ar-EG"/>
        </w:rPr>
        <w:t>4. القرآن المتطور</w:t>
      </w:r>
      <w:bookmarkEnd w:id="14"/>
    </w:p>
    <w:p w14:paraId="7CF5D2E6" w14:textId="6CA8243A" w:rsidR="00745ABC" w:rsidRPr="00941E46" w:rsidRDefault="00745ABC" w:rsidP="00941E46">
      <w:pPr>
        <w:keepNext/>
        <w:widowControl w:val="0"/>
        <w:bidi/>
        <w:spacing w:line="240" w:lineRule="auto"/>
        <w:jc w:val="both"/>
        <w:outlineLvl w:val="2"/>
        <w:rPr>
          <w:rFonts w:ascii="Calibri" w:hAnsi="Calibri" w:cs="Calibri"/>
          <w:b/>
          <w:bCs/>
          <w:sz w:val="36"/>
          <w:szCs w:val="36"/>
          <w:highlight w:val="yellow"/>
          <w:u w:val="single"/>
          <w:lang w:bidi="ar-EG"/>
        </w:rPr>
      </w:pPr>
      <w:bookmarkStart w:id="15" w:name="_Toc238043945"/>
      <w:r w:rsidRPr="00941E46">
        <w:rPr>
          <w:rFonts w:ascii="Calibri" w:hAnsi="Calibri" w:cs="Calibri"/>
          <w:b/>
          <w:bCs/>
          <w:sz w:val="36"/>
          <w:szCs w:val="36"/>
          <w:highlight w:val="yellow"/>
          <w:u w:val="single"/>
          <w:rtl/>
          <w:lang w:bidi="ar-EG"/>
        </w:rPr>
        <w:t>5. التطرف اللغوي</w:t>
      </w:r>
      <w:bookmarkEnd w:id="15"/>
    </w:p>
    <w:p w14:paraId="56DDF5AE" w14:textId="2D37D1CF" w:rsidR="00313775"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وقد لخص توماسو تيزي موقفَ النقاد من لوكسمبرج، بقوله إنّه قد "</w:t>
      </w:r>
      <w:r w:rsidRPr="00313775">
        <w:rPr>
          <w:rFonts w:ascii="Calibri" w:hAnsi="Calibri" w:cs="Calibri"/>
          <w:b/>
          <w:bCs/>
          <w:color w:val="002060"/>
          <w:sz w:val="36"/>
          <w:szCs w:val="36"/>
          <w:rtl/>
          <w:lang w:bidi="ar-EG"/>
        </w:rPr>
        <w:t>تعرَّض للنقد بسبب تصوير مكّةَ كأنّما كانت الرها، المركزَ الثقافي الرئيسي للمسيحية السُّريانية في شمال بلاد ما بين النهرين</w:t>
      </w:r>
      <w:r w:rsidRPr="00745ABC">
        <w:rPr>
          <w:rFonts w:ascii="Calibri" w:hAnsi="Calibri" w:cs="Calibri"/>
          <w:sz w:val="36"/>
          <w:szCs w:val="36"/>
          <w:rtl/>
          <w:lang w:bidi="ar-EG"/>
        </w:rPr>
        <w:t>"</w:t>
      </w:r>
      <w:r w:rsidR="00931214">
        <w:rPr>
          <w:rFonts w:ascii="Calibri" w:hAnsi="Calibri" w:cs="Calibri" w:hint="cs"/>
          <w:sz w:val="36"/>
          <w:szCs w:val="36"/>
          <w:rtl/>
          <w:lang w:bidi="ar-EG"/>
        </w:rPr>
        <w:t>.</w:t>
      </w:r>
    </w:p>
    <w:p w14:paraId="43363C8A" w14:textId="5D1EA14F" w:rsidR="00313775" w:rsidRDefault="00313775" w:rsidP="00313775">
      <w:pPr>
        <w:widowControl w:val="0"/>
        <w:spacing w:line="240" w:lineRule="auto"/>
        <w:jc w:val="both"/>
        <w:rPr>
          <w:rFonts w:ascii="Calibri" w:hAnsi="Calibri" w:cs="Calibri"/>
          <w:sz w:val="36"/>
          <w:szCs w:val="36"/>
          <w:lang w:bidi="ar-EG"/>
        </w:rPr>
      </w:pPr>
      <w:r w:rsidRPr="00313775">
        <w:rPr>
          <w:rFonts w:ascii="Calibri" w:hAnsi="Calibri" w:cs="Calibri"/>
          <w:sz w:val="36"/>
          <w:szCs w:val="36"/>
          <w:lang w:bidi="ar-EG"/>
        </w:rPr>
        <w:t>Tommaso Tesei, "</w:t>
      </w:r>
      <w:r w:rsidRPr="00313775">
        <w:rPr>
          <w:rFonts w:ascii="Calibri" w:hAnsi="Calibri" w:cs="Calibri"/>
          <w:b/>
          <w:bCs/>
          <w:i/>
          <w:iCs/>
          <w:sz w:val="36"/>
          <w:szCs w:val="36"/>
          <w:lang w:bidi="ar-EG"/>
        </w:rPr>
        <w:t>The Qur'an(s) in Context(s)</w:t>
      </w:r>
      <w:r w:rsidRPr="00313775">
        <w:rPr>
          <w:rFonts w:ascii="Calibri" w:hAnsi="Calibri" w:cs="Calibri"/>
          <w:sz w:val="36"/>
          <w:szCs w:val="36"/>
          <w:lang w:bidi="ar-EG"/>
        </w:rPr>
        <w:t>", 189.</w:t>
      </w:r>
    </w:p>
    <w:p w14:paraId="1159B611"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وطبيعةٌ تعامُل المسلمين مع القرآن، بقراءته في الصلوات اليومية، وختمِه في رمضان، والعودةِ إليه في المسائل العقدية والفقهية والأخلاقية والأدبيّة، يجعل افتراضَ أنّ القرآن كان كتابًا سُريانيًّا تمّ "تعريبه" بمؤامرة من المفسرين لاحقًا، تكلُّفًا منكَرًا.</w:t>
      </w:r>
    </w:p>
    <w:p w14:paraId="210B2446" w14:textId="71D9D751" w:rsidR="00745ABC" w:rsidRPr="00941E46" w:rsidRDefault="00745ABC" w:rsidP="00941E46">
      <w:pPr>
        <w:keepNext/>
        <w:widowControl w:val="0"/>
        <w:bidi/>
        <w:spacing w:line="240" w:lineRule="auto"/>
        <w:jc w:val="both"/>
        <w:outlineLvl w:val="2"/>
        <w:rPr>
          <w:rFonts w:ascii="Calibri" w:hAnsi="Calibri" w:cs="Calibri"/>
          <w:b/>
          <w:bCs/>
          <w:sz w:val="36"/>
          <w:szCs w:val="36"/>
          <w:highlight w:val="yellow"/>
          <w:u w:val="single"/>
          <w:lang w:bidi="ar-EG"/>
        </w:rPr>
      </w:pPr>
      <w:bookmarkStart w:id="16" w:name="_Toc238043946"/>
      <w:r w:rsidRPr="00941E46">
        <w:rPr>
          <w:rFonts w:ascii="Calibri" w:hAnsi="Calibri" w:cs="Calibri"/>
          <w:b/>
          <w:bCs/>
          <w:sz w:val="36"/>
          <w:szCs w:val="36"/>
          <w:highlight w:val="yellow"/>
          <w:u w:val="single"/>
          <w:rtl/>
          <w:lang w:bidi="ar-EG"/>
        </w:rPr>
        <w:t>6. إنكار وجود الرسول ﷺ</w:t>
      </w:r>
      <w:bookmarkEnd w:id="16"/>
    </w:p>
    <w:p w14:paraId="743ADB0E" w14:textId="77777777" w:rsidR="00745ABC" w:rsidRPr="00941E46" w:rsidRDefault="00745ABC" w:rsidP="00941E46">
      <w:pPr>
        <w:keepNext/>
        <w:widowControl w:val="0"/>
        <w:bidi/>
        <w:spacing w:line="240" w:lineRule="auto"/>
        <w:jc w:val="center"/>
        <w:outlineLvl w:val="1"/>
        <w:rPr>
          <w:rFonts w:ascii="Calibri" w:hAnsi="Calibri" w:cs="Calibri"/>
          <w:b/>
          <w:bCs/>
          <w:sz w:val="36"/>
          <w:szCs w:val="36"/>
          <w:highlight w:val="yellow"/>
          <w:u w:val="single"/>
          <w:lang w:bidi="ar-EG"/>
        </w:rPr>
      </w:pPr>
      <w:bookmarkStart w:id="17" w:name="_Toc238043947"/>
      <w:r w:rsidRPr="00941E46">
        <w:rPr>
          <w:rFonts w:ascii="Calibri" w:hAnsi="Calibri" w:cs="Calibri"/>
          <w:b/>
          <w:bCs/>
          <w:sz w:val="36"/>
          <w:szCs w:val="36"/>
          <w:highlight w:val="yellow"/>
          <w:u w:val="single"/>
          <w:rtl/>
          <w:lang w:bidi="ar-EG"/>
        </w:rPr>
        <w:t>المبحث الثالث: السيرة النبوية التراثية وأصالتها</w:t>
      </w:r>
      <w:bookmarkEnd w:id="17"/>
    </w:p>
    <w:p w14:paraId="178FFE4F" w14:textId="5B4B564E" w:rsidR="00745ABC" w:rsidRPr="00931214" w:rsidRDefault="00745ABC" w:rsidP="008B630E">
      <w:pPr>
        <w:widowControl w:val="0"/>
        <w:bidi/>
        <w:spacing w:line="240" w:lineRule="auto"/>
        <w:jc w:val="both"/>
        <w:rPr>
          <w:rFonts w:ascii="Calibri" w:hAnsi="Calibri" w:cs="Calibri"/>
          <w:b/>
          <w:bCs/>
          <w:sz w:val="36"/>
          <w:szCs w:val="36"/>
          <w:lang w:bidi="ar-EG"/>
        </w:rPr>
      </w:pPr>
      <w:r w:rsidRPr="00931214">
        <w:rPr>
          <w:rFonts w:ascii="Calibri" w:hAnsi="Calibri" w:cs="Calibri"/>
          <w:b/>
          <w:bCs/>
          <w:sz w:val="36"/>
          <w:szCs w:val="36"/>
          <w:rtl/>
          <w:lang w:bidi="ar-EG"/>
        </w:rPr>
        <w:t>وهنا لا بدّ من التنبيه إلى الاستدلال التالي:</w:t>
      </w:r>
    </w:p>
    <w:p w14:paraId="0A1BCCF5"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1. لا شكّ أنّ المصادر التأريخية الإسلامية التقليدية مُخبرةٌ أنَّ مكّةَ زمنَ البَعثة كانت وثنيةً جاهلية.</w:t>
      </w:r>
    </w:p>
    <w:p w14:paraId="67928594"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2. البيئة الوثنية الجاهلية لمكّةَ حُجّةٌ لإعجاز القرآن.</w:t>
      </w:r>
    </w:p>
    <w:p w14:paraId="5944FA4D"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3. لا شكّ أنّ تغيير الطبيعة الدينية لمكّةَ ينافي إعجازَ القرآن في الإخبار عن الأديان = إثبات الحُجيّة التاريخية للسيرة النبوية التقليدية يؤدي إلى إثبات إعجاز القرآن في الإخبار عن الأديان ونقدها.</w:t>
      </w:r>
    </w:p>
    <w:p w14:paraId="48E731A5" w14:textId="69A0CF7E" w:rsidR="00745ABC" w:rsidRPr="00931214" w:rsidRDefault="00745ABC" w:rsidP="008B630E">
      <w:pPr>
        <w:widowControl w:val="0"/>
        <w:bidi/>
        <w:spacing w:line="240" w:lineRule="auto"/>
        <w:jc w:val="both"/>
        <w:rPr>
          <w:rFonts w:ascii="Calibri" w:hAnsi="Calibri" w:cs="Calibri"/>
          <w:b/>
          <w:bCs/>
          <w:sz w:val="36"/>
          <w:szCs w:val="36"/>
          <w:lang w:bidi="ar-EG"/>
        </w:rPr>
      </w:pPr>
      <w:r w:rsidRPr="00931214">
        <w:rPr>
          <w:rFonts w:ascii="Calibri" w:hAnsi="Calibri" w:cs="Calibri"/>
          <w:b/>
          <w:bCs/>
          <w:sz w:val="36"/>
          <w:szCs w:val="36"/>
          <w:rtl/>
          <w:lang w:bidi="ar-EG"/>
        </w:rPr>
        <w:t>فصدقُ تأريخ السيرة النبوية حُجّةٌ بنفسه لإثبات الإعجاز، بلا عناء؛ فيكفي أن تكون السيرة النبوية التراثية موثوقة في عمومها، للقول بربّانيّة القرآن ونفي بشريّته.</w:t>
      </w:r>
    </w:p>
    <w:p w14:paraId="20A5FF6A" w14:textId="20E79B5D" w:rsidR="00931214"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وقد أضاف المستشرقون الشواهدَ الأركيولوجية والوثائق غير الإسلامية المعاصرة للبَعثة أو قريبًا منها</w:t>
      </w:r>
      <w:r w:rsidR="00931214">
        <w:rPr>
          <w:rFonts w:ascii="Calibri" w:hAnsi="Calibri" w:cs="Calibri" w:hint="cs"/>
          <w:sz w:val="36"/>
          <w:szCs w:val="36"/>
          <w:rtl/>
          <w:lang w:bidi="ar-EG"/>
        </w:rPr>
        <w:t>.</w:t>
      </w:r>
    </w:p>
    <w:p w14:paraId="623D6EFD" w14:textId="6013625D" w:rsidR="00931214" w:rsidRDefault="00931214" w:rsidP="00931214">
      <w:pPr>
        <w:widowControl w:val="0"/>
        <w:spacing w:line="240" w:lineRule="auto"/>
        <w:jc w:val="both"/>
        <w:rPr>
          <w:rFonts w:ascii="Calibri" w:hAnsi="Calibri" w:cs="Calibri"/>
          <w:sz w:val="36"/>
          <w:szCs w:val="36"/>
          <w:lang w:bidi="ar-EG"/>
        </w:rPr>
      </w:pPr>
      <w:r w:rsidRPr="00931214">
        <w:rPr>
          <w:rFonts w:ascii="Calibri" w:hAnsi="Calibri" w:cs="Calibri"/>
          <w:sz w:val="36"/>
          <w:szCs w:val="36"/>
          <w:lang w:bidi="ar-EG"/>
        </w:rPr>
        <w:lastRenderedPageBreak/>
        <w:t xml:space="preserve">See Sean W. Anthony, </w:t>
      </w:r>
      <w:r w:rsidRPr="00931214">
        <w:rPr>
          <w:rFonts w:ascii="Calibri" w:hAnsi="Calibri" w:cs="Calibri"/>
          <w:b/>
          <w:bCs/>
          <w:i/>
          <w:iCs/>
          <w:sz w:val="36"/>
          <w:szCs w:val="36"/>
          <w:lang w:bidi="ar-EG"/>
        </w:rPr>
        <w:t>Muhammad and the Empires of Faith: The Making of the Prophet of Islam</w:t>
      </w:r>
      <w:r w:rsidRPr="00931214">
        <w:rPr>
          <w:rFonts w:ascii="Calibri" w:hAnsi="Calibri" w:cs="Calibri"/>
          <w:sz w:val="36"/>
          <w:szCs w:val="36"/>
          <w:lang w:bidi="ar-EG"/>
        </w:rPr>
        <w:t xml:space="preserve"> (California: University of California Press, 2020), 2.</w:t>
      </w:r>
    </w:p>
    <w:p w14:paraId="76A0689B" w14:textId="4B6EEDD5" w:rsidR="00745ABC" w:rsidRPr="00941E46" w:rsidRDefault="00745ABC" w:rsidP="00941E46">
      <w:pPr>
        <w:keepNext/>
        <w:widowControl w:val="0"/>
        <w:bidi/>
        <w:spacing w:line="240" w:lineRule="auto"/>
        <w:jc w:val="both"/>
        <w:outlineLvl w:val="2"/>
        <w:rPr>
          <w:rFonts w:ascii="Calibri" w:hAnsi="Calibri" w:cs="Calibri"/>
          <w:b/>
          <w:bCs/>
          <w:sz w:val="36"/>
          <w:szCs w:val="36"/>
          <w:highlight w:val="yellow"/>
          <w:u w:val="single"/>
          <w:lang w:bidi="ar-EG"/>
        </w:rPr>
      </w:pPr>
      <w:bookmarkStart w:id="18" w:name="_Toc238043948"/>
      <w:r w:rsidRPr="00941E46">
        <w:rPr>
          <w:rFonts w:ascii="Calibri" w:hAnsi="Calibri" w:cs="Calibri"/>
          <w:b/>
          <w:bCs/>
          <w:sz w:val="36"/>
          <w:szCs w:val="36"/>
          <w:highlight w:val="yellow"/>
          <w:u w:val="single"/>
          <w:rtl/>
          <w:lang w:bidi="ar-EG"/>
        </w:rPr>
        <w:t>1. تاريخية القرآن ومادته التأريخية</w:t>
      </w:r>
      <w:bookmarkEnd w:id="18"/>
    </w:p>
    <w:p w14:paraId="02D9E6CB"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الحديث عن دَلالة القرآن على توثيق السيرة بما يوافق الروايةَ التقليدية لها، يقوم على إثبات ثلاثة أمور:</w:t>
      </w:r>
    </w:p>
    <w:p w14:paraId="7C779D2F"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أ. نِسبة القرآن إلى عصر البَعثة، أي مُفتتَح القرن السابع.</w:t>
      </w:r>
    </w:p>
    <w:p w14:paraId="13D6110F"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ب. وجود شواهد تأريخية للسيرة في القرآن.</w:t>
      </w:r>
    </w:p>
    <w:p w14:paraId="67AA51B1"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ت. دَلالة هذه السيرة على وثنية مكّةَ وجاهلية أهلها.</w:t>
      </w:r>
    </w:p>
    <w:p w14:paraId="229E0698" w14:textId="41CCC4E5" w:rsidR="00745ABC" w:rsidRPr="00931214" w:rsidRDefault="00745ABC" w:rsidP="00931214">
      <w:pPr>
        <w:keepNext/>
        <w:widowControl w:val="0"/>
        <w:bidi/>
        <w:spacing w:line="240" w:lineRule="auto"/>
        <w:jc w:val="both"/>
        <w:outlineLvl w:val="2"/>
        <w:rPr>
          <w:rFonts w:ascii="Calibri" w:hAnsi="Calibri" w:cs="Calibri"/>
          <w:b/>
          <w:bCs/>
          <w:sz w:val="36"/>
          <w:szCs w:val="36"/>
          <w:highlight w:val="yellow"/>
          <w:u w:val="single"/>
          <w:lang w:bidi="ar-EG"/>
        </w:rPr>
      </w:pPr>
      <w:bookmarkStart w:id="19" w:name="_Toc238043949"/>
      <w:r w:rsidRPr="00931214">
        <w:rPr>
          <w:rFonts w:ascii="Calibri" w:hAnsi="Calibri" w:cs="Calibri"/>
          <w:b/>
          <w:bCs/>
          <w:sz w:val="36"/>
          <w:szCs w:val="36"/>
          <w:highlight w:val="yellow"/>
          <w:u w:val="single"/>
          <w:rtl/>
          <w:lang w:bidi="ar-EG"/>
        </w:rPr>
        <w:t>أ. قرآن النصف الأول من القرن السابع</w:t>
      </w:r>
      <w:bookmarkEnd w:id="19"/>
    </w:p>
    <w:p w14:paraId="63673488" w14:textId="4ED5FCE4"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كان الاتفاق حاصلا بين الباحثين في الدراسات القرآنية في الغرب على أنّ القرآن كتابٌ ظهَر في مكّةَ في بداية القرن السابع على يدِ رجلٍ اسمه محمّد (-ﷺ-). ولم يُعرَف تشكيكٌ واضح في ذلك إلّا منذ عقود، وكان وانسبرو أبرزَ هؤلاء؛ فقد أسّس بكتابه "دراسات قرآنية" لتيّار استشراقي يُسّمى اليومَ تيَارَ "المراجعين" (</w:t>
      </w:r>
      <w:r w:rsidRPr="00745ABC">
        <w:rPr>
          <w:rFonts w:ascii="Calibri" w:hAnsi="Calibri" w:cs="Calibri"/>
          <w:sz w:val="36"/>
          <w:szCs w:val="36"/>
          <w:lang w:bidi="ar-EG"/>
        </w:rPr>
        <w:t>Revisionists</w:t>
      </w:r>
      <w:r w:rsidRPr="00745ABC">
        <w:rPr>
          <w:rFonts w:ascii="Calibri" w:hAnsi="Calibri" w:cs="Calibri"/>
          <w:sz w:val="36"/>
          <w:szCs w:val="36"/>
          <w:rtl/>
          <w:lang w:bidi="ar-EG"/>
        </w:rPr>
        <w:t>) يقرّر أنّ القرآن قد ظهر في نهاية القرن الثاني الهجري أو بداية الثالث.</w:t>
      </w:r>
    </w:p>
    <w:p w14:paraId="05EA559E" w14:textId="7CA1A2FB"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الباحثَ الفرنسي فرنسوا ديروش الذي درَس مجموعةً واسعة من المخطوطات الأقدم للقرآن، وطبائعَ هذه المصاحف في العصرين الأموي والعباسي. ومن تقريراته في هذا الشأن، قوله:</w:t>
      </w:r>
    </w:p>
    <w:p w14:paraId="738A889D" w14:textId="188B2A37" w:rsidR="002A1127"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376B7D">
        <w:rPr>
          <w:rFonts w:ascii="Calibri" w:hAnsi="Calibri" w:cs="Calibri"/>
          <w:b/>
          <w:bCs/>
          <w:color w:val="002060"/>
          <w:sz w:val="36"/>
          <w:szCs w:val="36"/>
          <w:rtl/>
          <w:lang w:bidi="ar-EG"/>
        </w:rPr>
        <w:t>يبدو أنّه قد أصبح من الممكن في الوقت الحاضر القولُ إنّ لدينا أجزاء -جوهريّة إلى حدّما- من نُسَخٍ يمكن ردُّها تاريخيًّا إلى العصر الأموي، من خلال الجمع بين عدة مناهج: علم الخط (الباليوغرافيا)، وعلم اللغة، وتاريخ الفن، وعند الإمكان، تحليل الكربون المشع (</w:t>
      </w:r>
      <w:r w:rsidRPr="00376B7D">
        <w:rPr>
          <w:rFonts w:ascii="Calibri" w:hAnsi="Calibri" w:cs="Calibri"/>
          <w:b/>
          <w:bCs/>
          <w:color w:val="002060"/>
          <w:sz w:val="36"/>
          <w:szCs w:val="36"/>
          <w:lang w:bidi="ar-EG"/>
        </w:rPr>
        <w:t>C14</w:t>
      </w:r>
      <w:r w:rsidRPr="00376B7D">
        <w:rPr>
          <w:rFonts w:ascii="Calibri" w:hAnsi="Calibri" w:cs="Calibri"/>
          <w:b/>
          <w:bCs/>
          <w:color w:val="002060"/>
          <w:sz w:val="36"/>
          <w:szCs w:val="36"/>
          <w:rtl/>
          <w:lang w:bidi="ar-EG"/>
        </w:rPr>
        <w:t>) للمخطوطات المستخدمة في تدوين النص. بل إن بعض المخطوطات التي تنتمي إلى مجموعة المخطوطات الحجازية [نسبة إلى ما يُعرف عند الباحثين الغربيين بالخط الحجازي، وهو خط أقدم مخطوطات القرآن] قد تعود إلى ما قبلَ الفترة الأموية</w:t>
      </w:r>
      <w:r w:rsidRPr="00745ABC">
        <w:rPr>
          <w:rFonts w:ascii="Calibri" w:hAnsi="Calibri" w:cs="Calibri"/>
          <w:sz w:val="36"/>
          <w:szCs w:val="36"/>
          <w:rtl/>
          <w:lang w:bidi="ar-EG"/>
        </w:rPr>
        <w:t>"</w:t>
      </w:r>
    </w:p>
    <w:p w14:paraId="58ABD340" w14:textId="3210E976" w:rsidR="002A1127" w:rsidRDefault="002A1127" w:rsidP="002A1127">
      <w:pPr>
        <w:widowControl w:val="0"/>
        <w:bidi/>
        <w:spacing w:line="240" w:lineRule="auto"/>
        <w:jc w:val="both"/>
        <w:rPr>
          <w:rFonts w:ascii="Calibri" w:hAnsi="Calibri" w:cs="Calibri" w:hint="cs"/>
          <w:sz w:val="36"/>
          <w:szCs w:val="36"/>
          <w:rtl/>
          <w:lang w:bidi="ar-EG"/>
        </w:rPr>
      </w:pPr>
      <w:r w:rsidRPr="002A1127">
        <w:rPr>
          <w:rFonts w:ascii="Calibri" w:hAnsi="Calibri" w:cs="Calibri"/>
          <w:b/>
          <w:bCs/>
          <w:sz w:val="36"/>
          <w:szCs w:val="36"/>
          <w:rtl/>
          <w:lang w:bidi="ar-EG"/>
        </w:rPr>
        <w:t>فرنسوا ديروش</w:t>
      </w:r>
      <w:r w:rsidRPr="00745ABC">
        <w:rPr>
          <w:rFonts w:ascii="Calibri" w:hAnsi="Calibri" w:cs="Calibri"/>
          <w:sz w:val="36"/>
          <w:szCs w:val="36"/>
          <w:rtl/>
          <w:lang w:bidi="ar-EG"/>
        </w:rPr>
        <w:t xml:space="preserve"> </w:t>
      </w:r>
      <w:r w:rsidRPr="00745ABC">
        <w:rPr>
          <w:rFonts w:ascii="Calibri" w:hAnsi="Calibri" w:cs="Calibri"/>
          <w:sz w:val="36"/>
          <w:szCs w:val="36"/>
          <w:lang w:bidi="ar-EG"/>
        </w:rPr>
        <w:t>(François Déroche)</w:t>
      </w:r>
      <w:r w:rsidRPr="00745ABC">
        <w:rPr>
          <w:rFonts w:ascii="Calibri" w:hAnsi="Calibri" w:cs="Calibri"/>
          <w:sz w:val="36"/>
          <w:szCs w:val="36"/>
          <w:rtl/>
          <w:lang w:bidi="ar-EG"/>
        </w:rPr>
        <w:t xml:space="preserve"> (1952م -...): مستشرق فرنسي، له عناية خاصة بدراسة المخطوطات القرآنية المبكرة وتطوُّر خطّ المصحف. يعدّ الباحثَ الأبرز في هذا المجال اليوم</w:t>
      </w:r>
      <w:r>
        <w:rPr>
          <w:rFonts w:ascii="Calibri" w:hAnsi="Calibri" w:cs="Calibri" w:hint="cs"/>
          <w:sz w:val="36"/>
          <w:szCs w:val="36"/>
          <w:rtl/>
          <w:lang w:bidi="ar-EG"/>
        </w:rPr>
        <w:t>.</w:t>
      </w:r>
    </w:p>
    <w:p w14:paraId="53AF3DD5" w14:textId="368EC728" w:rsidR="00376B7D" w:rsidRDefault="00376B7D" w:rsidP="00376B7D">
      <w:pPr>
        <w:widowControl w:val="0"/>
        <w:spacing w:line="240" w:lineRule="auto"/>
        <w:jc w:val="both"/>
        <w:rPr>
          <w:rFonts w:ascii="Calibri" w:hAnsi="Calibri" w:cs="Calibri"/>
          <w:sz w:val="36"/>
          <w:szCs w:val="36"/>
          <w:lang w:bidi="ar-EG"/>
        </w:rPr>
      </w:pPr>
      <w:r w:rsidRPr="00376B7D">
        <w:rPr>
          <w:rFonts w:ascii="Calibri" w:hAnsi="Calibri" w:cs="Calibri"/>
          <w:sz w:val="36"/>
          <w:szCs w:val="36"/>
          <w:lang w:bidi="ar-EG"/>
        </w:rPr>
        <w:t xml:space="preserve">François Déroche, </w:t>
      </w:r>
      <w:r w:rsidRPr="00376B7D">
        <w:rPr>
          <w:rFonts w:ascii="Calibri" w:hAnsi="Calibri" w:cs="Calibri"/>
          <w:b/>
          <w:bCs/>
          <w:i/>
          <w:iCs/>
          <w:sz w:val="36"/>
          <w:szCs w:val="36"/>
          <w:lang w:bidi="ar-EG"/>
        </w:rPr>
        <w:t>Qur'ans of the Umayyads: A First Overview</w:t>
      </w:r>
      <w:r w:rsidRPr="00376B7D">
        <w:rPr>
          <w:rFonts w:ascii="Calibri" w:hAnsi="Calibri" w:cs="Calibri"/>
          <w:sz w:val="36"/>
          <w:szCs w:val="36"/>
          <w:lang w:bidi="ar-EG"/>
        </w:rPr>
        <w:t xml:space="preserve"> (Leiden: Brill, 2014), 7.</w:t>
      </w:r>
    </w:p>
    <w:p w14:paraId="6B0AC3D2" w14:textId="77777777" w:rsidR="005B3017"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5B3017">
        <w:rPr>
          <w:rFonts w:ascii="Calibri" w:hAnsi="Calibri" w:cs="Calibri"/>
          <w:b/>
          <w:bCs/>
          <w:color w:val="002060"/>
          <w:sz w:val="36"/>
          <w:szCs w:val="36"/>
          <w:rtl/>
          <w:lang w:bidi="ar-EG"/>
        </w:rPr>
        <w:t xml:space="preserve">تُعتبر الأدلة على أن نبيًّا كان نشطا بين العرب في العقود الأولى من القرن السابع الميلادي، </w:t>
      </w:r>
      <w:r w:rsidRPr="005B3017">
        <w:rPr>
          <w:rFonts w:ascii="Calibri" w:hAnsi="Calibri" w:cs="Calibri"/>
          <w:b/>
          <w:bCs/>
          <w:color w:val="002060"/>
          <w:sz w:val="36"/>
          <w:szCs w:val="36"/>
          <w:rtl/>
          <w:lang w:bidi="ar-EG"/>
        </w:rPr>
        <w:lastRenderedPageBreak/>
        <w:t>قُبَيل الفتح العربي للشرق الأوسط، قويةً للغاية بشكلٍ استثنائي. وأهمُّ من ذلك، أنه يمكننا أن نكون على قَدْر معقول من اليقين بأنّ القرآن هو مجموعة من الأقوال التي نطَق بها النبي معتقدًا أنها وحيٌ من الله. قد لا يحتوي الكتاب على جميع الرسائل التي زعم أنه تلقاها، كما أنه ليس مسؤولاً عن الترتيب الذي وصل إلينا به. فقد جُمعت هذه النصوصُ بعد وفاته، وإنْ كان هناك جدلٌ حول المدة التي استغرقها ذلك. ومع ذلك، يصعب الشك في أنه هو الذي نطَق بها، أو على الأقل بمعظمها</w:t>
      </w:r>
      <w:r w:rsidRPr="00745ABC">
        <w:rPr>
          <w:rFonts w:ascii="Calibri" w:hAnsi="Calibri" w:cs="Calibri"/>
          <w:sz w:val="36"/>
          <w:szCs w:val="36"/>
          <w:rtl/>
          <w:lang w:bidi="ar-EG"/>
        </w:rPr>
        <w:t>"</w:t>
      </w:r>
    </w:p>
    <w:p w14:paraId="0B0FC1D4" w14:textId="61384B3E" w:rsidR="005B3017" w:rsidRDefault="005B3017" w:rsidP="005B3017">
      <w:pPr>
        <w:widowControl w:val="0"/>
        <w:spacing w:line="240" w:lineRule="auto"/>
        <w:jc w:val="both"/>
        <w:rPr>
          <w:rFonts w:ascii="Calibri" w:hAnsi="Calibri" w:cs="Calibri"/>
          <w:sz w:val="36"/>
          <w:szCs w:val="36"/>
          <w:lang w:bidi="ar-EG"/>
        </w:rPr>
      </w:pPr>
      <w:r w:rsidRPr="005B3017">
        <w:rPr>
          <w:rFonts w:ascii="Calibri" w:hAnsi="Calibri" w:cs="Calibri"/>
          <w:sz w:val="36"/>
          <w:szCs w:val="36"/>
          <w:lang w:bidi="ar-EG"/>
        </w:rPr>
        <w:t>Patricia Crone, "</w:t>
      </w:r>
      <w:r w:rsidRPr="005B3017">
        <w:rPr>
          <w:rFonts w:ascii="Calibri" w:hAnsi="Calibri" w:cs="Calibri"/>
          <w:b/>
          <w:bCs/>
          <w:i/>
          <w:iCs/>
          <w:sz w:val="36"/>
          <w:szCs w:val="36"/>
          <w:lang w:bidi="ar-EG"/>
        </w:rPr>
        <w:t>What Do We Actually Know about Mohammed?</w:t>
      </w:r>
      <w:r w:rsidRPr="005B3017">
        <w:rPr>
          <w:rFonts w:ascii="Calibri" w:hAnsi="Calibri" w:cs="Calibri"/>
          <w:sz w:val="36"/>
          <w:szCs w:val="36"/>
          <w:lang w:bidi="ar-EG"/>
        </w:rPr>
        <w:t>".</w:t>
      </w:r>
    </w:p>
    <w:p w14:paraId="1EA5F0DD" w14:textId="7DCD3740" w:rsidR="00745ABC" w:rsidRPr="0074391D" w:rsidRDefault="00745ABC" w:rsidP="0074391D">
      <w:pPr>
        <w:keepNext/>
        <w:widowControl w:val="0"/>
        <w:bidi/>
        <w:spacing w:line="240" w:lineRule="auto"/>
        <w:jc w:val="both"/>
        <w:outlineLvl w:val="2"/>
        <w:rPr>
          <w:rFonts w:ascii="Calibri" w:hAnsi="Calibri" w:cs="Calibri"/>
          <w:b/>
          <w:bCs/>
          <w:sz w:val="36"/>
          <w:szCs w:val="36"/>
          <w:highlight w:val="yellow"/>
          <w:u w:val="single"/>
          <w:lang w:bidi="ar-EG"/>
        </w:rPr>
      </w:pPr>
      <w:bookmarkStart w:id="20" w:name="_Toc238043950"/>
      <w:r w:rsidRPr="0074391D">
        <w:rPr>
          <w:rFonts w:ascii="Calibri" w:hAnsi="Calibri" w:cs="Calibri"/>
          <w:b/>
          <w:bCs/>
          <w:sz w:val="36"/>
          <w:szCs w:val="36"/>
          <w:highlight w:val="yellow"/>
          <w:u w:val="single"/>
          <w:rtl/>
          <w:lang w:bidi="ar-EG"/>
        </w:rPr>
        <w:t>ب. حديث القرآن التأريخي للسيرة</w:t>
      </w:r>
      <w:bookmarkEnd w:id="20"/>
    </w:p>
    <w:p w14:paraId="5F16032F" w14:textId="5B185F56"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إنَّ القرآن ليس كتابَ "لاهوت" نظري يَعرِض العقائد على طريقة اللاهوتيين والمتكلّمين والفلاسفة، وإنّما هو نَسَق خاص في البيان يتجاوز عرضَ أصول الإيمان في قالَبٍ تعليمي مباشر إلى الهداية من خلال دلالة الرسول -ﷺ- ومَن معه من الصحابة في مسارات الدعوة في القرن السابع، في محطاتها المختلفة، بدءًا من مرحلة الإنباء بالنبوّة (العلق/ 1-5)، إلى الدعوة إلى إنذار الأقربين (الشعراء/ 214)، حتّى الإعلام بتمام الرسالة (المائدة/ 3)، والإنباءِ بدُنوّ الأجل (سورة النصر).</w:t>
      </w:r>
    </w:p>
    <w:p w14:paraId="0B741108" w14:textId="77777777" w:rsidR="003D0495" w:rsidRDefault="00745ABC" w:rsidP="006846C9">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والقرآن مُخبِرٌ عن معالمَ تاريخيةٍ كثيرة للسيرة، في عصر الاستضعاف والتكذيب (الأنفال/ 26)، وفي الانتصارات (التوبة/ 14) والشدائد (آل عمران/ 152)، والغزوات -كبَدْرٍ وحُنَينِ (آل عمران/ 123، التوبة/ 25)-، وطلبِ قتْل الرسول -ﷺ- (الأنفال/ 30)، وبعضٍ شأنه مع نسائه (التحريم/ 3-5)، والحياةِ الاجتماعية مع أصحابه (الأحزاب/ 53)... وغيرِ ذلك من الأمور التي تتناول أيضًا خَلَجاتِ الرسول -ﷺ- وهَمَّه في طريق الدعوة (الأحزاب/ 37)، وأوجُهَ عبادته ربَّه جلّ وعلا (المزمل/ 20)، ومواقفَ من دعوته قومَه (سورة عبس)</w:t>
      </w:r>
      <w:r w:rsidR="006846C9">
        <w:rPr>
          <w:rFonts w:ascii="Calibri" w:hAnsi="Calibri" w:cs="Calibri" w:hint="cs"/>
          <w:sz w:val="36"/>
          <w:szCs w:val="36"/>
          <w:rtl/>
          <w:lang w:bidi="ar-EG"/>
        </w:rPr>
        <w:t xml:space="preserve"> </w:t>
      </w:r>
      <w:r w:rsidRPr="00745ABC">
        <w:rPr>
          <w:rFonts w:ascii="Calibri" w:hAnsi="Calibri" w:cs="Calibri"/>
          <w:sz w:val="36"/>
          <w:szCs w:val="36"/>
          <w:rtl/>
          <w:lang w:bidi="ar-EG"/>
        </w:rPr>
        <w:t>ولذلك كتَب بعض الباحثين سيرةَ النبي -ﷺ- اعتمادًا على القرآن</w:t>
      </w:r>
      <w:r w:rsidR="003D0495">
        <w:rPr>
          <w:rFonts w:ascii="Calibri" w:hAnsi="Calibri" w:cs="Calibri" w:hint="cs"/>
          <w:sz w:val="36"/>
          <w:szCs w:val="36"/>
          <w:rtl/>
          <w:lang w:bidi="ar-EG"/>
        </w:rPr>
        <w:t>.</w:t>
      </w:r>
    </w:p>
    <w:p w14:paraId="4257EFC1" w14:textId="7EBE19D3" w:rsidR="00745ABC" w:rsidRPr="00745ABC" w:rsidRDefault="00745ABC" w:rsidP="003D0495">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انظر مثلا عبد الصبور مرزوق، </w:t>
      </w:r>
      <w:r w:rsidRPr="003D0495">
        <w:rPr>
          <w:rFonts w:ascii="Calibri" w:hAnsi="Calibri" w:cs="Calibri"/>
          <w:b/>
          <w:bCs/>
          <w:i/>
          <w:iCs/>
          <w:sz w:val="36"/>
          <w:szCs w:val="36"/>
          <w:rtl/>
          <w:lang w:bidi="ar-EG"/>
        </w:rPr>
        <w:t>السيرة النبوية في القرآن الكريم</w:t>
      </w:r>
      <w:r w:rsidRPr="00745ABC">
        <w:rPr>
          <w:rFonts w:ascii="Calibri" w:hAnsi="Calibri" w:cs="Calibri"/>
          <w:sz w:val="36"/>
          <w:szCs w:val="36"/>
          <w:rtl/>
          <w:lang w:bidi="ar-EG"/>
        </w:rPr>
        <w:t xml:space="preserve"> (القاهرة: دار الكتب الإسلامية، 1986).</w:t>
      </w:r>
    </w:p>
    <w:p w14:paraId="7BD12FE8" w14:textId="740A186C" w:rsidR="00745ABC" w:rsidRPr="0074391D" w:rsidRDefault="00745ABC" w:rsidP="0074391D">
      <w:pPr>
        <w:keepNext/>
        <w:widowControl w:val="0"/>
        <w:bidi/>
        <w:spacing w:line="240" w:lineRule="auto"/>
        <w:jc w:val="both"/>
        <w:outlineLvl w:val="2"/>
        <w:rPr>
          <w:rFonts w:ascii="Calibri" w:hAnsi="Calibri" w:cs="Calibri"/>
          <w:b/>
          <w:bCs/>
          <w:sz w:val="36"/>
          <w:szCs w:val="36"/>
          <w:highlight w:val="yellow"/>
          <w:u w:val="single"/>
          <w:lang w:bidi="ar-EG"/>
        </w:rPr>
      </w:pPr>
      <w:bookmarkStart w:id="21" w:name="_Toc238043951"/>
      <w:r w:rsidRPr="0074391D">
        <w:rPr>
          <w:rFonts w:ascii="Calibri" w:hAnsi="Calibri" w:cs="Calibri"/>
          <w:b/>
          <w:bCs/>
          <w:sz w:val="36"/>
          <w:szCs w:val="36"/>
          <w:highlight w:val="yellow"/>
          <w:u w:val="single"/>
          <w:rtl/>
          <w:lang w:bidi="ar-EG"/>
        </w:rPr>
        <w:t>2- المذاهب الاستشراقية في تاريخية مرويات السيرة والحديث</w:t>
      </w:r>
      <w:bookmarkEnd w:id="21"/>
    </w:p>
    <w:p w14:paraId="6CB5E30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الرؤية الاستشراقية لها مُنطلقاتٌ وأصول مختلفة في الحكم على هذا التراث.</w:t>
      </w:r>
    </w:p>
    <w:p w14:paraId="1FF634D0" w14:textId="066F08EB" w:rsidR="00745ABC" w:rsidRPr="0074391D" w:rsidRDefault="00745ABC" w:rsidP="0074391D">
      <w:pPr>
        <w:keepNext/>
        <w:widowControl w:val="0"/>
        <w:bidi/>
        <w:spacing w:line="240" w:lineRule="auto"/>
        <w:jc w:val="both"/>
        <w:outlineLvl w:val="2"/>
        <w:rPr>
          <w:rFonts w:ascii="Calibri" w:hAnsi="Calibri" w:cs="Calibri"/>
          <w:b/>
          <w:bCs/>
          <w:sz w:val="36"/>
          <w:szCs w:val="36"/>
          <w:highlight w:val="yellow"/>
          <w:u w:val="single"/>
          <w:lang w:bidi="ar-EG"/>
        </w:rPr>
      </w:pPr>
      <w:bookmarkStart w:id="22" w:name="_Toc238043952"/>
      <w:r w:rsidRPr="0074391D">
        <w:rPr>
          <w:rFonts w:ascii="Calibri" w:hAnsi="Calibri" w:cs="Calibri"/>
          <w:b/>
          <w:bCs/>
          <w:sz w:val="36"/>
          <w:szCs w:val="36"/>
          <w:highlight w:val="yellow"/>
          <w:u w:val="single"/>
          <w:rtl/>
          <w:lang w:bidi="ar-EG"/>
        </w:rPr>
        <w:t>أ. المنهج القروسطي</w:t>
      </w:r>
      <w:bookmarkEnd w:id="22"/>
    </w:p>
    <w:p w14:paraId="0BFA64E5" w14:textId="77777777" w:rsidR="00A0371E"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دراسةُ السيرة في القرون الوسطى</w:t>
      </w:r>
      <w:r w:rsidR="00A0371E">
        <w:rPr>
          <w:rFonts w:ascii="Calibri" w:hAnsi="Calibri" w:cs="Calibri" w:hint="cs"/>
          <w:sz w:val="36"/>
          <w:szCs w:val="36"/>
          <w:rtl/>
          <w:lang w:bidi="ar-EG"/>
        </w:rPr>
        <w:t xml:space="preserve"> ...</w:t>
      </w:r>
      <w:r w:rsidRPr="00745ABC">
        <w:rPr>
          <w:rFonts w:ascii="Calibri" w:hAnsi="Calibri" w:cs="Calibri"/>
          <w:sz w:val="36"/>
          <w:szCs w:val="36"/>
          <w:rtl/>
          <w:lang w:bidi="ar-EG"/>
        </w:rPr>
        <w:t xml:space="preserve"> كانت خاضعةً لهدفَين اثنَين، أوّلهُما إثباتُ بشريّة القرآن ونفيُ نبوّة محمّد -ﷺ- من خلال رميه بالسحر والدجَل، والهدفُ الآخر محاربةُ الفِرَق الهرطقية باتهامها أنّها أصل الإسلام، خاصةً النسطوريةَ؛ بالزعم أنّ الإسلام بدعةٌ كنسيّة لفِرَق منحرفة، بطريق </w:t>
      </w:r>
      <w:r w:rsidRPr="00745ABC">
        <w:rPr>
          <w:rFonts w:ascii="Calibri" w:hAnsi="Calibri" w:cs="Calibri"/>
          <w:sz w:val="36"/>
          <w:szCs w:val="36"/>
          <w:rtl/>
          <w:lang w:bidi="ar-EG"/>
        </w:rPr>
        <w:lastRenderedPageBreak/>
        <w:t>التآمر أو التأثّر.</w:t>
      </w:r>
    </w:p>
    <w:p w14:paraId="6265BF89" w14:textId="1014E0A2" w:rsidR="00745ABC" w:rsidRPr="00745ABC" w:rsidRDefault="00745ABC" w:rsidP="00A0371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إنّ هذه المرحلة تقع خارج النظر العلمي بصورة تامة.</w:t>
      </w:r>
    </w:p>
    <w:p w14:paraId="208E8F4E" w14:textId="0DE69819" w:rsidR="00745ABC" w:rsidRPr="0074391D" w:rsidRDefault="00745ABC" w:rsidP="0074391D">
      <w:pPr>
        <w:keepNext/>
        <w:widowControl w:val="0"/>
        <w:bidi/>
        <w:spacing w:line="240" w:lineRule="auto"/>
        <w:jc w:val="both"/>
        <w:outlineLvl w:val="2"/>
        <w:rPr>
          <w:rFonts w:ascii="Calibri" w:hAnsi="Calibri" w:cs="Calibri"/>
          <w:b/>
          <w:bCs/>
          <w:sz w:val="36"/>
          <w:szCs w:val="36"/>
          <w:highlight w:val="yellow"/>
          <w:u w:val="single"/>
          <w:lang w:bidi="ar-EG"/>
        </w:rPr>
      </w:pPr>
      <w:bookmarkStart w:id="23" w:name="_Toc238043953"/>
      <w:r w:rsidRPr="0074391D">
        <w:rPr>
          <w:rFonts w:ascii="Calibri" w:hAnsi="Calibri" w:cs="Calibri"/>
          <w:b/>
          <w:bCs/>
          <w:sz w:val="36"/>
          <w:szCs w:val="36"/>
          <w:highlight w:val="yellow"/>
          <w:u w:val="single"/>
          <w:rtl/>
          <w:lang w:bidi="ar-EG"/>
        </w:rPr>
        <w:t>ب. المنهج التقليدي المعاصر</w:t>
      </w:r>
      <w:bookmarkEnd w:id="23"/>
    </w:p>
    <w:p w14:paraId="311304BF" w14:textId="5352246E" w:rsidR="00A0371E"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شهد هيربرت بيرغ -أحدُ أعلام تيّار المراجعين الشكوكي- أنّه قد ساد بين العلماء الغربيين الأوائل في بداية العصر الأكاديمي النظرُ إلى تراث السيرة الإسلامي على أنّه أصيل، وأنّ أسانيده جديرةٌ بالثقة</w:t>
      </w:r>
      <w:r w:rsidR="00A0371E">
        <w:rPr>
          <w:rFonts w:ascii="Calibri" w:hAnsi="Calibri" w:cs="Calibri" w:hint="cs"/>
          <w:sz w:val="36"/>
          <w:szCs w:val="36"/>
          <w:rtl/>
          <w:lang w:bidi="ar-EG"/>
        </w:rPr>
        <w:t>.</w:t>
      </w:r>
    </w:p>
    <w:p w14:paraId="2F381928" w14:textId="609871C9" w:rsidR="00A0371E" w:rsidRDefault="00A0371E" w:rsidP="00A0371E">
      <w:pPr>
        <w:widowControl w:val="0"/>
        <w:bidi/>
        <w:spacing w:line="240" w:lineRule="auto"/>
        <w:jc w:val="both"/>
        <w:rPr>
          <w:rFonts w:ascii="Calibri" w:hAnsi="Calibri" w:cs="Calibri" w:hint="cs"/>
          <w:sz w:val="36"/>
          <w:szCs w:val="36"/>
          <w:rtl/>
          <w:lang w:bidi="ar-EG"/>
        </w:rPr>
      </w:pPr>
      <w:r w:rsidRPr="00391700">
        <w:rPr>
          <w:rFonts w:ascii="Calibri" w:hAnsi="Calibri" w:cs="Calibri"/>
          <w:b/>
          <w:bCs/>
          <w:sz w:val="36"/>
          <w:szCs w:val="36"/>
          <w:rtl/>
          <w:lang w:bidi="ar-EG"/>
        </w:rPr>
        <w:t>هيربرت بيرغ</w:t>
      </w:r>
      <w:r w:rsidRPr="00745ABC">
        <w:rPr>
          <w:rFonts w:ascii="Calibri" w:hAnsi="Calibri" w:cs="Calibri"/>
          <w:sz w:val="36"/>
          <w:szCs w:val="36"/>
          <w:rtl/>
          <w:lang w:bidi="ar-EG"/>
        </w:rPr>
        <w:t xml:space="preserve"> (</w:t>
      </w:r>
      <w:r w:rsidRPr="00745ABC">
        <w:rPr>
          <w:rFonts w:ascii="Calibri" w:hAnsi="Calibri" w:cs="Calibri"/>
          <w:sz w:val="36"/>
          <w:szCs w:val="36"/>
          <w:lang w:bidi="ar-EG"/>
        </w:rPr>
        <w:t>Herbert Berg</w:t>
      </w:r>
      <w:r w:rsidRPr="00745ABC">
        <w:rPr>
          <w:rFonts w:ascii="Calibri" w:hAnsi="Calibri" w:cs="Calibri"/>
          <w:sz w:val="36"/>
          <w:szCs w:val="36"/>
          <w:rtl/>
          <w:lang w:bidi="ar-EG"/>
        </w:rPr>
        <w:t>): أستاذ في قسم الفلسفة والدين بجامعة نورث كارولاينا. له عناية خاصة بالإسلام في عصره الأوّل</w:t>
      </w:r>
      <w:r>
        <w:rPr>
          <w:rFonts w:ascii="Calibri" w:hAnsi="Calibri" w:cs="Calibri" w:hint="cs"/>
          <w:sz w:val="36"/>
          <w:szCs w:val="36"/>
          <w:rtl/>
          <w:lang w:bidi="ar-EG"/>
        </w:rPr>
        <w:t>.</w:t>
      </w:r>
    </w:p>
    <w:p w14:paraId="7C08CC52" w14:textId="3F0BF4A2" w:rsidR="00664FE1" w:rsidRDefault="00664FE1" w:rsidP="00664FE1">
      <w:pPr>
        <w:widowControl w:val="0"/>
        <w:spacing w:line="240" w:lineRule="auto"/>
        <w:jc w:val="both"/>
        <w:rPr>
          <w:rFonts w:ascii="Calibri" w:hAnsi="Calibri" w:cs="Calibri"/>
          <w:sz w:val="36"/>
          <w:szCs w:val="36"/>
          <w:lang w:bidi="ar-EG"/>
        </w:rPr>
      </w:pPr>
      <w:r w:rsidRPr="00664FE1">
        <w:rPr>
          <w:rFonts w:ascii="Calibri" w:hAnsi="Calibri" w:cs="Calibri"/>
          <w:sz w:val="36"/>
          <w:szCs w:val="36"/>
          <w:lang w:bidi="ar-EG"/>
        </w:rPr>
        <w:t xml:space="preserve">Herbert Berg, </w:t>
      </w:r>
      <w:r w:rsidRPr="00664FE1">
        <w:rPr>
          <w:rFonts w:ascii="Calibri" w:hAnsi="Calibri" w:cs="Calibri"/>
          <w:b/>
          <w:bCs/>
          <w:i/>
          <w:iCs/>
          <w:sz w:val="36"/>
          <w:szCs w:val="36"/>
          <w:lang w:bidi="ar-EG"/>
        </w:rPr>
        <w:t>The Development of Exegesis in Early Islam: The Authenticity of Muslim Literature from the Formative Period</w:t>
      </w:r>
      <w:r w:rsidRPr="00664FE1">
        <w:rPr>
          <w:rFonts w:ascii="Calibri" w:hAnsi="Calibri" w:cs="Calibri"/>
          <w:sz w:val="36"/>
          <w:szCs w:val="36"/>
          <w:lang w:bidi="ar-EG"/>
        </w:rPr>
        <w:t xml:space="preserve"> (Richmond, Surrey: Curzon Press, 2000), 106.</w:t>
      </w:r>
    </w:p>
    <w:p w14:paraId="177FDA78" w14:textId="4BFFC753" w:rsidR="0026579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المستشرقان هوروفيتس وفوك في كتابه "</w:t>
      </w:r>
      <w:r w:rsidRPr="00391700">
        <w:rPr>
          <w:rFonts w:ascii="Calibri" w:hAnsi="Calibri" w:cs="Calibri"/>
          <w:b/>
          <w:bCs/>
          <w:i/>
          <w:iCs/>
          <w:sz w:val="36"/>
          <w:szCs w:val="36"/>
          <w:rtl/>
          <w:lang w:bidi="ar-EG"/>
        </w:rPr>
        <w:t>محمّد عند ابن إسحاق: دراسات في التاريخ الأدبي</w:t>
      </w:r>
      <w:r w:rsidRPr="00745ABC">
        <w:rPr>
          <w:rFonts w:ascii="Calibri" w:hAnsi="Calibri" w:cs="Calibri"/>
          <w:sz w:val="36"/>
          <w:szCs w:val="36"/>
          <w:rtl/>
          <w:lang w:bidi="ar-EG"/>
        </w:rPr>
        <w:t>"</w:t>
      </w:r>
      <w:r w:rsidR="006044C4">
        <w:rPr>
          <w:rFonts w:ascii="Calibri" w:hAnsi="Calibri" w:cs="Calibri" w:hint="cs"/>
          <w:sz w:val="36"/>
          <w:szCs w:val="36"/>
          <w:rtl/>
          <w:lang w:bidi="ar-EG"/>
        </w:rPr>
        <w:t xml:space="preserve">. </w:t>
      </w:r>
      <w:r w:rsidR="006044C4" w:rsidRPr="00745ABC">
        <w:rPr>
          <w:rFonts w:ascii="Calibri" w:hAnsi="Calibri" w:cs="Calibri"/>
          <w:sz w:val="36"/>
          <w:szCs w:val="36"/>
          <w:rtl/>
          <w:lang w:bidi="ar-EG"/>
        </w:rPr>
        <w:t>وقد دافع كلاهما عن الإسناد التراثي</w:t>
      </w:r>
      <w:r w:rsidR="006044C4">
        <w:rPr>
          <w:rFonts w:ascii="Calibri" w:hAnsi="Calibri" w:cs="Calibri" w:hint="cs"/>
          <w:sz w:val="36"/>
          <w:szCs w:val="36"/>
          <w:rtl/>
          <w:lang w:bidi="ar-EG"/>
        </w:rPr>
        <w:t>.</w:t>
      </w:r>
    </w:p>
    <w:p w14:paraId="009D200D" w14:textId="2C193C95" w:rsidR="0026579A" w:rsidRDefault="0026579A" w:rsidP="0026579A">
      <w:pPr>
        <w:widowControl w:val="0"/>
        <w:bidi/>
        <w:spacing w:line="240" w:lineRule="auto"/>
        <w:jc w:val="both"/>
        <w:rPr>
          <w:rFonts w:ascii="Calibri" w:hAnsi="Calibri" w:cs="Calibri"/>
          <w:sz w:val="36"/>
          <w:szCs w:val="36"/>
          <w:rtl/>
          <w:lang w:bidi="ar-EG"/>
        </w:rPr>
      </w:pPr>
      <w:r w:rsidRPr="0026579A">
        <w:rPr>
          <w:rFonts w:ascii="Calibri" w:hAnsi="Calibri" w:cs="Calibri"/>
          <w:b/>
          <w:bCs/>
          <w:sz w:val="36"/>
          <w:szCs w:val="36"/>
          <w:rtl/>
          <w:lang w:bidi="ar-EG"/>
        </w:rPr>
        <w:t>جوزيف هوروفيتس</w:t>
      </w:r>
      <w:r w:rsidRPr="00745ABC">
        <w:rPr>
          <w:rFonts w:ascii="Calibri" w:hAnsi="Calibri" w:cs="Calibri"/>
          <w:sz w:val="36"/>
          <w:szCs w:val="36"/>
          <w:rtl/>
          <w:lang w:bidi="ar-EG"/>
        </w:rPr>
        <w:t xml:space="preserve"> </w:t>
      </w:r>
      <w:r w:rsidRPr="00745ABC">
        <w:rPr>
          <w:rFonts w:ascii="Calibri" w:hAnsi="Calibri" w:cs="Calibri"/>
          <w:sz w:val="36"/>
          <w:szCs w:val="36"/>
          <w:lang w:bidi="ar-EG"/>
        </w:rPr>
        <w:t>(Josef Horovitz)</w:t>
      </w:r>
      <w:r w:rsidRPr="00745ABC">
        <w:rPr>
          <w:rFonts w:ascii="Calibri" w:hAnsi="Calibri" w:cs="Calibri"/>
          <w:sz w:val="36"/>
          <w:szCs w:val="36"/>
          <w:rtl/>
          <w:lang w:bidi="ar-EG"/>
        </w:rPr>
        <w:t xml:space="preserve"> (1874م - 1931م): مستشرق ألماني، له عناية خاصة بالسيرة النبوية والنقد المصدري للقرآن ولغة القرآن والدراسات الإسلامية</w:t>
      </w:r>
      <w:r>
        <w:rPr>
          <w:rFonts w:ascii="Calibri" w:hAnsi="Calibri" w:cs="Calibri" w:hint="cs"/>
          <w:sz w:val="36"/>
          <w:szCs w:val="36"/>
          <w:rtl/>
          <w:lang w:bidi="ar-EG"/>
        </w:rPr>
        <w:t>.</w:t>
      </w:r>
    </w:p>
    <w:p w14:paraId="320A4283" w14:textId="7DCA6379" w:rsidR="006044C4" w:rsidRDefault="00FE3293" w:rsidP="00FE3293">
      <w:pPr>
        <w:widowControl w:val="0"/>
        <w:bidi/>
        <w:spacing w:line="240" w:lineRule="auto"/>
        <w:jc w:val="both"/>
        <w:rPr>
          <w:rFonts w:ascii="Calibri" w:hAnsi="Calibri" w:cs="Calibri" w:hint="cs"/>
          <w:sz w:val="36"/>
          <w:szCs w:val="36"/>
          <w:rtl/>
          <w:lang w:bidi="ar-EG"/>
        </w:rPr>
      </w:pPr>
      <w:r w:rsidRPr="00FE3293">
        <w:rPr>
          <w:rFonts w:ascii="Calibri" w:hAnsi="Calibri" w:cs="Calibri" w:hint="cs"/>
          <w:b/>
          <w:bCs/>
          <w:sz w:val="36"/>
          <w:szCs w:val="36"/>
          <w:rtl/>
          <w:lang w:bidi="ar-EG"/>
        </w:rPr>
        <w:t>يوهانس</w:t>
      </w:r>
      <w:r w:rsidRPr="00FE3293">
        <w:rPr>
          <w:rFonts w:ascii="Calibri" w:hAnsi="Calibri" w:cs="Calibri"/>
          <w:b/>
          <w:bCs/>
          <w:sz w:val="36"/>
          <w:szCs w:val="36"/>
          <w:rtl/>
          <w:lang w:bidi="ar-EG"/>
        </w:rPr>
        <w:t xml:space="preserve"> </w:t>
      </w:r>
      <w:r w:rsidRPr="00FE3293">
        <w:rPr>
          <w:rFonts w:ascii="Calibri" w:hAnsi="Calibri" w:cs="Calibri" w:hint="cs"/>
          <w:b/>
          <w:bCs/>
          <w:sz w:val="36"/>
          <w:szCs w:val="36"/>
          <w:rtl/>
          <w:lang w:bidi="ar-EG"/>
        </w:rPr>
        <w:t>فوك</w:t>
      </w:r>
      <w:r w:rsidRPr="00FE3293">
        <w:rPr>
          <w:rFonts w:ascii="Calibri" w:hAnsi="Calibri" w:cs="Calibri"/>
          <w:sz w:val="36"/>
          <w:szCs w:val="36"/>
          <w:rtl/>
          <w:lang w:bidi="ar-EG"/>
        </w:rPr>
        <w:t xml:space="preserve"> </w:t>
      </w:r>
      <w:r w:rsidRPr="00FE3293">
        <w:rPr>
          <w:rFonts w:ascii="Calibri" w:hAnsi="Calibri" w:cs="Calibri"/>
          <w:sz w:val="36"/>
          <w:szCs w:val="36"/>
          <w:lang w:bidi="ar-EG"/>
        </w:rPr>
        <w:t>Johann Fuck</w:t>
      </w:r>
      <w:r w:rsidRPr="00FE3293">
        <w:rPr>
          <w:rFonts w:ascii="Calibri" w:hAnsi="Calibri" w:cs="Calibri"/>
          <w:sz w:val="36"/>
          <w:szCs w:val="36"/>
          <w:rtl/>
          <w:lang w:bidi="ar-EG"/>
        </w:rPr>
        <w:t xml:space="preserve"> (1313</w:t>
      </w:r>
      <w:r w:rsidRPr="00FE3293">
        <w:rPr>
          <w:rFonts w:ascii="Calibri" w:hAnsi="Calibri" w:cs="Calibri" w:hint="cs"/>
          <w:sz w:val="36"/>
          <w:szCs w:val="36"/>
          <w:rtl/>
          <w:lang w:bidi="ar-EG"/>
        </w:rPr>
        <w:t>ه</w:t>
      </w:r>
      <w:r w:rsidRPr="00FE3293">
        <w:rPr>
          <w:rFonts w:ascii="Calibri" w:hAnsi="Calibri" w:cs="Calibri"/>
          <w:sz w:val="36"/>
          <w:szCs w:val="36"/>
          <w:rtl/>
          <w:lang w:bidi="ar-EG"/>
        </w:rPr>
        <w:t>/1894</w:t>
      </w:r>
      <w:r w:rsidRPr="00FE3293">
        <w:rPr>
          <w:rFonts w:ascii="Calibri" w:hAnsi="Calibri" w:cs="Calibri" w:hint="cs"/>
          <w:sz w:val="36"/>
          <w:szCs w:val="36"/>
          <w:rtl/>
          <w:lang w:bidi="ar-EG"/>
        </w:rPr>
        <w:t>م</w:t>
      </w:r>
      <w:r w:rsidRPr="00FE3293">
        <w:rPr>
          <w:rFonts w:ascii="Calibri" w:hAnsi="Calibri" w:cs="Calibri"/>
          <w:sz w:val="36"/>
          <w:szCs w:val="36"/>
          <w:rtl/>
          <w:lang w:bidi="ar-EG"/>
        </w:rPr>
        <w:t xml:space="preserve"> - 1393</w:t>
      </w:r>
      <w:r w:rsidRPr="00FE3293">
        <w:rPr>
          <w:rFonts w:ascii="Calibri" w:hAnsi="Calibri" w:cs="Calibri" w:hint="cs"/>
          <w:sz w:val="36"/>
          <w:szCs w:val="36"/>
          <w:rtl/>
          <w:lang w:bidi="ar-EG"/>
        </w:rPr>
        <w:t>هـ</w:t>
      </w:r>
      <w:r w:rsidRPr="00FE3293">
        <w:rPr>
          <w:rFonts w:ascii="Calibri" w:hAnsi="Calibri" w:cs="Calibri"/>
          <w:sz w:val="36"/>
          <w:szCs w:val="36"/>
          <w:rtl/>
          <w:lang w:bidi="ar-EG"/>
        </w:rPr>
        <w:t>/1974</w:t>
      </w:r>
      <w:r w:rsidRPr="00FE3293">
        <w:rPr>
          <w:rFonts w:ascii="Calibri" w:hAnsi="Calibri" w:cs="Calibri" w:hint="cs"/>
          <w:sz w:val="36"/>
          <w:szCs w:val="36"/>
          <w:rtl/>
          <w:lang w:bidi="ar-EG"/>
        </w:rPr>
        <w:t>م</w:t>
      </w:r>
      <w:r w:rsidRPr="00FE3293">
        <w:rPr>
          <w:rFonts w:ascii="Calibri" w:hAnsi="Calibri" w:cs="Calibri"/>
          <w:sz w:val="36"/>
          <w:szCs w:val="36"/>
          <w:rtl/>
          <w:lang w:bidi="ar-EG"/>
        </w:rPr>
        <w:t xml:space="preserve">): </w:t>
      </w:r>
      <w:r w:rsidRPr="00FE3293">
        <w:rPr>
          <w:rFonts w:ascii="Calibri" w:hAnsi="Calibri" w:cs="Calibri" w:hint="cs"/>
          <w:sz w:val="36"/>
          <w:szCs w:val="36"/>
          <w:rtl/>
          <w:lang w:bidi="ar-EG"/>
        </w:rPr>
        <w:t>مستشرق</w:t>
      </w:r>
      <w:r w:rsidRPr="00FE3293">
        <w:rPr>
          <w:rFonts w:ascii="Calibri" w:hAnsi="Calibri" w:cs="Calibri"/>
          <w:sz w:val="36"/>
          <w:szCs w:val="36"/>
          <w:rtl/>
          <w:lang w:bidi="ar-EG"/>
        </w:rPr>
        <w:t xml:space="preserve"> </w:t>
      </w:r>
      <w:r w:rsidRPr="00FE3293">
        <w:rPr>
          <w:rFonts w:ascii="Calibri" w:hAnsi="Calibri" w:cs="Calibri" w:hint="cs"/>
          <w:sz w:val="36"/>
          <w:szCs w:val="36"/>
          <w:rtl/>
          <w:lang w:bidi="ar-EG"/>
        </w:rPr>
        <w:t>ألماني،</w:t>
      </w:r>
      <w:r w:rsidRPr="00FE3293">
        <w:rPr>
          <w:rFonts w:ascii="Calibri" w:hAnsi="Calibri" w:cs="Calibri"/>
          <w:sz w:val="36"/>
          <w:szCs w:val="36"/>
          <w:rtl/>
          <w:lang w:bidi="ar-EG"/>
        </w:rPr>
        <w:t xml:space="preserve"> </w:t>
      </w:r>
      <w:r w:rsidRPr="00FE3293">
        <w:rPr>
          <w:rFonts w:ascii="Calibri" w:hAnsi="Calibri" w:cs="Calibri" w:hint="cs"/>
          <w:sz w:val="36"/>
          <w:szCs w:val="36"/>
          <w:rtl/>
          <w:lang w:bidi="ar-EG"/>
        </w:rPr>
        <w:t>متخصص</w:t>
      </w:r>
      <w:r w:rsidRPr="00FE3293">
        <w:rPr>
          <w:rFonts w:ascii="Calibri" w:hAnsi="Calibri" w:cs="Calibri"/>
          <w:sz w:val="36"/>
          <w:szCs w:val="36"/>
          <w:rtl/>
          <w:lang w:bidi="ar-EG"/>
        </w:rPr>
        <w:t xml:space="preserve"> </w:t>
      </w:r>
      <w:r w:rsidRPr="00FE3293">
        <w:rPr>
          <w:rFonts w:ascii="Calibri" w:hAnsi="Calibri" w:cs="Calibri" w:hint="cs"/>
          <w:sz w:val="36"/>
          <w:szCs w:val="36"/>
          <w:rtl/>
          <w:lang w:bidi="ar-EG"/>
        </w:rPr>
        <w:t>في</w:t>
      </w:r>
      <w:r w:rsidRPr="00FE3293">
        <w:rPr>
          <w:rFonts w:ascii="Calibri" w:hAnsi="Calibri" w:cs="Calibri"/>
          <w:sz w:val="36"/>
          <w:szCs w:val="36"/>
          <w:rtl/>
          <w:lang w:bidi="ar-EG"/>
        </w:rPr>
        <w:t xml:space="preserve"> </w:t>
      </w:r>
      <w:r w:rsidRPr="00FE3293">
        <w:rPr>
          <w:rFonts w:ascii="Calibri" w:hAnsi="Calibri" w:cs="Calibri" w:hint="cs"/>
          <w:sz w:val="36"/>
          <w:szCs w:val="36"/>
          <w:rtl/>
          <w:lang w:bidi="ar-EG"/>
        </w:rPr>
        <w:t>الدراسات</w:t>
      </w:r>
      <w:r w:rsidRPr="00FE3293">
        <w:rPr>
          <w:rFonts w:ascii="Calibri" w:hAnsi="Calibri" w:cs="Calibri"/>
          <w:sz w:val="36"/>
          <w:szCs w:val="36"/>
          <w:rtl/>
          <w:lang w:bidi="ar-EG"/>
        </w:rPr>
        <w:t xml:space="preserve"> </w:t>
      </w:r>
      <w:r w:rsidRPr="00FE3293">
        <w:rPr>
          <w:rFonts w:ascii="Calibri" w:hAnsi="Calibri" w:cs="Calibri" w:hint="cs"/>
          <w:sz w:val="36"/>
          <w:szCs w:val="36"/>
          <w:rtl/>
          <w:lang w:bidi="ar-EG"/>
        </w:rPr>
        <w:t>العربي</w:t>
      </w:r>
      <w:r>
        <w:rPr>
          <w:rFonts w:ascii="Calibri" w:hAnsi="Calibri" w:cs="Calibri" w:hint="cs"/>
          <w:sz w:val="36"/>
          <w:szCs w:val="36"/>
          <w:rtl/>
          <w:lang w:bidi="ar-EG"/>
        </w:rPr>
        <w:t xml:space="preserve">ة </w:t>
      </w:r>
      <w:r w:rsidRPr="00FE3293">
        <w:rPr>
          <w:rFonts w:ascii="Calibri" w:hAnsi="Calibri" w:cs="Calibri" w:hint="cs"/>
          <w:sz w:val="36"/>
          <w:szCs w:val="36"/>
          <w:rtl/>
          <w:lang w:bidi="ar-EG"/>
        </w:rPr>
        <w:t>ولغة</w:t>
      </w:r>
      <w:r w:rsidRPr="00FE3293">
        <w:rPr>
          <w:rFonts w:ascii="Calibri" w:hAnsi="Calibri" w:cs="Calibri"/>
          <w:sz w:val="36"/>
          <w:szCs w:val="36"/>
          <w:rtl/>
          <w:lang w:bidi="ar-EG"/>
        </w:rPr>
        <w:t xml:space="preserve"> </w:t>
      </w:r>
      <w:r w:rsidRPr="00FE3293">
        <w:rPr>
          <w:rFonts w:ascii="Calibri" w:hAnsi="Calibri" w:cs="Calibri" w:hint="cs"/>
          <w:sz w:val="36"/>
          <w:szCs w:val="36"/>
          <w:rtl/>
          <w:lang w:bidi="ar-EG"/>
        </w:rPr>
        <w:t>القرآن</w:t>
      </w:r>
      <w:r w:rsidRPr="00FE3293">
        <w:rPr>
          <w:rFonts w:ascii="Calibri" w:hAnsi="Calibri" w:cs="Calibri"/>
          <w:sz w:val="36"/>
          <w:szCs w:val="36"/>
          <w:rtl/>
          <w:lang w:bidi="ar-EG"/>
        </w:rPr>
        <w:t xml:space="preserve"> </w:t>
      </w:r>
      <w:r w:rsidRPr="00FE3293">
        <w:rPr>
          <w:rFonts w:ascii="Calibri" w:hAnsi="Calibri" w:cs="Calibri" w:hint="cs"/>
          <w:sz w:val="36"/>
          <w:szCs w:val="36"/>
          <w:rtl/>
          <w:lang w:bidi="ar-EG"/>
        </w:rPr>
        <w:t>والدراسات</w:t>
      </w:r>
      <w:r w:rsidRPr="00FE3293">
        <w:rPr>
          <w:rFonts w:ascii="Calibri" w:hAnsi="Calibri" w:cs="Calibri"/>
          <w:sz w:val="36"/>
          <w:szCs w:val="36"/>
          <w:rtl/>
          <w:lang w:bidi="ar-EG"/>
        </w:rPr>
        <w:t xml:space="preserve"> </w:t>
      </w:r>
      <w:r w:rsidRPr="00FE3293">
        <w:rPr>
          <w:rFonts w:ascii="Calibri" w:hAnsi="Calibri" w:cs="Calibri" w:hint="cs"/>
          <w:sz w:val="36"/>
          <w:szCs w:val="36"/>
          <w:rtl/>
          <w:lang w:bidi="ar-EG"/>
        </w:rPr>
        <w:t>الإسلامية</w:t>
      </w:r>
      <w:r w:rsidRPr="00FE3293">
        <w:rPr>
          <w:rFonts w:ascii="Calibri" w:hAnsi="Calibri" w:cs="Calibri"/>
          <w:sz w:val="36"/>
          <w:szCs w:val="36"/>
          <w:rtl/>
          <w:lang w:bidi="ar-EG"/>
        </w:rPr>
        <w:t>.</w:t>
      </w:r>
    </w:p>
    <w:p w14:paraId="339B5E16" w14:textId="74FA0DD4" w:rsidR="0026579A" w:rsidRDefault="0026579A" w:rsidP="0026579A">
      <w:pPr>
        <w:widowControl w:val="0"/>
        <w:spacing w:line="240" w:lineRule="auto"/>
        <w:jc w:val="both"/>
        <w:rPr>
          <w:rFonts w:ascii="Calibri" w:hAnsi="Calibri" w:cs="Calibri"/>
          <w:sz w:val="36"/>
          <w:szCs w:val="36"/>
          <w:lang w:bidi="ar-EG"/>
        </w:rPr>
      </w:pPr>
      <w:r w:rsidRPr="0026579A">
        <w:rPr>
          <w:rFonts w:ascii="Calibri" w:hAnsi="Calibri" w:cs="Calibri"/>
          <w:sz w:val="36"/>
          <w:szCs w:val="36"/>
          <w:lang w:bidi="ar-EG"/>
        </w:rPr>
        <w:t xml:space="preserve">Johannes Fück, </w:t>
      </w:r>
      <w:r w:rsidRPr="006044C4">
        <w:rPr>
          <w:rFonts w:ascii="Calibri" w:hAnsi="Calibri" w:cs="Calibri"/>
          <w:b/>
          <w:bCs/>
          <w:i/>
          <w:iCs/>
          <w:sz w:val="36"/>
          <w:szCs w:val="36"/>
          <w:lang w:bidi="ar-EG"/>
        </w:rPr>
        <w:t>Muhammad ibn Ishaq: Literarhistorische Untersuchungen</w:t>
      </w:r>
      <w:r w:rsidRPr="0026579A">
        <w:rPr>
          <w:rFonts w:ascii="Calibri" w:hAnsi="Calibri" w:cs="Calibri"/>
          <w:sz w:val="36"/>
          <w:szCs w:val="36"/>
          <w:lang w:bidi="ar-EG"/>
        </w:rPr>
        <w:t xml:space="preserve"> (Berlin: Akademie-Verlag, 1955).</w:t>
      </w:r>
    </w:p>
    <w:p w14:paraId="5BF36099" w14:textId="77777777" w:rsidR="002075B5" w:rsidRDefault="006044C4" w:rsidP="0026579A">
      <w:pPr>
        <w:widowControl w:val="0"/>
        <w:spacing w:line="240" w:lineRule="auto"/>
        <w:jc w:val="both"/>
        <w:rPr>
          <w:rFonts w:ascii="Calibri" w:hAnsi="Calibri" w:cs="Calibri"/>
          <w:sz w:val="36"/>
          <w:szCs w:val="36"/>
          <w:lang w:bidi="ar-EG"/>
        </w:rPr>
      </w:pPr>
      <w:r w:rsidRPr="006044C4">
        <w:rPr>
          <w:rFonts w:ascii="Calibri" w:hAnsi="Calibri" w:cs="Calibri"/>
          <w:sz w:val="36"/>
          <w:szCs w:val="36"/>
          <w:lang w:bidi="ar-EG"/>
        </w:rPr>
        <w:t xml:space="preserve">Herbert Berg, </w:t>
      </w:r>
      <w:r w:rsidRPr="002075B5">
        <w:rPr>
          <w:rFonts w:ascii="Calibri" w:hAnsi="Calibri" w:cs="Calibri"/>
          <w:b/>
          <w:bCs/>
          <w:i/>
          <w:iCs/>
          <w:sz w:val="36"/>
          <w:szCs w:val="36"/>
          <w:lang w:bidi="ar-EG"/>
        </w:rPr>
        <w:t>The Development of Exegesis in Early Islam</w:t>
      </w:r>
      <w:r w:rsidRPr="006044C4">
        <w:rPr>
          <w:rFonts w:ascii="Calibri" w:hAnsi="Calibri" w:cs="Calibri"/>
          <w:sz w:val="36"/>
          <w:szCs w:val="36"/>
          <w:lang w:bidi="ar-EG"/>
        </w:rPr>
        <w:t>, 106</w:t>
      </w:r>
      <w:r w:rsidR="002075B5">
        <w:rPr>
          <w:rFonts w:ascii="Calibri" w:hAnsi="Calibri" w:cs="Calibri"/>
          <w:sz w:val="36"/>
          <w:szCs w:val="36"/>
          <w:lang w:bidi="ar-EG"/>
        </w:rPr>
        <w:t>.</w:t>
      </w:r>
    </w:p>
    <w:p w14:paraId="4FEC197F" w14:textId="77777777" w:rsidR="003421DB" w:rsidRDefault="006044C4" w:rsidP="0026579A">
      <w:pPr>
        <w:widowControl w:val="0"/>
        <w:spacing w:line="240" w:lineRule="auto"/>
        <w:jc w:val="both"/>
        <w:rPr>
          <w:rFonts w:ascii="Calibri" w:hAnsi="Calibri" w:cs="Calibri"/>
          <w:sz w:val="36"/>
          <w:szCs w:val="36"/>
          <w:lang w:bidi="ar-EG"/>
        </w:rPr>
      </w:pPr>
      <w:r w:rsidRPr="006044C4">
        <w:rPr>
          <w:rFonts w:ascii="Calibri" w:hAnsi="Calibri" w:cs="Calibri"/>
          <w:sz w:val="36"/>
          <w:szCs w:val="36"/>
          <w:lang w:bidi="ar-EG"/>
        </w:rPr>
        <w:t>See Josef Horovitz, "</w:t>
      </w:r>
      <w:r w:rsidRPr="002075B5">
        <w:rPr>
          <w:rFonts w:ascii="Calibri" w:hAnsi="Calibri" w:cs="Calibri"/>
          <w:b/>
          <w:bCs/>
          <w:i/>
          <w:iCs/>
          <w:sz w:val="36"/>
          <w:szCs w:val="36"/>
          <w:lang w:bidi="ar-EG"/>
        </w:rPr>
        <w:t>The Earliest Biographies of the Prophet and Their Authors</w:t>
      </w:r>
      <w:r w:rsidRPr="006044C4">
        <w:rPr>
          <w:rFonts w:ascii="Calibri" w:hAnsi="Calibri" w:cs="Calibri"/>
          <w:sz w:val="36"/>
          <w:szCs w:val="36"/>
          <w:lang w:bidi="ar-EG"/>
        </w:rPr>
        <w:t>," tr. Marmaduke Pickthall.</w:t>
      </w:r>
    </w:p>
    <w:p w14:paraId="2F63DD40" w14:textId="2F9B05E3" w:rsidR="006044C4" w:rsidRDefault="006044C4" w:rsidP="0026579A">
      <w:pPr>
        <w:widowControl w:val="0"/>
        <w:spacing w:line="240" w:lineRule="auto"/>
        <w:jc w:val="both"/>
        <w:rPr>
          <w:rFonts w:ascii="Calibri" w:hAnsi="Calibri" w:cs="Calibri"/>
          <w:sz w:val="36"/>
          <w:szCs w:val="36"/>
          <w:lang w:bidi="ar-EG"/>
        </w:rPr>
      </w:pPr>
      <w:r w:rsidRPr="006044C4">
        <w:rPr>
          <w:rFonts w:ascii="Calibri" w:hAnsi="Calibri" w:cs="Calibri"/>
          <w:sz w:val="36"/>
          <w:szCs w:val="36"/>
          <w:lang w:bidi="ar-EG"/>
        </w:rPr>
        <w:t>Islamic Culture 2(1927): 535-59; 3 (1928): 22-54, 164-82, and 495-526.</w:t>
      </w:r>
    </w:p>
    <w:p w14:paraId="75377026" w14:textId="790D7715" w:rsidR="00745ABC" w:rsidRPr="0074391D" w:rsidRDefault="00745ABC" w:rsidP="0074391D">
      <w:pPr>
        <w:keepNext/>
        <w:widowControl w:val="0"/>
        <w:bidi/>
        <w:spacing w:line="240" w:lineRule="auto"/>
        <w:jc w:val="both"/>
        <w:outlineLvl w:val="2"/>
        <w:rPr>
          <w:rFonts w:ascii="Calibri" w:hAnsi="Calibri" w:cs="Calibri"/>
          <w:b/>
          <w:bCs/>
          <w:sz w:val="36"/>
          <w:szCs w:val="36"/>
          <w:highlight w:val="yellow"/>
          <w:u w:val="single"/>
          <w:lang w:bidi="ar-EG"/>
        </w:rPr>
      </w:pPr>
      <w:bookmarkStart w:id="24" w:name="_Toc238043954"/>
      <w:r w:rsidRPr="0074391D">
        <w:rPr>
          <w:rFonts w:ascii="Calibri" w:hAnsi="Calibri" w:cs="Calibri"/>
          <w:b/>
          <w:bCs/>
          <w:sz w:val="36"/>
          <w:szCs w:val="36"/>
          <w:highlight w:val="yellow"/>
          <w:u w:val="single"/>
          <w:rtl/>
          <w:lang w:bidi="ar-EG"/>
        </w:rPr>
        <w:t>ت. المنهج النقدي للمصادر</w:t>
      </w:r>
      <w:bookmarkEnd w:id="24"/>
    </w:p>
    <w:p w14:paraId="4CD54834" w14:textId="77777777" w:rsidR="00745ABC" w:rsidRPr="00745ABC" w:rsidRDefault="00745ABC" w:rsidP="008B630E">
      <w:pPr>
        <w:widowControl w:val="0"/>
        <w:bidi/>
        <w:spacing w:line="240" w:lineRule="auto"/>
        <w:jc w:val="both"/>
        <w:rPr>
          <w:rFonts w:ascii="Calibri" w:hAnsi="Calibri" w:cs="Calibri"/>
          <w:sz w:val="36"/>
          <w:szCs w:val="36"/>
          <w:lang w:bidi="ar-EG"/>
        </w:rPr>
      </w:pPr>
      <w:r w:rsidRPr="00FE3293">
        <w:rPr>
          <w:rFonts w:ascii="Calibri" w:hAnsi="Calibri" w:cs="Calibri"/>
          <w:b/>
          <w:bCs/>
          <w:sz w:val="36"/>
          <w:szCs w:val="36"/>
          <w:rtl/>
          <w:lang w:bidi="ar-EG"/>
        </w:rPr>
        <w:t>إغناتس غولدتسيهر</w:t>
      </w:r>
      <w:r w:rsidRPr="00745ABC">
        <w:rPr>
          <w:rFonts w:ascii="Calibri" w:hAnsi="Calibri" w:cs="Calibri"/>
          <w:sz w:val="36"/>
          <w:szCs w:val="36"/>
          <w:rtl/>
          <w:lang w:bidi="ar-EG"/>
        </w:rPr>
        <w:t xml:space="preserve"> </w:t>
      </w:r>
      <w:r w:rsidRPr="00745ABC">
        <w:rPr>
          <w:rFonts w:ascii="Calibri" w:hAnsi="Calibri" w:cs="Calibri"/>
          <w:sz w:val="36"/>
          <w:szCs w:val="36"/>
          <w:lang w:bidi="ar-EG"/>
        </w:rPr>
        <w:t>(Ignác Goldziher)</w:t>
      </w:r>
      <w:r w:rsidRPr="00745ABC">
        <w:rPr>
          <w:rFonts w:ascii="Calibri" w:hAnsi="Calibri" w:cs="Calibri"/>
          <w:sz w:val="36"/>
          <w:szCs w:val="36"/>
          <w:rtl/>
          <w:lang w:bidi="ar-EG"/>
        </w:rPr>
        <w:t xml:space="preserve"> (1850م - 1921م): مستشرق هنغاري. أستاذ الدراسات السامية في جامعة بودابست. أبرز المستشرقين المعتنين بالدراسات الإسلامية في عصره. له اهتمام بدراسات الإسلام المبكّر والحديث والفقه الإسلامي.</w:t>
      </w:r>
    </w:p>
    <w:p w14:paraId="1E5F6918" w14:textId="328FAC64" w:rsidR="00745ABC" w:rsidRPr="0074391D" w:rsidRDefault="00745ABC" w:rsidP="0074391D">
      <w:pPr>
        <w:keepNext/>
        <w:widowControl w:val="0"/>
        <w:bidi/>
        <w:spacing w:line="240" w:lineRule="auto"/>
        <w:jc w:val="both"/>
        <w:outlineLvl w:val="2"/>
        <w:rPr>
          <w:rFonts w:ascii="Calibri" w:hAnsi="Calibri" w:cs="Calibri"/>
          <w:b/>
          <w:bCs/>
          <w:sz w:val="36"/>
          <w:szCs w:val="36"/>
          <w:highlight w:val="yellow"/>
          <w:u w:val="single"/>
          <w:lang w:bidi="ar-EG"/>
        </w:rPr>
      </w:pPr>
      <w:bookmarkStart w:id="25" w:name="_Toc238043955"/>
      <w:r w:rsidRPr="0074391D">
        <w:rPr>
          <w:rFonts w:ascii="Calibri" w:hAnsi="Calibri" w:cs="Calibri"/>
          <w:b/>
          <w:bCs/>
          <w:sz w:val="36"/>
          <w:szCs w:val="36"/>
          <w:highlight w:val="yellow"/>
          <w:u w:val="single"/>
          <w:rtl/>
          <w:lang w:bidi="ar-EG"/>
        </w:rPr>
        <w:lastRenderedPageBreak/>
        <w:t>ث. المنهج الشكوكي</w:t>
      </w:r>
      <w:bookmarkEnd w:id="25"/>
    </w:p>
    <w:p w14:paraId="63D2A4FF" w14:textId="77777777" w:rsidR="00D47A04"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ردّ المستشرق فريد دونر على التيّار الشكوكي من أوجه:</w:t>
      </w:r>
    </w:p>
    <w:p w14:paraId="6ED6E5A3" w14:textId="4092C9EA" w:rsidR="00F577C8" w:rsidRDefault="00745ABC" w:rsidP="00D47A04">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تتجاهل المدرسة الشكوكية أنّ التوترات والخلافات الدينية والسياسية والاجتماعية قد ظهرت منذ عصر مبكّر، واستمرّت لاحقًا باستقرار الانقسام بين أهل السنّة والشيعة والخوارج... إلخ، دون أن يظهَر اختلافٌ حول معظم السمات الأساسية لقصة الأصول التقليدية للسيرة النبويّة بين هذه التيّارات المتنافسة</w:t>
      </w:r>
      <w:r w:rsidR="00F577C8">
        <w:rPr>
          <w:rFonts w:ascii="Calibri" w:hAnsi="Calibri" w:cs="Calibri" w:hint="cs"/>
          <w:sz w:val="36"/>
          <w:szCs w:val="36"/>
          <w:rtl/>
          <w:lang w:bidi="ar-EG"/>
        </w:rPr>
        <w:t>.</w:t>
      </w:r>
    </w:p>
    <w:p w14:paraId="20257211" w14:textId="00831A40" w:rsidR="00F577C8" w:rsidRDefault="00F577C8" w:rsidP="00F577C8">
      <w:pPr>
        <w:widowControl w:val="0"/>
        <w:spacing w:line="240" w:lineRule="auto"/>
        <w:jc w:val="both"/>
        <w:rPr>
          <w:rFonts w:ascii="Calibri" w:hAnsi="Calibri" w:cs="Calibri"/>
          <w:sz w:val="36"/>
          <w:szCs w:val="36"/>
          <w:lang w:bidi="ar-EG"/>
        </w:rPr>
      </w:pPr>
      <w:r w:rsidRPr="00F577C8">
        <w:rPr>
          <w:rFonts w:ascii="Calibri" w:hAnsi="Calibri" w:cs="Calibri"/>
          <w:sz w:val="36"/>
          <w:szCs w:val="36"/>
          <w:lang w:bidi="ar-EG"/>
        </w:rPr>
        <w:t>Fred M. Donner</w:t>
      </w:r>
      <w:r>
        <w:rPr>
          <w:rFonts w:ascii="Calibri" w:hAnsi="Calibri" w:cs="Calibri"/>
          <w:sz w:val="36"/>
          <w:szCs w:val="36"/>
          <w:lang w:bidi="ar-EG"/>
        </w:rPr>
        <w:t>,</w:t>
      </w:r>
      <w:r w:rsidRPr="00F577C8">
        <w:rPr>
          <w:rFonts w:ascii="Calibri" w:hAnsi="Calibri" w:cs="Calibri"/>
          <w:sz w:val="36"/>
          <w:szCs w:val="36"/>
          <w:lang w:bidi="ar-EG"/>
        </w:rPr>
        <w:t xml:space="preserve"> </w:t>
      </w:r>
      <w:r w:rsidRPr="00F577C8">
        <w:rPr>
          <w:rFonts w:ascii="Calibri" w:hAnsi="Calibri" w:cs="Calibri"/>
          <w:b/>
          <w:bCs/>
          <w:i/>
          <w:iCs/>
          <w:sz w:val="36"/>
          <w:szCs w:val="36"/>
          <w:lang w:bidi="ar-EG"/>
        </w:rPr>
        <w:t>Narratives of Islamic Origins</w:t>
      </w:r>
      <w:r w:rsidRPr="00F577C8">
        <w:rPr>
          <w:rFonts w:ascii="Calibri" w:hAnsi="Calibri" w:cs="Calibri"/>
          <w:sz w:val="36"/>
          <w:szCs w:val="36"/>
          <w:lang w:bidi="ar-EG"/>
        </w:rPr>
        <w:t>, 23.</w:t>
      </w:r>
    </w:p>
    <w:p w14:paraId="52866AD1" w14:textId="4E49E3C1" w:rsidR="00745ABC" w:rsidRPr="0074391D" w:rsidRDefault="00745ABC" w:rsidP="0074391D">
      <w:pPr>
        <w:keepNext/>
        <w:widowControl w:val="0"/>
        <w:bidi/>
        <w:spacing w:line="240" w:lineRule="auto"/>
        <w:jc w:val="both"/>
        <w:outlineLvl w:val="2"/>
        <w:rPr>
          <w:rFonts w:ascii="Calibri" w:hAnsi="Calibri" w:cs="Calibri"/>
          <w:b/>
          <w:bCs/>
          <w:sz w:val="36"/>
          <w:szCs w:val="36"/>
          <w:highlight w:val="yellow"/>
          <w:u w:val="single"/>
          <w:lang w:bidi="ar-EG"/>
        </w:rPr>
      </w:pPr>
      <w:bookmarkStart w:id="26" w:name="_Toc238043956"/>
      <w:r w:rsidRPr="0074391D">
        <w:rPr>
          <w:rFonts w:ascii="Calibri" w:hAnsi="Calibri" w:cs="Calibri"/>
          <w:b/>
          <w:bCs/>
          <w:sz w:val="36"/>
          <w:szCs w:val="36"/>
          <w:highlight w:val="yellow"/>
          <w:u w:val="single"/>
          <w:rtl/>
          <w:lang w:bidi="ar-EG"/>
        </w:rPr>
        <w:t>3. دفاعًا عن المنهج التقليدي لتوثيق السيرة</w:t>
      </w:r>
      <w:bookmarkEnd w:id="26"/>
    </w:p>
    <w:p w14:paraId="09BCC00D" w14:textId="77777777" w:rsidR="00745ABC" w:rsidRPr="00CB2939" w:rsidRDefault="00745ABC" w:rsidP="008B630E">
      <w:pPr>
        <w:widowControl w:val="0"/>
        <w:bidi/>
        <w:spacing w:line="240" w:lineRule="auto"/>
        <w:jc w:val="both"/>
        <w:rPr>
          <w:rFonts w:ascii="Calibri" w:hAnsi="Calibri" w:cs="Calibri"/>
          <w:b/>
          <w:bCs/>
          <w:sz w:val="36"/>
          <w:szCs w:val="36"/>
          <w:lang w:bidi="ar-EG"/>
        </w:rPr>
      </w:pPr>
      <w:r w:rsidRPr="00CB2939">
        <w:rPr>
          <w:rFonts w:ascii="Calibri" w:hAnsi="Calibri" w:cs="Calibri"/>
          <w:b/>
          <w:bCs/>
          <w:sz w:val="36"/>
          <w:szCs w:val="36"/>
          <w:rtl/>
          <w:lang w:bidi="ar-EG"/>
        </w:rPr>
        <w:t>وهذه التهم هي:</w:t>
      </w:r>
    </w:p>
    <w:p w14:paraId="229BF081"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كتابة السيرة لم تبدأ إلا منذ القرن الثالث، مع استثناء سيرة ابن إسحاق من القرن الثاني، والتي لم تَصِل إلينا هي نفسُها إلّا منقَّحةً عن طريق ابن هشام في القرن الثالث.</w:t>
      </w:r>
    </w:p>
    <w:p w14:paraId="61F57A01" w14:textId="436C08D7" w:rsidR="00745ABC" w:rsidRPr="007A7369" w:rsidRDefault="00745ABC" w:rsidP="007A7369">
      <w:pPr>
        <w:keepNext/>
        <w:widowControl w:val="0"/>
        <w:bidi/>
        <w:spacing w:line="240" w:lineRule="auto"/>
        <w:jc w:val="both"/>
        <w:outlineLvl w:val="2"/>
        <w:rPr>
          <w:rFonts w:ascii="Calibri" w:hAnsi="Calibri" w:cs="Calibri"/>
          <w:b/>
          <w:bCs/>
          <w:sz w:val="36"/>
          <w:szCs w:val="36"/>
          <w:highlight w:val="yellow"/>
          <w:u w:val="single"/>
          <w:lang w:bidi="ar-EG"/>
        </w:rPr>
      </w:pPr>
      <w:bookmarkStart w:id="27" w:name="_Toc238043957"/>
      <w:r w:rsidRPr="007A7369">
        <w:rPr>
          <w:rFonts w:ascii="Calibri" w:hAnsi="Calibri" w:cs="Calibri"/>
          <w:b/>
          <w:bCs/>
          <w:sz w:val="36"/>
          <w:szCs w:val="36"/>
          <w:highlight w:val="yellow"/>
          <w:u w:val="single"/>
          <w:rtl/>
          <w:lang w:bidi="ar-EG"/>
        </w:rPr>
        <w:t>أ. دعوى تأخر جمع المادة التاريخية للسيرة</w:t>
      </w:r>
      <w:bookmarkEnd w:id="27"/>
    </w:p>
    <w:p w14:paraId="215652A7" w14:textId="5E9BFCD5"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القرآن أوّل مصادر السيرة، وأهمُّها. وقد فشلَت كلُّ محاولات إسقاط مرجعيته التاريخية. يقول شون كارول:</w:t>
      </w:r>
    </w:p>
    <w:p w14:paraId="09526526" w14:textId="77777777" w:rsidR="00CB2939"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CB2939">
        <w:rPr>
          <w:rFonts w:ascii="Calibri" w:hAnsi="Calibri" w:cs="Calibri"/>
          <w:b/>
          <w:bCs/>
          <w:color w:val="002060"/>
          <w:sz w:val="36"/>
          <w:szCs w:val="36"/>
          <w:rtl/>
          <w:lang w:bidi="ar-EG"/>
        </w:rPr>
        <w:t xml:space="preserve">القرآن هو الأثر الأقدم والأهم لحياة محمد، وبالتالي فهو أفضل شاهد على تديّنه وبيئته الاجتماعية والثقافية الأولى. وعِلاوةً على ذلك، فإنّ توثيق القرآن والأدلةَ الماديّة على تحريره ونقله لا نظيرَ لهما في التراث الأدبي العربي. ولا تعكس هذه الفرَضية مشاعرَ السذاجة لدى المؤمنين...، بل تعكس توافقًا ناشئًا استند إلى أكثر من قرن ونصفٍ من البحث والمناظرة في الدراسات الغربية. وقد بدأ ذلك بنشر الطبعة الأولى من كتاب تيودور نولدكه </w:t>
      </w:r>
      <w:r w:rsidRPr="00CB2939">
        <w:rPr>
          <w:rFonts w:ascii="Calibri" w:hAnsi="Calibri" w:cs="Calibri"/>
          <w:b/>
          <w:bCs/>
          <w:color w:val="002060"/>
          <w:sz w:val="36"/>
          <w:szCs w:val="36"/>
          <w:lang w:bidi="ar-EG"/>
        </w:rPr>
        <w:t>Geschichte des Qorâns</w:t>
      </w:r>
      <w:r w:rsidRPr="00CB2939">
        <w:rPr>
          <w:rFonts w:ascii="Calibri" w:hAnsi="Calibri" w:cs="Calibri"/>
          <w:b/>
          <w:bCs/>
          <w:color w:val="002060"/>
          <w:sz w:val="36"/>
          <w:szCs w:val="36"/>
          <w:rtl/>
          <w:lang w:bidi="ar-EG"/>
        </w:rPr>
        <w:t xml:space="preserve"> سنة 1860. وقد ثبت أن نَصَّ القرآن تمّ تدوينه كوثيقة مكتوبة بعد عقود قليلة من وفاة محمد، وذلك اعتمادًا على الخصائص الذاتية للنص القرآني ذاته. ومع ذلك، فقد تعزّزت الحُجج المتعلقة بقدم القرآن خلال العقود الأخيرة بشكل كبير من خلال التطوّرات في التحليل الباليوغرافي للخط العربي المبكر، والتحليلِ الكوديكولوجي، والتحليلِ بالكربون المُشعّ لأقدم أجزاء القرآن الباقية على الرِّق والبَرْدي. لقد قاد كلُّ ذلك المؤرخين المعاصرين إلى استنتاج مهم: وهو أنّ السرد اللاهوتي الذي يَعتبِر أدبَ السيرة-المغازي مصدرًا تاريخيًّا إشكاليًّا لم يمسّ القرآن الذي يُعدّ الوثيقةَ البدائية للدين الإسلامي</w:t>
      </w:r>
      <w:r w:rsidRPr="00745ABC">
        <w:rPr>
          <w:rFonts w:ascii="Calibri" w:hAnsi="Calibri" w:cs="Calibri"/>
          <w:sz w:val="36"/>
          <w:szCs w:val="36"/>
          <w:rtl/>
          <w:lang w:bidi="ar-EG"/>
        </w:rPr>
        <w:t>"</w:t>
      </w:r>
    </w:p>
    <w:p w14:paraId="2F230184" w14:textId="65F3D120" w:rsidR="00CB2939" w:rsidRDefault="00CB2939" w:rsidP="00CB2939">
      <w:pPr>
        <w:widowControl w:val="0"/>
        <w:bidi/>
        <w:spacing w:line="240" w:lineRule="auto"/>
        <w:jc w:val="both"/>
        <w:rPr>
          <w:rFonts w:ascii="Calibri" w:hAnsi="Calibri" w:cs="Calibri" w:hint="cs"/>
          <w:sz w:val="36"/>
          <w:szCs w:val="36"/>
          <w:rtl/>
          <w:lang w:bidi="ar-EG"/>
        </w:rPr>
      </w:pPr>
      <w:r w:rsidRPr="00CB2939">
        <w:rPr>
          <w:rFonts w:ascii="Calibri" w:hAnsi="Calibri" w:cs="Calibri"/>
          <w:b/>
          <w:bCs/>
          <w:sz w:val="36"/>
          <w:szCs w:val="36"/>
          <w:rtl/>
          <w:lang w:bidi="ar-EG"/>
        </w:rPr>
        <w:t>شون أنثوني</w:t>
      </w:r>
      <w:r w:rsidRPr="00745ABC">
        <w:rPr>
          <w:rFonts w:ascii="Calibri" w:hAnsi="Calibri" w:cs="Calibri"/>
          <w:sz w:val="36"/>
          <w:szCs w:val="36"/>
          <w:rtl/>
          <w:lang w:bidi="ar-EG"/>
        </w:rPr>
        <w:t xml:space="preserve"> </w:t>
      </w:r>
      <w:r w:rsidRPr="00745ABC">
        <w:rPr>
          <w:rFonts w:ascii="Calibri" w:hAnsi="Calibri" w:cs="Calibri"/>
          <w:sz w:val="36"/>
          <w:szCs w:val="36"/>
          <w:lang w:bidi="ar-EG"/>
        </w:rPr>
        <w:t>(Sean Anthony)</w:t>
      </w:r>
      <w:r w:rsidRPr="00745ABC">
        <w:rPr>
          <w:rFonts w:ascii="Calibri" w:hAnsi="Calibri" w:cs="Calibri"/>
          <w:sz w:val="36"/>
          <w:szCs w:val="36"/>
          <w:rtl/>
          <w:lang w:bidi="ar-EG"/>
        </w:rPr>
        <w:t xml:space="preserve"> (1981م -...): مستشرق أمريكي. أستاذ مساعد للغات الشرق الأدنى وثقافات في جامعة أوهايو. له عناية بالتاريخ الإسلامي المبكّر</w:t>
      </w:r>
      <w:r>
        <w:rPr>
          <w:rFonts w:ascii="Calibri" w:hAnsi="Calibri" w:cs="Calibri" w:hint="cs"/>
          <w:sz w:val="36"/>
          <w:szCs w:val="36"/>
          <w:rtl/>
          <w:lang w:bidi="ar-EG"/>
        </w:rPr>
        <w:t>.</w:t>
      </w:r>
    </w:p>
    <w:p w14:paraId="00691F37" w14:textId="6F427478" w:rsidR="00CB2939" w:rsidRDefault="00CB2939" w:rsidP="00CB2939">
      <w:pPr>
        <w:widowControl w:val="0"/>
        <w:spacing w:line="240" w:lineRule="auto"/>
        <w:jc w:val="both"/>
        <w:rPr>
          <w:rFonts w:ascii="Calibri" w:hAnsi="Calibri" w:cs="Calibri"/>
          <w:sz w:val="36"/>
          <w:szCs w:val="36"/>
          <w:lang w:bidi="ar-EG"/>
        </w:rPr>
      </w:pPr>
      <w:r w:rsidRPr="00CB2939">
        <w:rPr>
          <w:rFonts w:ascii="Calibri" w:hAnsi="Calibri" w:cs="Calibri"/>
          <w:sz w:val="36"/>
          <w:szCs w:val="36"/>
          <w:lang w:bidi="ar-EG"/>
        </w:rPr>
        <w:lastRenderedPageBreak/>
        <w:t xml:space="preserve">Sean W. Anthony, </w:t>
      </w:r>
      <w:r w:rsidRPr="00CB2939">
        <w:rPr>
          <w:rFonts w:ascii="Calibri" w:hAnsi="Calibri" w:cs="Calibri"/>
          <w:b/>
          <w:bCs/>
          <w:i/>
          <w:iCs/>
          <w:sz w:val="36"/>
          <w:szCs w:val="36"/>
          <w:lang w:bidi="ar-EG"/>
        </w:rPr>
        <w:t>Muhammad and the Empires of Faith: The Making of the Prophet of Islam</w:t>
      </w:r>
      <w:r w:rsidRPr="00CB2939">
        <w:rPr>
          <w:rFonts w:ascii="Calibri" w:hAnsi="Calibri" w:cs="Calibri"/>
          <w:sz w:val="36"/>
          <w:szCs w:val="36"/>
          <w:lang w:bidi="ar-EG"/>
        </w:rPr>
        <w:t xml:space="preserve"> (California: University of California Press, 2020), 11.</w:t>
      </w:r>
    </w:p>
    <w:p w14:paraId="454D18A2" w14:textId="77777777" w:rsidR="00CC5D63"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جاء خبرُ السيرة بصورة أقوى إسنادًا في كتب الحديث. وتسليمُنا -جدلاً- أنّ هذه الكتب قد "أُلَفت" في القرن الثالث لا يجعلها كتبًا من إنتاج "مؤلّفين" من القرن الثالث؛ فإنّ عامتها كتبٌ تروي خبر الرسول -ﷺ- بأسانيدَ تمتد من بداية القرن الأول إلى زمن جمع هذه الروايات. فعامةُ هذه الكتب تجميعٌ للروايات وليست تأليفًا لها.</w:t>
      </w:r>
    </w:p>
    <w:p w14:paraId="54D9247B" w14:textId="40F655F9" w:rsidR="00745ABC" w:rsidRPr="00745ABC" w:rsidRDefault="00745ABC" w:rsidP="00CC5D63">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مغالطة الخلط بين "الجمع" و"التأليف".</w:t>
      </w:r>
    </w:p>
    <w:p w14:paraId="3C5D273D" w14:textId="7EA76084"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ومن ذلك أنّ شون أنثوني قد كتَب عن رسائل عُروة بن الزبير، بعد دراسته لها: "</w:t>
      </w:r>
      <w:r w:rsidRPr="008935C9">
        <w:rPr>
          <w:rFonts w:ascii="Calibri" w:hAnsi="Calibri" w:cs="Calibri"/>
          <w:b/>
          <w:bCs/>
          <w:color w:val="002060"/>
          <w:sz w:val="36"/>
          <w:szCs w:val="36"/>
          <w:rtl/>
          <w:lang w:bidi="ar-EG"/>
        </w:rPr>
        <w:t>يجب أن أعترف بأن عملية ترجمة هذه النصوص وجمعِها قد خفّفت الكثير من شكوكي بشأن صحة هذه المجموعة، أو بالأحرى، ما تبقى منها. فعددٌ من الخصائص الداخلية للرسائل تدعم أصالتها، أو على الأقل أصالة معظمها</w:t>
      </w:r>
      <w:r w:rsidRPr="00745ABC">
        <w:rPr>
          <w:rFonts w:ascii="Calibri" w:hAnsi="Calibri" w:cs="Calibri"/>
          <w:sz w:val="36"/>
          <w:szCs w:val="36"/>
          <w:rtl/>
          <w:lang w:bidi="ar-EG"/>
        </w:rPr>
        <w:t>" [</w:t>
      </w:r>
      <w:r w:rsidRPr="00745ABC">
        <w:rPr>
          <w:rFonts w:ascii="Calibri" w:hAnsi="Calibri" w:cs="Calibri"/>
          <w:sz w:val="36"/>
          <w:szCs w:val="36"/>
          <w:lang w:bidi="ar-EG"/>
        </w:rPr>
        <w:t>Ibid., 103</w:t>
      </w:r>
      <w:r w:rsidRPr="00745ABC">
        <w:rPr>
          <w:rFonts w:ascii="Calibri" w:hAnsi="Calibri" w:cs="Calibri"/>
          <w:sz w:val="36"/>
          <w:szCs w:val="36"/>
          <w:rtl/>
          <w:lang w:bidi="ar-EG"/>
        </w:rPr>
        <w:t>].</w:t>
      </w:r>
    </w:p>
    <w:p w14:paraId="0B294B6E" w14:textId="77777777" w:rsidR="008935C9"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انتهى سيلهايم إلى القول: "</w:t>
      </w:r>
      <w:r w:rsidRPr="008935C9">
        <w:rPr>
          <w:rFonts w:ascii="Calibri" w:hAnsi="Calibri" w:cs="Calibri"/>
          <w:b/>
          <w:bCs/>
          <w:color w:val="002060"/>
          <w:sz w:val="36"/>
          <w:szCs w:val="36"/>
          <w:rtl/>
          <w:lang w:bidi="ar-EG"/>
        </w:rPr>
        <w:t>لدينا عددُ تقاريرَ من السِّيرَة الشخصية لمحمد أكبرُ من تقارير سيرة أيّ مؤسِّس آخر لدين شرقي عظيم. وعددٌ غيرُ قليل من هذه التقارير قد يتوافق في جوهره مع حدَثٍ حقيقي من السيرة، أو تَوجِّهِه الأساسي، أو على الأقل يقترب منه</w:t>
      </w:r>
      <w:r w:rsidRPr="00745ABC">
        <w:rPr>
          <w:rFonts w:ascii="Calibri" w:hAnsi="Calibri" w:cs="Calibri"/>
          <w:sz w:val="36"/>
          <w:szCs w:val="36"/>
          <w:rtl/>
          <w:lang w:bidi="ar-EG"/>
        </w:rPr>
        <w:t>"</w:t>
      </w:r>
    </w:p>
    <w:p w14:paraId="2E2A73BA" w14:textId="07ED7D85" w:rsidR="008935C9" w:rsidRDefault="008935C9" w:rsidP="008935C9">
      <w:pPr>
        <w:widowControl w:val="0"/>
        <w:spacing w:line="240" w:lineRule="auto"/>
        <w:jc w:val="both"/>
        <w:rPr>
          <w:rFonts w:ascii="Calibri" w:hAnsi="Calibri" w:cs="Calibri"/>
          <w:sz w:val="36"/>
          <w:szCs w:val="36"/>
          <w:lang w:bidi="ar-EG"/>
        </w:rPr>
      </w:pPr>
      <w:r w:rsidRPr="008935C9">
        <w:rPr>
          <w:rFonts w:ascii="Calibri" w:hAnsi="Calibri" w:cs="Calibri"/>
          <w:sz w:val="36"/>
          <w:szCs w:val="36"/>
          <w:lang w:bidi="ar-EG"/>
        </w:rPr>
        <w:t>Rudolf Sellheim, "</w:t>
      </w:r>
      <w:r w:rsidRPr="008935C9">
        <w:rPr>
          <w:rFonts w:ascii="Calibri" w:hAnsi="Calibri" w:cs="Calibri"/>
          <w:b/>
          <w:bCs/>
          <w:i/>
          <w:iCs/>
          <w:sz w:val="36"/>
          <w:szCs w:val="36"/>
          <w:lang w:bidi="ar-EG"/>
        </w:rPr>
        <w:t>Muhammeds erstes Offenbarungserlebnis</w:t>
      </w:r>
      <w:r w:rsidRPr="008935C9">
        <w:rPr>
          <w:rFonts w:ascii="Calibri" w:hAnsi="Calibri" w:cs="Calibri"/>
          <w:sz w:val="36"/>
          <w:szCs w:val="36"/>
          <w:lang w:bidi="ar-EG"/>
        </w:rPr>
        <w:t>" Jerusalem Studies in Arabic and Islam 10 (1987): 3.</w:t>
      </w:r>
    </w:p>
    <w:p w14:paraId="4088F7C2" w14:textId="1DDEC7D5"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شاعت كُتُبٌ في السيرة قبل القرن الثالث، عامتُها جمعٌ لمرويات أقدمَ. فمِمّا كُتِب مثلاً في الغزوات ما كتبه أبان ابنُ الخليفة عثمان بن عفان -رضي الله عنه-، والي المدينة، وعروةُ ابنُ الصحابي الزبير بن العوّام، المتوفَّى سنةَ 94هـ، [جمعَ المحفوظ منه محمد مصطفى الأعظمي، ونشره تحت عنوان "</w:t>
      </w:r>
      <w:r w:rsidRPr="00E62D23">
        <w:rPr>
          <w:rFonts w:ascii="Calibri" w:hAnsi="Calibri" w:cs="Calibri"/>
          <w:b/>
          <w:bCs/>
          <w:i/>
          <w:iCs/>
          <w:sz w:val="36"/>
          <w:szCs w:val="36"/>
          <w:rtl/>
          <w:lang w:bidi="ar-EG"/>
        </w:rPr>
        <w:t xml:space="preserve">مغازي رسول الله </w:t>
      </w:r>
      <w:r w:rsidR="00E62D23">
        <w:rPr>
          <w:rFonts w:ascii="Calibri" w:hAnsi="Calibri" w:cs="Calibri" w:hint="cs"/>
          <w:b/>
          <w:bCs/>
          <w:i/>
          <w:iCs/>
          <w:sz w:val="36"/>
          <w:szCs w:val="36"/>
          <w:rtl/>
          <w:lang w:bidi="ar-EG"/>
        </w:rPr>
        <w:t>ﷺ</w:t>
      </w:r>
      <w:r w:rsidRPr="00E62D23">
        <w:rPr>
          <w:rFonts w:ascii="Calibri" w:hAnsi="Calibri" w:cs="Calibri"/>
          <w:b/>
          <w:bCs/>
          <w:i/>
          <w:iCs/>
          <w:sz w:val="36"/>
          <w:szCs w:val="36"/>
          <w:rtl/>
          <w:lang w:bidi="ar-EG"/>
        </w:rPr>
        <w:t xml:space="preserve"> برواية أبي الأسود يتيم عروة</w:t>
      </w:r>
      <w:r w:rsidRPr="00745ABC">
        <w:rPr>
          <w:rFonts w:ascii="Calibri" w:hAnsi="Calibri" w:cs="Calibri"/>
          <w:sz w:val="36"/>
          <w:szCs w:val="36"/>
          <w:rtl/>
          <w:lang w:bidi="ar-EG"/>
        </w:rPr>
        <w:t>" (الرياض: مكتبة التربية العربية لدول الخليج، 1981م)</w:t>
      </w:r>
      <w:r w:rsidR="00E62D23">
        <w:rPr>
          <w:rFonts w:ascii="Calibri" w:hAnsi="Calibri" w:cs="Calibri" w:hint="cs"/>
          <w:sz w:val="36"/>
          <w:szCs w:val="36"/>
          <w:rtl/>
          <w:lang w:bidi="ar-EG"/>
        </w:rPr>
        <w:t>.</w:t>
      </w:r>
      <w:r w:rsidRPr="00745ABC">
        <w:rPr>
          <w:rFonts w:ascii="Calibri" w:hAnsi="Calibri" w:cs="Calibri"/>
          <w:sz w:val="36"/>
          <w:szCs w:val="36"/>
          <w:rtl/>
          <w:lang w:bidi="ar-EG"/>
        </w:rPr>
        <w:t>] وموسى بن عُقبة المتوفَّى سنةَ 141هـ، ومَعمَرُ بنُ راشد، المتوفَّى سنةَ 154هـ، ومحمدُ بنُ إسحاق المتوفَّى سنةَ 151هـ، ونَجيحُ بنُ عبد الرحمن المتوفَّى سنةَ 170هـ، وعبدُ الملك ابن حزم الأنصاري المتوفَّى سنةَ 176هـ، والحافظُ ابنُ وهْب المتوفَّى سنةَ 197هـ، وغيرُهم.</w:t>
      </w:r>
    </w:p>
    <w:p w14:paraId="14D24ACE" w14:textId="26CA2229" w:rsidR="00E62D23"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وهذه السِّيَرُ القديمة لها مقامٌ خاص عند أهل النظر؛ فقد قال ابنُ مَعين عن مغازي عُقبة: "</w:t>
      </w:r>
      <w:r w:rsidRPr="00E62D23">
        <w:rPr>
          <w:rFonts w:ascii="Calibri" w:hAnsi="Calibri" w:cs="Calibri"/>
          <w:b/>
          <w:bCs/>
          <w:color w:val="002060"/>
          <w:sz w:val="36"/>
          <w:szCs w:val="36"/>
          <w:rtl/>
          <w:lang w:bidi="ar-EG"/>
        </w:rPr>
        <w:t>كتابُ موسى بن عُقبة عن الزَّهري من أصح هذه الكتب</w:t>
      </w:r>
      <w:r w:rsidRPr="00745ABC">
        <w:rPr>
          <w:rFonts w:ascii="Calibri" w:hAnsi="Calibri" w:cs="Calibri"/>
          <w:sz w:val="36"/>
          <w:szCs w:val="36"/>
          <w:rtl/>
          <w:lang w:bidi="ar-EG"/>
        </w:rPr>
        <w:t>"</w:t>
      </w:r>
      <w:r w:rsidR="00E62D23">
        <w:rPr>
          <w:rFonts w:ascii="Calibri" w:hAnsi="Calibri" w:cs="Calibri" w:hint="cs"/>
          <w:sz w:val="36"/>
          <w:szCs w:val="36"/>
          <w:rtl/>
          <w:lang w:bidi="ar-EG"/>
        </w:rPr>
        <w:t>.</w:t>
      </w:r>
    </w:p>
    <w:p w14:paraId="6144B8C5" w14:textId="628C7523" w:rsidR="00745ABC" w:rsidRPr="00745ABC" w:rsidRDefault="00745ABC" w:rsidP="00E62D23">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جمال الدين المزّي، </w:t>
      </w:r>
      <w:r w:rsidRPr="00E62D23">
        <w:rPr>
          <w:rFonts w:ascii="Calibri" w:hAnsi="Calibri" w:cs="Calibri"/>
          <w:b/>
          <w:bCs/>
          <w:i/>
          <w:iCs/>
          <w:sz w:val="36"/>
          <w:szCs w:val="36"/>
          <w:rtl/>
          <w:lang w:bidi="ar-EG"/>
        </w:rPr>
        <w:t>تهذيب الكمال في أسماء الرجال</w:t>
      </w:r>
      <w:r w:rsidRPr="00745ABC">
        <w:rPr>
          <w:rFonts w:ascii="Calibri" w:hAnsi="Calibri" w:cs="Calibri"/>
          <w:sz w:val="36"/>
          <w:szCs w:val="36"/>
          <w:rtl/>
          <w:lang w:bidi="ar-EG"/>
        </w:rPr>
        <w:t>، تحقيق: بشار عواد معروف (بيروت: الرسالة، 1413هـ / 1992م) 120/29.</w:t>
      </w:r>
    </w:p>
    <w:p w14:paraId="7E726FD3" w14:textId="2C7597C8" w:rsidR="00E62D23"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وقال الشافعي: "</w:t>
      </w:r>
      <w:r w:rsidRPr="00E62D23">
        <w:rPr>
          <w:rFonts w:ascii="Calibri" w:hAnsi="Calibri" w:cs="Calibri"/>
          <w:b/>
          <w:bCs/>
          <w:color w:val="002060"/>
          <w:sz w:val="36"/>
          <w:szCs w:val="36"/>
          <w:rtl/>
          <w:lang w:bidi="ar-EG"/>
        </w:rPr>
        <w:t xml:space="preserve">ليس في المغازي أصحُّ من كتاب موسى بن عُقبة مع صغَره وخُلُوِّه من أكثرَ ما </w:t>
      </w:r>
      <w:r w:rsidRPr="00E62D23">
        <w:rPr>
          <w:rFonts w:ascii="Calibri" w:hAnsi="Calibri" w:cs="Calibri"/>
          <w:b/>
          <w:bCs/>
          <w:color w:val="002060"/>
          <w:sz w:val="36"/>
          <w:szCs w:val="36"/>
          <w:rtl/>
          <w:lang w:bidi="ar-EG"/>
        </w:rPr>
        <w:lastRenderedPageBreak/>
        <w:t>يُذكَر في كُتُب غيره</w:t>
      </w:r>
      <w:r w:rsidRPr="00745ABC">
        <w:rPr>
          <w:rFonts w:ascii="Calibri" w:hAnsi="Calibri" w:cs="Calibri"/>
          <w:sz w:val="36"/>
          <w:szCs w:val="36"/>
          <w:rtl/>
          <w:lang w:bidi="ar-EG"/>
        </w:rPr>
        <w:t>"</w:t>
      </w:r>
      <w:r w:rsidR="00E62D23">
        <w:rPr>
          <w:rFonts w:ascii="Calibri" w:hAnsi="Calibri" w:cs="Calibri" w:hint="cs"/>
          <w:sz w:val="36"/>
          <w:szCs w:val="36"/>
          <w:rtl/>
          <w:lang w:bidi="ar-EG"/>
        </w:rPr>
        <w:t>.</w:t>
      </w:r>
    </w:p>
    <w:p w14:paraId="2173486F" w14:textId="0738E353" w:rsidR="00745ABC" w:rsidRPr="00745ABC" w:rsidRDefault="00745ABC" w:rsidP="00E62D23">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الخطيب البغدادي، </w:t>
      </w:r>
      <w:r w:rsidRPr="00E62D23">
        <w:rPr>
          <w:rFonts w:ascii="Calibri" w:hAnsi="Calibri" w:cs="Calibri"/>
          <w:b/>
          <w:bCs/>
          <w:i/>
          <w:iCs/>
          <w:sz w:val="36"/>
          <w:szCs w:val="36"/>
          <w:rtl/>
          <w:lang w:bidi="ar-EG"/>
        </w:rPr>
        <w:t>الجامع لأخلاق الراوي وآداب السامع</w:t>
      </w:r>
      <w:r w:rsidRPr="00745ABC">
        <w:rPr>
          <w:rFonts w:ascii="Calibri" w:hAnsi="Calibri" w:cs="Calibri"/>
          <w:sz w:val="36"/>
          <w:szCs w:val="36"/>
          <w:rtl/>
          <w:lang w:bidi="ar-EG"/>
        </w:rPr>
        <w:t>، تحقيق: محمود الطحان (الرياض: مكتبة المعارف، 1444هـ)، 164 /2.</w:t>
      </w:r>
    </w:p>
    <w:p w14:paraId="1F97C7CB" w14:textId="1C4022A9" w:rsidR="00745AB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واعتنى كثيرٌ من المستشرقين المتأخرين بمغازي عروة بن الزبير. وهي أخبار نقلها ابن الزبير عن خالته عائشة أم المؤمنين -رضي الله عنها-. ونقلها عنه ابنه هشام والإمامُ الزهري وربيبُه أبو الأسود الأسدي وغيرهم. وهي في أصلها مجموعةُ رسائلَ تعود إلى ما قبل سنة 73هـ. ومن الذين دافعوا عن أصالة عامتها ألويس شبرنجر وجوزيف هوروفيتس وأندرياس غوركه وغريغور شويلر.</w:t>
      </w:r>
    </w:p>
    <w:p w14:paraId="7063C226" w14:textId="77777777" w:rsidR="0011404D" w:rsidRDefault="0011404D" w:rsidP="0011404D">
      <w:pPr>
        <w:widowControl w:val="0"/>
        <w:bidi/>
        <w:spacing w:line="240" w:lineRule="auto"/>
        <w:jc w:val="both"/>
        <w:rPr>
          <w:rFonts w:ascii="Calibri" w:hAnsi="Calibri" w:cs="Calibri" w:hint="cs"/>
          <w:sz w:val="36"/>
          <w:szCs w:val="36"/>
          <w:rtl/>
          <w:lang w:bidi="ar-EG"/>
        </w:rPr>
      </w:pPr>
      <w:r w:rsidRPr="00767AC3">
        <w:rPr>
          <w:rFonts w:ascii="Calibri" w:hAnsi="Calibri" w:cs="Calibri"/>
          <w:b/>
          <w:bCs/>
          <w:sz w:val="36"/>
          <w:szCs w:val="36"/>
          <w:rtl/>
          <w:lang w:bidi="ar-EG"/>
        </w:rPr>
        <w:t>ألويس شبرنجر</w:t>
      </w:r>
      <w:r w:rsidRPr="00745ABC">
        <w:rPr>
          <w:rFonts w:ascii="Calibri" w:hAnsi="Calibri" w:cs="Calibri"/>
          <w:sz w:val="36"/>
          <w:szCs w:val="36"/>
          <w:rtl/>
          <w:lang w:bidi="ar-EG"/>
        </w:rPr>
        <w:t xml:space="preserve"> </w:t>
      </w:r>
      <w:r w:rsidRPr="00745ABC">
        <w:rPr>
          <w:rFonts w:ascii="Calibri" w:hAnsi="Calibri" w:cs="Calibri"/>
          <w:sz w:val="36"/>
          <w:szCs w:val="36"/>
          <w:lang w:bidi="ar-EG"/>
        </w:rPr>
        <w:t>(Aloys Sprenger)</w:t>
      </w:r>
      <w:r w:rsidRPr="00745ABC">
        <w:rPr>
          <w:rFonts w:ascii="Calibri" w:hAnsi="Calibri" w:cs="Calibri"/>
          <w:sz w:val="36"/>
          <w:szCs w:val="36"/>
          <w:rtl/>
          <w:lang w:bidi="ar-EG"/>
        </w:rPr>
        <w:t xml:space="preserve"> (1813م - 1893م): مستشرق نمساوي، له عناية بالدراسات الإسلامية والعربية عامةً، والسيرة النبوية خاصة.</w:t>
      </w:r>
    </w:p>
    <w:p w14:paraId="214CF465" w14:textId="07953B6C" w:rsidR="0011404D" w:rsidRDefault="0011404D" w:rsidP="0011404D">
      <w:pPr>
        <w:widowControl w:val="0"/>
        <w:spacing w:line="240" w:lineRule="auto"/>
        <w:jc w:val="both"/>
        <w:rPr>
          <w:rFonts w:ascii="Calibri" w:hAnsi="Calibri" w:cs="Calibri"/>
          <w:sz w:val="36"/>
          <w:szCs w:val="36"/>
          <w:lang w:bidi="ar-EG"/>
        </w:rPr>
      </w:pPr>
      <w:r w:rsidRPr="0011404D">
        <w:rPr>
          <w:rFonts w:ascii="Calibri" w:hAnsi="Calibri" w:cs="Calibri"/>
          <w:sz w:val="36"/>
          <w:szCs w:val="36"/>
          <w:lang w:bidi="ar-EG"/>
        </w:rPr>
        <w:t>Aloys Sprenger, "</w:t>
      </w:r>
      <w:r w:rsidRPr="0011404D">
        <w:rPr>
          <w:rFonts w:ascii="Calibri" w:hAnsi="Calibri" w:cs="Calibri"/>
          <w:b/>
          <w:bCs/>
          <w:i/>
          <w:iCs/>
          <w:sz w:val="36"/>
          <w:szCs w:val="36"/>
          <w:lang w:bidi="ar-EG"/>
        </w:rPr>
        <w:t>Notice of a Copy of the Original Text of Tabary</w:t>
      </w:r>
      <w:r w:rsidRPr="0011404D">
        <w:rPr>
          <w:rFonts w:ascii="Calibri" w:hAnsi="Calibri" w:cs="Calibri"/>
          <w:sz w:val="36"/>
          <w:szCs w:val="36"/>
          <w:lang w:bidi="ar-EG"/>
        </w:rPr>
        <w:t>," Journal of the Asiatic Society of Bengal 19 (1850): 108</w:t>
      </w:r>
      <w:r>
        <w:rPr>
          <w:rFonts w:ascii="Calibri" w:hAnsi="Calibri" w:cs="Calibri"/>
          <w:sz w:val="36"/>
          <w:szCs w:val="36"/>
          <w:lang w:bidi="ar-EG"/>
        </w:rPr>
        <w:t>.</w:t>
      </w:r>
    </w:p>
    <w:p w14:paraId="2AEAF819" w14:textId="190EAE69" w:rsidR="00D833D0" w:rsidRDefault="00D833D0" w:rsidP="0011404D">
      <w:pPr>
        <w:widowControl w:val="0"/>
        <w:spacing w:line="240" w:lineRule="auto"/>
        <w:jc w:val="both"/>
        <w:rPr>
          <w:rFonts w:ascii="Calibri" w:hAnsi="Calibri" w:cs="Calibri"/>
          <w:sz w:val="36"/>
          <w:szCs w:val="36"/>
          <w:lang w:bidi="ar-EG"/>
        </w:rPr>
      </w:pPr>
      <w:r w:rsidRPr="00745ABC">
        <w:rPr>
          <w:rFonts w:ascii="Calibri" w:hAnsi="Calibri" w:cs="Calibri"/>
          <w:sz w:val="36"/>
          <w:szCs w:val="36"/>
          <w:lang w:bidi="ar-EG"/>
        </w:rPr>
        <w:t xml:space="preserve">Josef Horovitz, </w:t>
      </w:r>
      <w:r w:rsidRPr="00D833D0">
        <w:rPr>
          <w:rFonts w:ascii="Calibri" w:hAnsi="Calibri" w:cs="Calibri"/>
          <w:b/>
          <w:bCs/>
          <w:i/>
          <w:iCs/>
          <w:sz w:val="36"/>
          <w:szCs w:val="36"/>
          <w:lang w:bidi="ar-EG"/>
        </w:rPr>
        <w:t>The Earliest Biographies of the Prophet and Their Authors</w:t>
      </w:r>
      <w:r w:rsidRPr="00745ABC">
        <w:rPr>
          <w:rFonts w:ascii="Calibri" w:hAnsi="Calibri" w:cs="Calibri"/>
          <w:sz w:val="36"/>
          <w:szCs w:val="36"/>
          <w:lang w:bidi="ar-EG"/>
        </w:rPr>
        <w:t>, ed. and trans. L.I. Conrad (Princeton, NJ: Darwin Press, [1927-28] 2002), 26</w:t>
      </w:r>
      <w:r>
        <w:rPr>
          <w:rFonts w:ascii="Calibri" w:hAnsi="Calibri" w:cs="Calibri"/>
          <w:sz w:val="36"/>
          <w:szCs w:val="36"/>
          <w:lang w:bidi="ar-EG"/>
        </w:rPr>
        <w:t>.</w:t>
      </w:r>
    </w:p>
    <w:p w14:paraId="0484B8B1" w14:textId="05D1D679" w:rsidR="00D833D0" w:rsidRDefault="00D833D0" w:rsidP="00D833D0">
      <w:pPr>
        <w:widowControl w:val="0"/>
        <w:bidi/>
        <w:spacing w:line="240" w:lineRule="auto"/>
        <w:jc w:val="both"/>
        <w:rPr>
          <w:rFonts w:ascii="Calibri" w:hAnsi="Calibri" w:cs="Calibri" w:hint="cs"/>
          <w:sz w:val="36"/>
          <w:szCs w:val="36"/>
          <w:rtl/>
          <w:lang w:bidi="ar-EG"/>
        </w:rPr>
      </w:pPr>
      <w:r w:rsidRPr="00D833D0">
        <w:rPr>
          <w:rFonts w:ascii="Calibri" w:hAnsi="Calibri" w:cs="Calibri"/>
          <w:b/>
          <w:bCs/>
          <w:sz w:val="36"/>
          <w:szCs w:val="36"/>
          <w:rtl/>
          <w:lang w:bidi="ar-EG"/>
        </w:rPr>
        <w:t>أندرياس غوركه</w:t>
      </w:r>
      <w:r w:rsidRPr="00745ABC">
        <w:rPr>
          <w:rFonts w:ascii="Calibri" w:hAnsi="Calibri" w:cs="Calibri"/>
          <w:sz w:val="36"/>
          <w:szCs w:val="36"/>
          <w:rtl/>
          <w:lang w:bidi="ar-EG"/>
        </w:rPr>
        <w:t xml:space="preserve"> (</w:t>
      </w:r>
      <w:r w:rsidRPr="00745ABC">
        <w:rPr>
          <w:rFonts w:ascii="Calibri" w:hAnsi="Calibri" w:cs="Calibri"/>
          <w:sz w:val="36"/>
          <w:szCs w:val="36"/>
          <w:lang w:bidi="ar-EG"/>
        </w:rPr>
        <w:t>Andreas Gorke</w:t>
      </w:r>
      <w:r w:rsidRPr="00745ABC">
        <w:rPr>
          <w:rFonts w:ascii="Calibri" w:hAnsi="Calibri" w:cs="Calibri"/>
          <w:sz w:val="36"/>
          <w:szCs w:val="36"/>
          <w:rtl/>
          <w:lang w:bidi="ar-EG"/>
        </w:rPr>
        <w:t>): مستشرق ألماني. محاضر في الدراسات الإسلامية في جامعة كيل. له اهتمام خاص بالعصر الإسلامي الأول</w:t>
      </w:r>
      <w:r>
        <w:rPr>
          <w:rFonts w:ascii="Calibri" w:hAnsi="Calibri" w:cs="Calibri" w:hint="cs"/>
          <w:sz w:val="36"/>
          <w:szCs w:val="36"/>
          <w:rtl/>
          <w:lang w:bidi="ar-EG"/>
        </w:rPr>
        <w:t>.</w:t>
      </w:r>
    </w:p>
    <w:p w14:paraId="313A8926" w14:textId="5E3A9972" w:rsidR="00D833D0" w:rsidRDefault="00A232A9" w:rsidP="00A232A9">
      <w:pPr>
        <w:widowControl w:val="0"/>
        <w:spacing w:line="240" w:lineRule="auto"/>
        <w:jc w:val="both"/>
        <w:rPr>
          <w:rFonts w:ascii="Calibri" w:hAnsi="Calibri" w:cs="Calibri"/>
          <w:sz w:val="36"/>
          <w:szCs w:val="36"/>
          <w:lang w:bidi="ar-EG"/>
        </w:rPr>
      </w:pPr>
      <w:r w:rsidRPr="00A232A9">
        <w:rPr>
          <w:rFonts w:ascii="Calibri" w:hAnsi="Calibri" w:cs="Calibri"/>
          <w:sz w:val="36"/>
          <w:szCs w:val="36"/>
          <w:lang w:bidi="ar-EG"/>
        </w:rPr>
        <w:t xml:space="preserve">Andreas Görke and Gregor Schoeler, </w:t>
      </w:r>
      <w:r w:rsidRPr="00A232A9">
        <w:rPr>
          <w:rFonts w:ascii="Calibri" w:hAnsi="Calibri" w:cs="Calibri"/>
          <w:b/>
          <w:bCs/>
          <w:i/>
          <w:iCs/>
          <w:sz w:val="36"/>
          <w:szCs w:val="36"/>
          <w:lang w:bidi="ar-EG"/>
        </w:rPr>
        <w:t>Die ältesten Berichte über das Leben Muhammads: Das Korpus</w:t>
      </w:r>
      <w:r w:rsidR="000447FC">
        <w:rPr>
          <w:rFonts w:ascii="Calibri" w:hAnsi="Calibri" w:cs="Calibri"/>
          <w:b/>
          <w:bCs/>
          <w:i/>
          <w:iCs/>
          <w:sz w:val="36"/>
          <w:szCs w:val="36"/>
          <w:lang w:bidi="ar-EG"/>
        </w:rPr>
        <w:t xml:space="preserve"> </w:t>
      </w:r>
      <w:r w:rsidR="000447FC" w:rsidRPr="000447FC">
        <w:rPr>
          <w:rFonts w:ascii="Calibri" w:hAnsi="Calibri" w:cs="Calibri"/>
          <w:b/>
          <w:bCs/>
          <w:i/>
          <w:iCs/>
          <w:sz w:val="36"/>
          <w:szCs w:val="36"/>
          <w:lang w:bidi="ar-EG"/>
        </w:rPr>
        <w:t>ʿUrwa ibn az-Zubair</w:t>
      </w:r>
      <w:r w:rsidRPr="00A232A9">
        <w:rPr>
          <w:rFonts w:ascii="Calibri" w:hAnsi="Calibri" w:cs="Calibri"/>
          <w:sz w:val="36"/>
          <w:szCs w:val="36"/>
          <w:lang w:bidi="ar-EG"/>
        </w:rPr>
        <w:t>, SLAEI 24 (Princeton, NJ: Darwin Press, 2008)</w:t>
      </w:r>
      <w:r>
        <w:rPr>
          <w:rFonts w:ascii="Calibri" w:hAnsi="Calibri" w:cs="Calibri"/>
          <w:sz w:val="36"/>
          <w:szCs w:val="36"/>
          <w:lang w:bidi="ar-EG"/>
        </w:rPr>
        <w:t>.</w:t>
      </w:r>
    </w:p>
    <w:p w14:paraId="1A777335" w14:textId="7E410633" w:rsidR="00745ABC" w:rsidRPr="007A7369" w:rsidRDefault="00745ABC" w:rsidP="007A7369">
      <w:pPr>
        <w:keepNext/>
        <w:widowControl w:val="0"/>
        <w:bidi/>
        <w:spacing w:line="240" w:lineRule="auto"/>
        <w:jc w:val="both"/>
        <w:outlineLvl w:val="2"/>
        <w:rPr>
          <w:rFonts w:ascii="Calibri" w:hAnsi="Calibri" w:cs="Calibri"/>
          <w:b/>
          <w:bCs/>
          <w:sz w:val="36"/>
          <w:szCs w:val="36"/>
          <w:highlight w:val="yellow"/>
          <w:u w:val="single"/>
          <w:lang w:bidi="ar-EG"/>
        </w:rPr>
      </w:pPr>
      <w:bookmarkStart w:id="28" w:name="_Toc238043958"/>
      <w:r w:rsidRPr="007A7369">
        <w:rPr>
          <w:rFonts w:ascii="Calibri" w:hAnsi="Calibri" w:cs="Calibri"/>
          <w:b/>
          <w:bCs/>
          <w:sz w:val="36"/>
          <w:szCs w:val="36"/>
          <w:highlight w:val="yellow"/>
          <w:u w:val="single"/>
          <w:rtl/>
          <w:lang w:bidi="ar-EG"/>
        </w:rPr>
        <w:t>ب. السيرة النبوية خادمة لأغراض كاتبيها</w:t>
      </w:r>
      <w:bookmarkEnd w:id="28"/>
    </w:p>
    <w:p w14:paraId="329638F0"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حصيلةُ أغراض خاصة للرواة ولجامعي الروايات؛ فقد نشأت لتعظيم بعض الشخصيات أو الحَطّ منها، ونسبةِ البركة إلى بعض البلاد.</w:t>
      </w:r>
    </w:p>
    <w:p w14:paraId="12CB1DD5" w14:textId="00B7B906" w:rsidR="00D5206B"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أولاً: ينقسم علم الحديث قسمَين: علم الحديث رِوايةً، وهو "</w:t>
      </w:r>
      <w:r w:rsidRPr="00D5206B">
        <w:rPr>
          <w:rFonts w:ascii="Calibri" w:hAnsi="Calibri" w:cs="Calibri"/>
          <w:b/>
          <w:bCs/>
          <w:color w:val="002060"/>
          <w:sz w:val="36"/>
          <w:szCs w:val="36"/>
          <w:rtl/>
          <w:lang w:bidi="ar-EG"/>
        </w:rPr>
        <w:t>يشتمل على نقل أقوال النَّبي -ﷺ- وأفعاله، وروايتِها، وضبطها، وتحرير ألفاظها</w:t>
      </w:r>
      <w:r w:rsidRPr="00745ABC">
        <w:rPr>
          <w:rFonts w:ascii="Calibri" w:hAnsi="Calibri" w:cs="Calibri"/>
          <w:sz w:val="36"/>
          <w:szCs w:val="36"/>
          <w:rtl/>
          <w:lang w:bidi="ar-EG"/>
        </w:rPr>
        <w:t>"، وعلم الحديث دراية، وهو "</w:t>
      </w:r>
      <w:r w:rsidRPr="00D5206B">
        <w:rPr>
          <w:rFonts w:ascii="Calibri" w:hAnsi="Calibri" w:cs="Calibri"/>
          <w:b/>
          <w:bCs/>
          <w:color w:val="002060"/>
          <w:sz w:val="36"/>
          <w:szCs w:val="36"/>
          <w:rtl/>
          <w:lang w:bidi="ar-EG"/>
        </w:rPr>
        <w:t>علمٌ يُعرَف منه حقيقةُ الرِّواية، وشُروطُها، وأنواعها، وأحْكَامها، وحالُ الرُّواة، وشُروطُهم وأصْنَافُ المرويات، وما يتعلق بها</w:t>
      </w:r>
      <w:r w:rsidRPr="00745ABC">
        <w:rPr>
          <w:rFonts w:ascii="Calibri" w:hAnsi="Calibri" w:cs="Calibri"/>
          <w:sz w:val="36"/>
          <w:szCs w:val="36"/>
          <w:rtl/>
          <w:lang w:bidi="ar-EG"/>
        </w:rPr>
        <w:t>"</w:t>
      </w:r>
      <w:r w:rsidR="00D5206B">
        <w:rPr>
          <w:rFonts w:ascii="Calibri" w:hAnsi="Calibri" w:cs="Calibri" w:hint="cs"/>
          <w:sz w:val="36"/>
          <w:szCs w:val="36"/>
          <w:rtl/>
          <w:lang w:bidi="ar-EG"/>
        </w:rPr>
        <w:t>.</w:t>
      </w:r>
    </w:p>
    <w:p w14:paraId="16241148" w14:textId="2341C1B2" w:rsidR="00D5206B" w:rsidRDefault="00745ABC" w:rsidP="00D5206B">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جلال الدين السيوطي، </w:t>
      </w:r>
      <w:r w:rsidRPr="00D5206B">
        <w:rPr>
          <w:rFonts w:ascii="Calibri" w:hAnsi="Calibri" w:cs="Calibri"/>
          <w:b/>
          <w:bCs/>
          <w:i/>
          <w:iCs/>
          <w:sz w:val="36"/>
          <w:szCs w:val="36"/>
          <w:rtl/>
          <w:lang w:bidi="ar-EG"/>
        </w:rPr>
        <w:t>تدريب الراوي في شرح تقريب النواوي</w:t>
      </w:r>
      <w:r w:rsidRPr="00745ABC">
        <w:rPr>
          <w:rFonts w:ascii="Calibri" w:hAnsi="Calibri" w:cs="Calibri"/>
          <w:sz w:val="36"/>
          <w:szCs w:val="36"/>
          <w:rtl/>
          <w:lang w:bidi="ar-EG"/>
        </w:rPr>
        <w:t>، تحقيق: أبو قتيبة نظر محمد الفاريابي (الرياض: مكتب الكوثر، 1415هـ)، 26 /1.</w:t>
      </w:r>
    </w:p>
    <w:p w14:paraId="5027EE87" w14:textId="7380254E" w:rsidR="00745ABC" w:rsidRPr="00745ABC" w:rsidRDefault="00745ABC" w:rsidP="00D5206B">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علمُ الحديث دراية فهو علمٌ نقديٌّ خالص خاصّ بالتقعيد.</w:t>
      </w:r>
    </w:p>
    <w:p w14:paraId="2E77EC2E"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lastRenderedPageBreak/>
        <w:t>ثانيًا: إسقاط السيرة كليّةً بسبب وجود روايات باطلة فيها، منهجُ غيرُ سويّ في سَبْر التاريخ وأحداثه.</w:t>
      </w:r>
    </w:p>
    <w:p w14:paraId="0BD45333" w14:textId="77777777" w:rsidR="00D5206B"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ثالثًا: أسقط علماء الحديث والسيرة رواياتِ كثيرةً لأنّها مُعلَّة من جهة السَّنَد وناشئةٌ عن تحيّزات.</w:t>
      </w:r>
    </w:p>
    <w:p w14:paraId="4DD4A076" w14:textId="6B888DF3" w:rsidR="00745ABC" w:rsidRPr="00745ABC" w:rsidRDefault="00745ABC" w:rsidP="00D5206B">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وقد مثَّل ابنُ القيّم لهذا النوع من المرويات، بقوله:</w:t>
      </w:r>
    </w:p>
    <w:p w14:paraId="13E2DD83" w14:textId="0158A08B" w:rsidR="00292CE2" w:rsidRDefault="00745ABC" w:rsidP="008B630E">
      <w:pPr>
        <w:widowControl w:val="0"/>
        <w:bidi/>
        <w:spacing w:line="240" w:lineRule="auto"/>
        <w:jc w:val="both"/>
        <w:rPr>
          <w:rFonts w:ascii="Calibri" w:hAnsi="Calibri" w:cs="Calibri"/>
          <w:b/>
          <w:bCs/>
          <w:color w:val="002060"/>
          <w:sz w:val="36"/>
          <w:szCs w:val="36"/>
          <w:rtl/>
          <w:lang w:bidi="ar-EG"/>
        </w:rPr>
      </w:pPr>
      <w:r w:rsidRPr="00745ABC">
        <w:rPr>
          <w:rFonts w:ascii="Calibri" w:hAnsi="Calibri" w:cs="Calibri"/>
          <w:sz w:val="36"/>
          <w:szCs w:val="36"/>
          <w:rtl/>
          <w:lang w:bidi="ar-EG"/>
        </w:rPr>
        <w:t>"</w:t>
      </w:r>
      <w:r w:rsidRPr="00D5206B">
        <w:rPr>
          <w:rFonts w:ascii="Calibri" w:hAnsi="Calibri" w:cs="Calibri"/>
          <w:b/>
          <w:bCs/>
          <w:color w:val="002060"/>
          <w:sz w:val="36"/>
          <w:szCs w:val="36"/>
          <w:rtl/>
          <w:lang w:bidi="ar-EG"/>
        </w:rPr>
        <w:t>ومن ذلك الأحاديثُ في ذمّ معاويةَ، وكلُّ حديثٍ في ذمّه فهو كَذِبٌ. وكلُّ حديث في ذمّ عمرو بن العاص فهو كَذِب. وكلِّ حديث في ذم بني أُميّةَ فهو كَذِب. وكلَّ حديث فِي مدحِ المنصور والسفَّاح والرشيد فهو كَذِب. وكلّ حديث فِي مدحٍ بغداد أو ذمّها والبصرة والكوفة ومَرْو وعَسقَلان والإسكندرية ونَصِيبين وأنطاكية فهو كَذِب. وكلُّ حديث في تحريم وَلَدِ العباس على النّار فهو كَذِب. وكذا كلُّ حديث في ذِكر الخلافة في وَلَدِ العباس فهو كَذِب. وكلُّ حديث في مدح أهل خُراسان الخارجين مع عبد الله بن عليّ وَلَد العباس فهو كَذب. وكلُّ حديث فيه أن مدينةَ كذا وكذا من مُدُن الجنّة أو من مدن النّار فهو كَذِب. وحديثُ عددِ الخلفاء من وَلَدِ العباس كَذِب. وكذلك أحاديثُ ذمّ الوليد وذمّ مروان بن الحكم. وحديثُ ذمّ أبي موسى من أقبح الكَذِب</w:t>
      </w:r>
      <w:r w:rsidRPr="00292CE2">
        <w:rPr>
          <w:rFonts w:ascii="Calibri" w:hAnsi="Calibri" w:cs="Calibri"/>
          <w:sz w:val="36"/>
          <w:szCs w:val="36"/>
          <w:rtl/>
          <w:lang w:bidi="ar-EG"/>
        </w:rPr>
        <w:t>"</w:t>
      </w:r>
      <w:r w:rsidR="00292CE2" w:rsidRPr="00292CE2">
        <w:rPr>
          <w:rFonts w:ascii="Calibri" w:hAnsi="Calibri" w:cs="Calibri" w:hint="cs"/>
          <w:sz w:val="36"/>
          <w:szCs w:val="36"/>
          <w:rtl/>
          <w:lang w:bidi="ar-EG"/>
        </w:rPr>
        <w:t>.</w:t>
      </w:r>
    </w:p>
    <w:p w14:paraId="38F90CB9" w14:textId="77777777" w:rsidR="00292CE2" w:rsidRPr="00745ABC" w:rsidRDefault="00292CE2" w:rsidP="00292CE2">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ابن القيم، </w:t>
      </w:r>
      <w:r w:rsidRPr="00D5206B">
        <w:rPr>
          <w:rFonts w:ascii="Calibri" w:hAnsi="Calibri" w:cs="Calibri"/>
          <w:b/>
          <w:bCs/>
          <w:i/>
          <w:iCs/>
          <w:sz w:val="36"/>
          <w:szCs w:val="36"/>
          <w:rtl/>
          <w:lang w:bidi="ar-EG"/>
        </w:rPr>
        <w:t>المنار المنيف في الصحيح والضعيف</w:t>
      </w:r>
      <w:r w:rsidRPr="00745ABC">
        <w:rPr>
          <w:rFonts w:ascii="Calibri" w:hAnsi="Calibri" w:cs="Calibri"/>
          <w:sz w:val="36"/>
          <w:szCs w:val="36"/>
          <w:rtl/>
          <w:lang w:bidi="ar-EG"/>
        </w:rPr>
        <w:t>، تحقيق: عبد الفتاح أبو غدة (مكتب المطبوعات الإسلامية 1390هـ/ 1970م)، ص117.</w:t>
      </w:r>
    </w:p>
    <w:p w14:paraId="4CEB5A28"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النّقد الحديثي كان متعاليًا عن الأغراض المذهبيّة، وقائمًا على تمييز السَّقيم من السليم، وردّ الحديثِ المخْتَلَقِ ولو كانت فيه نُصرةٌ لمذهب أهل السنّة بذمّ مخالفيهم.</w:t>
      </w:r>
    </w:p>
    <w:p w14:paraId="05F93F6A" w14:textId="7A87F5BD"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رابعًا: دراسة الكتب التي جَمعَتِ الأحاديث لا تُظهر أنّ مؤلفيها كانوا يلفقون الروايات لنصرة مذهبهم.</w:t>
      </w:r>
    </w:p>
    <w:p w14:paraId="46027670"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وقد اختار موتسكي في دراسته مصنّفَ عبد الرزّاق اعتمادَ المنهجَين النقديَّين المسمَّين (</w:t>
      </w:r>
      <w:r w:rsidRPr="00745ABC">
        <w:rPr>
          <w:rFonts w:ascii="Calibri" w:hAnsi="Calibri" w:cs="Calibri"/>
          <w:sz w:val="36"/>
          <w:szCs w:val="36"/>
          <w:lang w:bidi="ar-EG"/>
        </w:rPr>
        <w:t>source-analytical</w:t>
      </w:r>
      <w:r w:rsidRPr="00745ABC">
        <w:rPr>
          <w:rFonts w:ascii="Calibri" w:hAnsi="Calibri" w:cs="Calibri"/>
          <w:sz w:val="36"/>
          <w:szCs w:val="36"/>
          <w:rtl/>
          <w:lang w:bidi="ar-EG"/>
        </w:rPr>
        <w:t>) و(</w:t>
      </w:r>
      <w:r w:rsidRPr="00745ABC">
        <w:rPr>
          <w:rFonts w:ascii="Calibri" w:hAnsi="Calibri" w:cs="Calibri"/>
          <w:sz w:val="36"/>
          <w:szCs w:val="36"/>
          <w:lang w:bidi="ar-EG"/>
        </w:rPr>
        <w:t>tradition-historical</w:t>
      </w:r>
      <w:r w:rsidRPr="00745ABC">
        <w:rPr>
          <w:rFonts w:ascii="Calibri" w:hAnsi="Calibri" w:cs="Calibri"/>
          <w:sz w:val="36"/>
          <w:szCs w:val="36"/>
          <w:rtl/>
          <w:lang w:bidi="ar-EG"/>
        </w:rPr>
        <w:t>)، وهُما يقومان على السعي إلى البحث عن المصادر المبكّرة للنص قبل جمعه، مع التركيز على أسانيده في مراحل تداوله منذ البداية.</w:t>
      </w:r>
    </w:p>
    <w:p w14:paraId="59B084F4" w14:textId="77777777" w:rsidR="00292CE2"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كشفَتْ أسانيد عبد الرزاق، أنّ هذا الإمام قد نقَل أغلبَ أحاديثِه عن أربعةِ رواةٍ، وهُم: مَعمَر، وابن جُرَيج، والثوري، وابنُ عيينة، على اختلافٍ كبير في نِسب أحاديثهم.</w:t>
      </w:r>
    </w:p>
    <w:p w14:paraId="640D196D" w14:textId="77777777" w:rsidR="000D6977" w:rsidRDefault="00745ABC" w:rsidP="00292CE2">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ودرَس موتسكي إثرَ ذلك أسانيد ابن جُريج (مكّةَ: 150 -80هـ)، مع اعتناءٍ خاصِّ بروايته عن عطاء بن أبي رَباح (114-27هـ)؛ ثم درَس روايات عطاء التابعي إلى نهاية الإسناد؛ فاستبان له، فقط من خلال طبيعة شبكة الأسانيد وصِيَغ الرواية، أنّ احتمال اختلاق هذه الأسانيد مُنْتَفٍ إذا نظرنا إلى المنهج المتصوَّر لتلفيق الأسانيد؛ إذ إنّه من الواضح أنّ "</w:t>
      </w:r>
      <w:r w:rsidRPr="000D6977">
        <w:rPr>
          <w:rFonts w:ascii="Calibri" w:hAnsi="Calibri" w:cs="Calibri"/>
          <w:b/>
          <w:bCs/>
          <w:color w:val="002060"/>
          <w:sz w:val="36"/>
          <w:szCs w:val="36"/>
          <w:rtl/>
          <w:lang w:bidi="ar-EG"/>
        </w:rPr>
        <w:t>كلّ مصدرٍ له طابع فرديّ</w:t>
      </w:r>
      <w:r w:rsidRPr="00745ABC">
        <w:rPr>
          <w:rFonts w:ascii="Calibri" w:hAnsi="Calibri" w:cs="Calibri"/>
          <w:sz w:val="36"/>
          <w:szCs w:val="36"/>
          <w:rtl/>
          <w:lang w:bidi="ar-EG"/>
        </w:rPr>
        <w:t>"</w:t>
      </w:r>
    </w:p>
    <w:p w14:paraId="6C45CFC1" w14:textId="77777777" w:rsidR="000D6977" w:rsidRDefault="000D6977" w:rsidP="000D6977">
      <w:pPr>
        <w:widowControl w:val="0"/>
        <w:spacing w:line="240" w:lineRule="auto"/>
        <w:jc w:val="both"/>
        <w:rPr>
          <w:rFonts w:ascii="Calibri" w:hAnsi="Calibri" w:cs="Calibri"/>
          <w:sz w:val="36"/>
          <w:szCs w:val="36"/>
          <w:lang w:bidi="ar-EG"/>
        </w:rPr>
      </w:pPr>
      <w:r w:rsidRPr="000D6977">
        <w:rPr>
          <w:rFonts w:ascii="Calibri" w:hAnsi="Calibri" w:cs="Calibri"/>
          <w:sz w:val="36"/>
          <w:szCs w:val="36"/>
          <w:lang w:bidi="ar-EG"/>
        </w:rPr>
        <w:t>(</w:t>
      </w:r>
      <w:r w:rsidRPr="000D6977">
        <w:rPr>
          <w:rFonts w:ascii="Calibri" w:hAnsi="Calibri" w:cs="Calibri"/>
          <w:b/>
          <w:bCs/>
          <w:color w:val="002060"/>
          <w:sz w:val="36"/>
          <w:szCs w:val="36"/>
          <w:lang w:bidi="ar-EG"/>
        </w:rPr>
        <w:t>each source has an individual character</w:t>
      </w:r>
      <w:r w:rsidRPr="000D6977">
        <w:rPr>
          <w:rFonts w:ascii="Calibri" w:hAnsi="Calibri" w:cs="Calibri"/>
          <w:sz w:val="36"/>
          <w:szCs w:val="36"/>
          <w:lang w:bidi="ar-EG"/>
        </w:rPr>
        <w:t>)</w:t>
      </w:r>
    </w:p>
    <w:p w14:paraId="7A4188A6" w14:textId="4D4001DE" w:rsidR="000D6977" w:rsidRDefault="000D6977" w:rsidP="000D6977">
      <w:pPr>
        <w:widowControl w:val="0"/>
        <w:spacing w:line="240" w:lineRule="auto"/>
        <w:jc w:val="both"/>
        <w:rPr>
          <w:rFonts w:ascii="Calibri" w:hAnsi="Calibri" w:cs="Calibri"/>
          <w:sz w:val="36"/>
          <w:szCs w:val="36"/>
          <w:lang w:bidi="ar-EG"/>
        </w:rPr>
      </w:pPr>
      <w:r w:rsidRPr="000D6977">
        <w:rPr>
          <w:rFonts w:ascii="Calibri" w:hAnsi="Calibri" w:cs="Calibri"/>
          <w:sz w:val="36"/>
          <w:szCs w:val="36"/>
          <w:lang w:bidi="ar-EG"/>
        </w:rPr>
        <w:lastRenderedPageBreak/>
        <w:t>Harald Motzki, "</w:t>
      </w:r>
      <w:r w:rsidRPr="000D6977">
        <w:rPr>
          <w:rFonts w:ascii="Calibri" w:hAnsi="Calibri" w:cs="Calibri"/>
          <w:b/>
          <w:bCs/>
          <w:i/>
          <w:iCs/>
          <w:sz w:val="36"/>
          <w:szCs w:val="36"/>
          <w:lang w:bidi="ar-EG"/>
        </w:rPr>
        <w:t>The Musannaf of 'Abd al-Razzaq as a Source of Authentic Ahadith of the First Century A.H.</w:t>
      </w:r>
      <w:r w:rsidRPr="000D6977">
        <w:rPr>
          <w:rFonts w:ascii="Calibri" w:hAnsi="Calibri" w:cs="Calibri"/>
          <w:sz w:val="36"/>
          <w:szCs w:val="36"/>
          <w:lang w:bidi="ar-EG"/>
        </w:rPr>
        <w:t>," Journal of Near Eastern Studies 50, no. 1 (1991): 8.</w:t>
      </w:r>
    </w:p>
    <w:p w14:paraId="505D7B3E" w14:textId="77777777" w:rsidR="000D6977" w:rsidRPr="00292CE2" w:rsidRDefault="000D6977" w:rsidP="000D6977">
      <w:pPr>
        <w:widowControl w:val="0"/>
        <w:bidi/>
        <w:spacing w:line="240" w:lineRule="auto"/>
        <w:jc w:val="both"/>
        <w:rPr>
          <w:rFonts w:ascii="Calibri" w:hAnsi="Calibri" w:cs="Calibri" w:hint="cs"/>
          <w:sz w:val="36"/>
          <w:szCs w:val="36"/>
          <w:rtl/>
          <w:lang w:bidi="ar-EG"/>
        </w:rPr>
      </w:pPr>
      <w:r w:rsidRPr="00292CE2">
        <w:rPr>
          <w:rFonts w:ascii="Calibri" w:hAnsi="Calibri" w:cs="Calibri"/>
          <w:sz w:val="36"/>
          <w:szCs w:val="36"/>
          <w:rtl/>
          <w:lang w:bidi="ar-EG"/>
        </w:rPr>
        <w:t>قال ابن القيم: "</w:t>
      </w:r>
      <w:r w:rsidRPr="00292CE2">
        <w:rPr>
          <w:rFonts w:ascii="Calibri" w:hAnsi="Calibri" w:cs="Calibri"/>
          <w:b/>
          <w:bCs/>
          <w:color w:val="002060"/>
          <w:sz w:val="36"/>
          <w:szCs w:val="36"/>
          <w:rtl/>
          <w:lang w:bidi="ar-EG"/>
        </w:rPr>
        <w:t>والذي صحّ عن النبي -ﷺ- ذمُّهم من طوائف أهل البدع: هم الخوارج. فإنّه قد ثبت فيهم الحديث من وجوه كلّها صحاح. لأنّ مقالتهم حدثت في زمن النبي -ﷺ-، وكلّمه رئيسه. وأمّا الإرجاء، والرفض، والقدر، والتجهم، والحلول وغيرها من البدع، فإنّها حدثت بعد انقراض عصر الصحابة</w:t>
      </w:r>
      <w:r w:rsidRPr="00292CE2">
        <w:rPr>
          <w:rFonts w:ascii="Calibri" w:hAnsi="Calibri" w:cs="Calibri"/>
          <w:sz w:val="36"/>
          <w:szCs w:val="36"/>
          <w:rtl/>
          <w:lang w:bidi="ar-EG"/>
        </w:rPr>
        <w:t>"</w:t>
      </w:r>
      <w:r w:rsidRPr="00292CE2">
        <w:rPr>
          <w:rFonts w:ascii="Calibri" w:hAnsi="Calibri" w:cs="Calibri" w:hint="cs"/>
          <w:sz w:val="36"/>
          <w:szCs w:val="36"/>
          <w:rtl/>
          <w:lang w:bidi="ar-EG"/>
        </w:rPr>
        <w:t>.</w:t>
      </w:r>
    </w:p>
    <w:p w14:paraId="6018298B" w14:textId="4D0C6AA4" w:rsidR="000D6977" w:rsidRPr="00745ABC" w:rsidRDefault="000D6977" w:rsidP="000D6977">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ابن القيم، </w:t>
      </w:r>
      <w:r w:rsidRPr="00D5206B">
        <w:rPr>
          <w:rFonts w:ascii="Calibri" w:hAnsi="Calibri" w:cs="Calibri"/>
          <w:b/>
          <w:bCs/>
          <w:i/>
          <w:iCs/>
          <w:sz w:val="36"/>
          <w:szCs w:val="36"/>
          <w:rtl/>
          <w:lang w:bidi="ar-EG"/>
        </w:rPr>
        <w:t>عون المعبود شرح سنن أبي داود للعلامة أبي الطيب محمد شمس الحق العظيم آبادي، مع شرح الحافظ ابن قيم الجوزية</w:t>
      </w:r>
      <w:r w:rsidRPr="00745ABC">
        <w:rPr>
          <w:rFonts w:ascii="Calibri" w:hAnsi="Calibri" w:cs="Calibri"/>
          <w:sz w:val="36"/>
          <w:szCs w:val="36"/>
          <w:rtl/>
          <w:lang w:bidi="ar-EG"/>
        </w:rPr>
        <w:t>، تحقيق: عبد الرحمن عثمان، المدينة المنورة: 1389هـ / 1969م، ط2، 456/12).</w:t>
      </w:r>
    </w:p>
    <w:p w14:paraId="3A4FD1A1" w14:textId="26C083E5" w:rsidR="00745ABC" w:rsidRPr="007A7369" w:rsidRDefault="00745ABC" w:rsidP="007A7369">
      <w:pPr>
        <w:keepNext/>
        <w:widowControl w:val="0"/>
        <w:bidi/>
        <w:spacing w:line="240" w:lineRule="auto"/>
        <w:jc w:val="both"/>
        <w:outlineLvl w:val="2"/>
        <w:rPr>
          <w:rFonts w:ascii="Calibri" w:hAnsi="Calibri" w:cs="Calibri"/>
          <w:b/>
          <w:bCs/>
          <w:sz w:val="36"/>
          <w:szCs w:val="36"/>
          <w:highlight w:val="yellow"/>
          <w:u w:val="single"/>
          <w:lang w:bidi="ar-EG"/>
        </w:rPr>
      </w:pPr>
      <w:bookmarkStart w:id="29" w:name="_Toc238043959"/>
      <w:r w:rsidRPr="007A7369">
        <w:rPr>
          <w:rFonts w:ascii="Calibri" w:hAnsi="Calibri" w:cs="Calibri"/>
          <w:b/>
          <w:bCs/>
          <w:sz w:val="36"/>
          <w:szCs w:val="36"/>
          <w:highlight w:val="yellow"/>
          <w:u w:val="single"/>
          <w:rtl/>
          <w:lang w:bidi="ar-EG"/>
        </w:rPr>
        <w:t>ت. السيرة النبوية واختلاف الروايات</w:t>
      </w:r>
      <w:bookmarkEnd w:id="29"/>
    </w:p>
    <w:p w14:paraId="2329DDE3"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وجود اختلاف في رِوايات سِيَر الأعلام والأحداث التاريخية القديمة، ظاهرةٌ تاريخيّة معروفة.</w:t>
      </w:r>
    </w:p>
    <w:p w14:paraId="6626132C" w14:textId="77777777" w:rsidR="00A85CE9"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أنشأ علماءُ الحديث عِلمَ مختلِف الحديث، وهو العلم الخاصُّ بدراسة الأحاديث المتخالفة ظاهرًا.</w:t>
      </w:r>
    </w:p>
    <w:p w14:paraId="1A5318CB" w14:textId="77777777" w:rsidR="007865AA" w:rsidRDefault="00745ABC" w:rsidP="00A85CE9">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فصَّل علماء الحديث في الحُكم على الرُّواة تفصيلا واسعًا؛ فالثِّقاتُ درجاتٌ والضعفاء دركات</w:t>
      </w:r>
      <w:r w:rsidR="007865AA">
        <w:rPr>
          <w:rFonts w:ascii="Calibri" w:hAnsi="Calibri" w:cs="Calibri" w:hint="cs"/>
          <w:sz w:val="36"/>
          <w:szCs w:val="36"/>
          <w:rtl/>
          <w:lang w:bidi="ar-EG"/>
        </w:rPr>
        <w:t>.</w:t>
      </w:r>
    </w:p>
    <w:p w14:paraId="252732B6" w14:textId="1959CA60" w:rsidR="007865AA" w:rsidRDefault="007865AA" w:rsidP="007865AA">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انظر أحمد معبد عبد الكريم، ألفاظ وعبارات الجرح والتعديل (الرياض: أضواء السلف، 1425هـ / 2004م)</w:t>
      </w:r>
      <w:r>
        <w:rPr>
          <w:rFonts w:ascii="Calibri" w:hAnsi="Calibri" w:cs="Calibri" w:hint="cs"/>
          <w:sz w:val="36"/>
          <w:szCs w:val="36"/>
          <w:rtl/>
          <w:lang w:bidi="ar-EG"/>
        </w:rPr>
        <w:t>.</w:t>
      </w:r>
    </w:p>
    <w:p w14:paraId="3C33FFCE" w14:textId="2D124957" w:rsidR="00745ABC" w:rsidRPr="00745ABC" w:rsidRDefault="00745ABC" w:rsidP="007865AA">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ومن غايات ذلك تيسيرُ الحُكم على الروايات إذا تعارضت فيقدّم الأقوى بين الثقات، ويؤخّر الأضعف بين الضعفاء، ويرفع الثقة فوق الضعيف.</w:t>
      </w:r>
    </w:p>
    <w:p w14:paraId="3D64E6B1" w14:textId="562A9F74" w:rsidR="00745ABC" w:rsidRPr="007A7369" w:rsidRDefault="00745ABC" w:rsidP="007A7369">
      <w:pPr>
        <w:keepNext/>
        <w:widowControl w:val="0"/>
        <w:bidi/>
        <w:spacing w:line="240" w:lineRule="auto"/>
        <w:jc w:val="both"/>
        <w:outlineLvl w:val="2"/>
        <w:rPr>
          <w:rFonts w:ascii="Calibri" w:hAnsi="Calibri" w:cs="Calibri"/>
          <w:b/>
          <w:bCs/>
          <w:sz w:val="36"/>
          <w:szCs w:val="36"/>
          <w:highlight w:val="yellow"/>
          <w:u w:val="single"/>
          <w:lang w:bidi="ar-EG"/>
        </w:rPr>
      </w:pPr>
      <w:bookmarkStart w:id="30" w:name="_Toc238043960"/>
      <w:r w:rsidRPr="007A7369">
        <w:rPr>
          <w:rFonts w:ascii="Calibri" w:hAnsi="Calibri" w:cs="Calibri"/>
          <w:b/>
          <w:bCs/>
          <w:sz w:val="36"/>
          <w:szCs w:val="36"/>
          <w:highlight w:val="yellow"/>
          <w:u w:val="single"/>
          <w:rtl/>
          <w:lang w:bidi="ar-EG"/>
        </w:rPr>
        <w:t>ج. الكشوف الأركيولوجية وروايات السيرة</w:t>
      </w:r>
      <w:bookmarkEnd w:id="30"/>
    </w:p>
    <w:p w14:paraId="3B364A59" w14:textId="77777777" w:rsidR="007865A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الشاهد الأركيولوجي المتاح في البحث الاستشراقي لنشأة الإسلام، أشبه بقطعة صغيرة من حَجر </w:t>
      </w:r>
      <w:r w:rsidR="00F5670E" w:rsidRPr="00745ABC">
        <w:rPr>
          <w:rFonts w:ascii="Calibri" w:hAnsi="Calibri" w:cs="Calibri" w:hint="cs"/>
          <w:sz w:val="36"/>
          <w:szCs w:val="36"/>
          <w:rtl/>
          <w:lang w:bidi="ar-EG"/>
        </w:rPr>
        <w:t>في</w:t>
      </w:r>
      <w:r w:rsidRPr="00745ABC">
        <w:rPr>
          <w:rFonts w:ascii="Calibri" w:hAnsi="Calibri" w:cs="Calibri"/>
          <w:sz w:val="36"/>
          <w:szCs w:val="36"/>
          <w:rtl/>
          <w:lang w:bidi="ar-EG"/>
        </w:rPr>
        <w:t xml:space="preserve"> لَوحة فُسَيفساءَ عظيمة، كلّ أحجارها الأخرى من صناعة خيال الباحث.</w:t>
      </w:r>
    </w:p>
    <w:p w14:paraId="5356F871" w14:textId="77777777" w:rsidR="007865AA" w:rsidRDefault="00745ABC" w:rsidP="007865AA">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لا يُعرَف إلى الآن شاهدٌ واحد له عَلاقة مباشرة بإضافة مَعلَم جديد إلى السيرة النبويّة.</w:t>
      </w:r>
    </w:p>
    <w:p w14:paraId="125E2076" w14:textId="2082C1F1" w:rsidR="00745ABC" w:rsidRPr="00745ABC" w:rsidRDefault="00745ABC" w:rsidP="007865AA">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إذا حذفنا ما فيها من نزعة تشويهية للمسلمين بالمبالغة في تصوير عدد القتلى أو ما أحدَثه الغزاةُ في بلادهم، لا يبقى في هذه الشواهد شيءٌ يطعن في الرواية التقليدية، بل على الضد من ذلك، تُوفِّر هذه الشواهدُ حُججًا مؤكِّدة للرواية التقليدية.</w:t>
      </w:r>
    </w:p>
    <w:p w14:paraId="314C4BFD" w14:textId="6EBE3758"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وقد لخص شون أنثوني شهادةَ هذه النصوص، بقوله:</w:t>
      </w:r>
    </w:p>
    <w:p w14:paraId="29C663B4" w14:textId="4550F044" w:rsidR="007865A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lastRenderedPageBreak/>
        <w:t>"</w:t>
      </w:r>
      <w:r w:rsidRPr="007865AA">
        <w:rPr>
          <w:rFonts w:ascii="Calibri" w:hAnsi="Calibri" w:cs="Calibri"/>
          <w:b/>
          <w:bCs/>
          <w:color w:val="002060"/>
          <w:sz w:val="36"/>
          <w:szCs w:val="36"/>
          <w:rtl/>
          <w:lang w:bidi="ar-EG"/>
        </w:rPr>
        <w:t xml:space="preserve">في النصف الأوّل من القرن السابع، ظهر شخص من شبه الجزيرة العربية يحمل شريعةً، يدّعي النبوةَ، وهو تاجر سرساني [لقب كان يُطلق في الكتابات اليونانية والرومانية القديمة على القبائل العربية </w:t>
      </w:r>
      <w:r w:rsidRPr="007865AA">
        <w:rPr>
          <w:rFonts w:ascii="Calibri" w:hAnsi="Calibri" w:cs="Calibri"/>
          <w:b/>
          <w:bCs/>
          <w:color w:val="002060"/>
          <w:sz w:val="36"/>
          <w:szCs w:val="36"/>
          <w:lang w:bidi="ar-EG"/>
        </w:rPr>
        <w:t>(Saracen)</w:t>
      </w:r>
      <w:r w:rsidR="00703183">
        <w:rPr>
          <w:rFonts w:ascii="Calibri" w:hAnsi="Calibri" w:cs="Calibri" w:hint="cs"/>
          <w:b/>
          <w:bCs/>
          <w:color w:val="002060"/>
          <w:sz w:val="36"/>
          <w:szCs w:val="36"/>
          <w:rtl/>
          <w:lang w:bidi="ar-EG"/>
        </w:rPr>
        <w:t>.</w:t>
      </w:r>
      <w:r w:rsidRPr="007865AA">
        <w:rPr>
          <w:rFonts w:ascii="Calibri" w:hAnsi="Calibri" w:cs="Calibri"/>
          <w:b/>
          <w:bCs/>
          <w:color w:val="002060"/>
          <w:sz w:val="36"/>
          <w:szCs w:val="36"/>
          <w:rtl/>
          <w:lang w:bidi="ar-EG"/>
        </w:rPr>
        <w:t>]</w:t>
      </w:r>
      <w:r w:rsidR="00703183">
        <w:rPr>
          <w:rFonts w:ascii="Calibri" w:hAnsi="Calibri" w:cs="Calibri" w:hint="cs"/>
          <w:b/>
          <w:bCs/>
          <w:color w:val="002060"/>
          <w:sz w:val="36"/>
          <w:szCs w:val="36"/>
          <w:rtl/>
          <w:lang w:bidi="ar-EG"/>
        </w:rPr>
        <w:t xml:space="preserve"> </w:t>
      </w:r>
      <w:r w:rsidRPr="007865AA">
        <w:rPr>
          <w:rFonts w:ascii="Calibri" w:hAnsi="Calibri" w:cs="Calibri"/>
          <w:b/>
          <w:bCs/>
          <w:color w:val="002060"/>
          <w:sz w:val="36"/>
          <w:szCs w:val="36"/>
          <w:rtl/>
          <w:lang w:bidi="ar-EG"/>
        </w:rPr>
        <w:t xml:space="preserve">/ إسماعيلي من قبيلةِ تتحدّث العربّيةَ، يُدعى محمد. زعم أنّه يكمل سلسلةً طويلة من الأنبياء التوحيديين الذين وُهِبوا الوحيَ الإلهي. وعِلاوةً على ذلك، بمكننا أن نستنتج، على أساس أدّلة موثوقة، أنّ هذا الرجل الذي أعلن نبوّته، واعتَبر أتباعُه الأوائل أنفسَهم أحفادًا للبطريرك التوراتي إبراهيم، قد شكَّل مجتمعًا </w:t>
      </w:r>
      <w:r w:rsidR="00F5670E" w:rsidRPr="007865AA">
        <w:rPr>
          <w:rFonts w:ascii="Calibri" w:hAnsi="Calibri" w:cs="Calibri" w:hint="cs"/>
          <w:b/>
          <w:bCs/>
          <w:color w:val="002060"/>
          <w:sz w:val="36"/>
          <w:szCs w:val="36"/>
          <w:rtl/>
          <w:lang w:bidi="ar-EG"/>
        </w:rPr>
        <w:t>في</w:t>
      </w:r>
      <w:r w:rsidRPr="007865AA">
        <w:rPr>
          <w:rFonts w:ascii="Calibri" w:hAnsi="Calibri" w:cs="Calibri"/>
          <w:b/>
          <w:bCs/>
          <w:color w:val="002060"/>
          <w:sz w:val="36"/>
          <w:szCs w:val="36"/>
          <w:rtl/>
          <w:lang w:bidi="ar-EG"/>
        </w:rPr>
        <w:t xml:space="preserve"> غرب الجزيرة العربية وأصبح حاكمًا </w:t>
      </w:r>
      <w:r w:rsidR="00F5670E" w:rsidRPr="007865AA">
        <w:rPr>
          <w:rFonts w:ascii="Calibri" w:hAnsi="Calibri" w:cs="Calibri" w:hint="cs"/>
          <w:b/>
          <w:bCs/>
          <w:color w:val="002060"/>
          <w:sz w:val="36"/>
          <w:szCs w:val="36"/>
          <w:rtl/>
          <w:lang w:bidi="ar-EG"/>
        </w:rPr>
        <w:t>في</w:t>
      </w:r>
      <w:r w:rsidRPr="007865AA">
        <w:rPr>
          <w:rFonts w:ascii="Calibri" w:hAnsi="Calibri" w:cs="Calibri"/>
          <w:b/>
          <w:bCs/>
          <w:color w:val="002060"/>
          <w:sz w:val="36"/>
          <w:szCs w:val="36"/>
          <w:rtl/>
          <w:lang w:bidi="ar-EG"/>
        </w:rPr>
        <w:t xml:space="preserve"> يثرب. وتمحور هذا المجتمعُ حول تعاليم النبي، وتجسَّد في وحيٍ يُسمّى القرآنَ. وبإيحاءٍ من تعاليم النبي، بدأ المجتمعُ الجديد حمَلاتٍ واسعةً النطاق من الفتوحات اجتاحت بسرعة من منتصف القرن السابع فصاعدًا معظمَ الشرق الأدنى، بما في ذلك بلادُ فارس الساسانية وجزءًا كبيرًا من الإمبراطورية الرومانية الشرقية</w:t>
      </w:r>
      <w:r w:rsidRPr="00745ABC">
        <w:rPr>
          <w:rFonts w:ascii="Calibri" w:hAnsi="Calibri" w:cs="Calibri"/>
          <w:sz w:val="36"/>
          <w:szCs w:val="36"/>
          <w:rtl/>
          <w:lang w:bidi="ar-EG"/>
        </w:rPr>
        <w:t>"</w:t>
      </w:r>
      <w:r w:rsidR="007865AA">
        <w:rPr>
          <w:rFonts w:ascii="Calibri" w:hAnsi="Calibri" w:cs="Calibri" w:hint="cs"/>
          <w:sz w:val="36"/>
          <w:szCs w:val="36"/>
          <w:rtl/>
          <w:lang w:bidi="ar-EG"/>
        </w:rPr>
        <w:t>.</w:t>
      </w:r>
    </w:p>
    <w:p w14:paraId="30B75CDC" w14:textId="53E13471" w:rsidR="007865AA" w:rsidRDefault="007865AA" w:rsidP="007865AA">
      <w:pPr>
        <w:widowControl w:val="0"/>
        <w:spacing w:line="240" w:lineRule="auto"/>
        <w:jc w:val="both"/>
        <w:rPr>
          <w:rFonts w:ascii="Calibri" w:hAnsi="Calibri" w:cs="Calibri"/>
          <w:sz w:val="36"/>
          <w:szCs w:val="36"/>
          <w:lang w:bidi="ar-EG"/>
        </w:rPr>
      </w:pPr>
      <w:r w:rsidRPr="007865AA">
        <w:rPr>
          <w:rFonts w:ascii="Calibri" w:hAnsi="Calibri" w:cs="Calibri"/>
          <w:sz w:val="36"/>
          <w:szCs w:val="36"/>
          <w:lang w:bidi="ar-EG"/>
        </w:rPr>
        <w:t xml:space="preserve">Sean William Anthony, </w:t>
      </w:r>
      <w:r w:rsidRPr="007865AA">
        <w:rPr>
          <w:rFonts w:ascii="Calibri" w:hAnsi="Calibri" w:cs="Calibri"/>
          <w:b/>
          <w:bCs/>
          <w:i/>
          <w:iCs/>
          <w:sz w:val="36"/>
          <w:szCs w:val="36"/>
          <w:lang w:bidi="ar-EG"/>
        </w:rPr>
        <w:t>Muhammad and the Empires of Faith</w:t>
      </w:r>
      <w:r w:rsidRPr="007865AA">
        <w:rPr>
          <w:rFonts w:ascii="Calibri" w:hAnsi="Calibri" w:cs="Calibri"/>
          <w:sz w:val="36"/>
          <w:szCs w:val="36"/>
          <w:lang w:bidi="ar-EG"/>
        </w:rPr>
        <w:t>, 237.</w:t>
      </w:r>
    </w:p>
    <w:p w14:paraId="20770A97" w14:textId="77777777" w:rsidR="00703183"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ومن الشهادات الأخرى المبكّرة المثبتةُ لصدق التأريخ الإسلامي، جدولُ يعقوب الرهاوي -أسقف الرها- والمكتوبُ سنةَ 73هـ/ 692م، فقد وضع فيه هذا الأسقف جداولَ زمنيةً لاستكمال تاريخ يوسابيوس القيصري الذي أرّخ للكنيسة حتى العقودِ الأولى للقرن الرابع. ولم يبقَ من هذه الجداول سوى شذراتٍ تعود إلى القرنَين العاشرِ أو الحاديَ عشَرَ، وتُغطي فقط القرنَ السابع حتى سنةِ 631م.</w:t>
      </w:r>
    </w:p>
    <w:p w14:paraId="6C6C67F1" w14:textId="39FF3827" w:rsidR="00703183" w:rsidRDefault="00745ABC" w:rsidP="00703183">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وما جاء في هذه الشذرات مطابقٌ أو قريب من التأريخ الإسلامي للعصر الإسلامي الأول، ومن ذلك تأريخُ بداية حُكم الرسول -ﷺ- (تأسيس الدولة في المدينة وبداية التقويم الهجري) سنةَ 622م، والقولُ إنّ أبا بكر حكَم سنتين فقط، وإنّه بعد سنتَي 12 </w:t>
      </w:r>
      <w:r w:rsidR="00431938" w:rsidRPr="00745ABC">
        <w:rPr>
          <w:rFonts w:ascii="Calibri" w:hAnsi="Calibri" w:cs="Calibri" w:hint="cs"/>
          <w:sz w:val="36"/>
          <w:szCs w:val="36"/>
          <w:rtl/>
          <w:lang w:bidi="ar-EG"/>
        </w:rPr>
        <w:t>و13</w:t>
      </w:r>
      <w:r w:rsidRPr="00745ABC">
        <w:rPr>
          <w:rFonts w:ascii="Calibri" w:hAnsi="Calibri" w:cs="Calibri"/>
          <w:sz w:val="36"/>
          <w:szCs w:val="36"/>
          <w:rtl/>
          <w:lang w:bidi="ar-EG"/>
        </w:rPr>
        <w:t xml:space="preserve"> هـ بدأت غزواتُ المسلمين لفِلَسْطِين (وقد كان الفتحُ الإسلامي سنة 15هـ)</w:t>
      </w:r>
      <w:r w:rsidR="00703183">
        <w:rPr>
          <w:rFonts w:ascii="Calibri" w:hAnsi="Calibri" w:cs="Calibri" w:hint="cs"/>
          <w:sz w:val="36"/>
          <w:szCs w:val="36"/>
          <w:rtl/>
          <w:lang w:bidi="ar-EG"/>
        </w:rPr>
        <w:t>.</w:t>
      </w:r>
    </w:p>
    <w:p w14:paraId="19574778" w14:textId="040E3772" w:rsidR="00703183" w:rsidRDefault="00703183" w:rsidP="00703183">
      <w:pPr>
        <w:widowControl w:val="0"/>
        <w:spacing w:line="240" w:lineRule="auto"/>
        <w:jc w:val="both"/>
        <w:rPr>
          <w:rFonts w:ascii="Calibri" w:hAnsi="Calibri" w:cs="Calibri"/>
          <w:sz w:val="36"/>
          <w:szCs w:val="36"/>
          <w:lang w:bidi="ar-EG"/>
        </w:rPr>
      </w:pPr>
      <w:r w:rsidRPr="00703183">
        <w:rPr>
          <w:rFonts w:ascii="Calibri" w:hAnsi="Calibri" w:cs="Calibri"/>
          <w:sz w:val="36"/>
          <w:szCs w:val="36"/>
          <w:lang w:bidi="ar-EG"/>
        </w:rPr>
        <w:t xml:space="preserve">See Andrew Palmer, </w:t>
      </w:r>
      <w:r w:rsidRPr="00703183">
        <w:rPr>
          <w:rFonts w:ascii="Calibri" w:hAnsi="Calibri" w:cs="Calibri"/>
          <w:b/>
          <w:bCs/>
          <w:i/>
          <w:iCs/>
          <w:sz w:val="36"/>
          <w:szCs w:val="36"/>
          <w:lang w:bidi="ar-EG"/>
        </w:rPr>
        <w:t>The Seventh Century in the West-Syrian Chronicles, Including Two Seventh-Century Syriac Apocalyptic Texts</w:t>
      </w:r>
      <w:r w:rsidRPr="00703183">
        <w:rPr>
          <w:rFonts w:ascii="Calibri" w:hAnsi="Calibri" w:cs="Calibri"/>
          <w:sz w:val="36"/>
          <w:szCs w:val="36"/>
          <w:lang w:bidi="ar-EG"/>
        </w:rPr>
        <w:t xml:space="preserve"> (Liverpool: Liverpool University Press, 1993), 37-40.</w:t>
      </w:r>
    </w:p>
    <w:p w14:paraId="2D99C3FB" w14:textId="6E6C6857" w:rsidR="00745ABC" w:rsidRPr="007A7369" w:rsidRDefault="00745ABC" w:rsidP="007A7369">
      <w:pPr>
        <w:keepNext/>
        <w:widowControl w:val="0"/>
        <w:bidi/>
        <w:spacing w:line="240" w:lineRule="auto"/>
        <w:jc w:val="center"/>
        <w:outlineLvl w:val="1"/>
        <w:rPr>
          <w:rFonts w:ascii="Calibri" w:hAnsi="Calibri" w:cs="Calibri"/>
          <w:b/>
          <w:bCs/>
          <w:sz w:val="36"/>
          <w:szCs w:val="36"/>
          <w:highlight w:val="yellow"/>
          <w:u w:val="single"/>
          <w:lang w:bidi="ar-EG"/>
        </w:rPr>
      </w:pPr>
      <w:bookmarkStart w:id="31" w:name="_Toc238043961"/>
      <w:r w:rsidRPr="007A7369">
        <w:rPr>
          <w:rFonts w:ascii="Calibri" w:hAnsi="Calibri" w:cs="Calibri"/>
          <w:b/>
          <w:bCs/>
          <w:sz w:val="36"/>
          <w:szCs w:val="36"/>
          <w:highlight w:val="yellow"/>
          <w:u w:val="single"/>
          <w:rtl/>
          <w:lang w:bidi="ar-EG"/>
        </w:rPr>
        <w:t>المبحث الرابع: عُسْر معرفة الثقافة الكتابية عصرَ البَعثة وبعدَه</w:t>
      </w:r>
      <w:bookmarkEnd w:id="31"/>
    </w:p>
    <w:p w14:paraId="7F0044A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انقسموا إلى فريقَين كبيرين: فريقٍ يزعم أنّ مكّةَ وإنْ كانت حجازيّةً، إلّا أنّها كانت مركزًا للثقافة الدينية الكتابية، وفريقٍ يُنكِر أن تكون الحجازُ على هذه الحال؛ فغيّر مهدَ الإسلام إلى منطقة الهلال الخصيب.</w:t>
      </w:r>
    </w:p>
    <w:p w14:paraId="0AAE3A47" w14:textId="158099A0"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سيرةَ النبيّ المكّي العلميةَ والأخلاقية، وبيئتَه العلميّة، والقرآنَ وتحديه للمخالفين، وما واجهه مفسرو القرآن من إشكالات عند تفسير القرآن.. كلُّ ذلك يشهد أنّ ما </w:t>
      </w:r>
      <w:r w:rsidR="00F5670E" w:rsidRPr="00745ABC">
        <w:rPr>
          <w:rFonts w:ascii="Calibri" w:hAnsi="Calibri" w:cs="Calibri" w:hint="cs"/>
          <w:sz w:val="36"/>
          <w:szCs w:val="36"/>
          <w:rtl/>
          <w:lang w:bidi="ar-EG"/>
        </w:rPr>
        <w:t>في</w:t>
      </w:r>
      <w:r w:rsidRPr="00745ABC">
        <w:rPr>
          <w:rFonts w:ascii="Calibri" w:hAnsi="Calibri" w:cs="Calibri"/>
          <w:sz w:val="36"/>
          <w:szCs w:val="36"/>
          <w:rtl/>
          <w:lang w:bidi="ar-EG"/>
        </w:rPr>
        <w:t xml:space="preserve"> القرآن من أخبار يرقى إلى درجة المعجزة.</w:t>
      </w:r>
    </w:p>
    <w:p w14:paraId="08D5283F" w14:textId="087EFCA0" w:rsidR="00745ABC" w:rsidRPr="007A7369" w:rsidRDefault="00745ABC" w:rsidP="007A7369">
      <w:pPr>
        <w:keepNext/>
        <w:widowControl w:val="0"/>
        <w:bidi/>
        <w:spacing w:line="240" w:lineRule="auto"/>
        <w:jc w:val="both"/>
        <w:outlineLvl w:val="2"/>
        <w:rPr>
          <w:rFonts w:ascii="Calibri" w:hAnsi="Calibri" w:cs="Calibri"/>
          <w:b/>
          <w:bCs/>
          <w:sz w:val="36"/>
          <w:szCs w:val="36"/>
          <w:highlight w:val="yellow"/>
          <w:u w:val="single"/>
          <w:lang w:bidi="ar-EG"/>
        </w:rPr>
      </w:pPr>
      <w:bookmarkStart w:id="32" w:name="_Toc238043962"/>
      <w:r w:rsidRPr="007A7369">
        <w:rPr>
          <w:rFonts w:ascii="Calibri" w:hAnsi="Calibri" w:cs="Calibri"/>
          <w:b/>
          <w:bCs/>
          <w:sz w:val="36"/>
          <w:szCs w:val="36"/>
          <w:highlight w:val="yellow"/>
          <w:u w:val="single"/>
          <w:rtl/>
          <w:lang w:bidi="ar-EG"/>
        </w:rPr>
        <w:lastRenderedPageBreak/>
        <w:t>1. اختبار المعرفة الدينية الشعبية في عصر الإنترنت والذكاء الاصطناعي</w:t>
      </w:r>
      <w:bookmarkEnd w:id="32"/>
    </w:p>
    <w:p w14:paraId="6F1D5D15" w14:textId="77777777" w:rsidR="00BD233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زمانَنا نفسَه تهيمن عليه</w:t>
      </w:r>
      <w:r w:rsidR="00BD233A">
        <w:rPr>
          <w:rFonts w:ascii="Calibri" w:hAnsi="Calibri" w:cs="Calibri" w:hint="cs"/>
          <w:sz w:val="36"/>
          <w:szCs w:val="36"/>
          <w:rtl/>
          <w:lang w:bidi="ar-EG"/>
        </w:rPr>
        <w:t xml:space="preserve"> </w:t>
      </w:r>
      <w:r w:rsidR="00BD233A" w:rsidRPr="00745ABC">
        <w:rPr>
          <w:rFonts w:ascii="Calibri" w:hAnsi="Calibri" w:cs="Calibri"/>
          <w:sz w:val="36"/>
          <w:szCs w:val="36"/>
          <w:rtl/>
          <w:lang w:bidi="ar-EG"/>
        </w:rPr>
        <w:t>"الأميّةُ الدينيّة"</w:t>
      </w:r>
      <w:r w:rsidRPr="00745ABC">
        <w:rPr>
          <w:rFonts w:ascii="Calibri" w:hAnsi="Calibri" w:cs="Calibri"/>
          <w:sz w:val="36"/>
          <w:szCs w:val="36"/>
          <w:rtl/>
          <w:lang w:bidi="ar-EG"/>
        </w:rPr>
        <w:t>.</w:t>
      </w:r>
    </w:p>
    <w:p w14:paraId="7475AC5C" w14:textId="597EC376" w:rsidR="00745ABC" w:rsidRPr="00745ABC" w:rsidRDefault="00745ABC" w:rsidP="00BD233A">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من الإحصائيات الدالة على واقع المعرفة الدينية في الغرب اليومَ:</w:t>
      </w:r>
    </w:p>
    <w:p w14:paraId="783A3C71" w14:textId="77777777" w:rsidR="00BD233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انتهت عملية سَبْر قامت بها كليّةُ "</w:t>
      </w:r>
      <w:r w:rsidRPr="00745ABC">
        <w:rPr>
          <w:rFonts w:ascii="Calibri" w:hAnsi="Calibri" w:cs="Calibri"/>
          <w:sz w:val="36"/>
          <w:szCs w:val="36"/>
          <w:lang w:bidi="ar-EG"/>
        </w:rPr>
        <w:t>St. John's College Durham</w:t>
      </w:r>
      <w:r w:rsidRPr="00745ABC">
        <w:rPr>
          <w:rFonts w:ascii="Calibri" w:hAnsi="Calibri" w:cs="Calibri"/>
          <w:sz w:val="36"/>
          <w:szCs w:val="36"/>
          <w:rtl/>
          <w:lang w:bidi="ar-EG"/>
        </w:rPr>
        <w:t>" إلى أنّه رغم امتلاك 75٪ من الأمريكيين نسخةً خاصة بهم من الكتاب المقدس إلا أنّه من النادر العثورُ على مَن يعرف منهم الوصايا العشرَ -والتي تمثّل قلبَ التوراة-</w:t>
      </w:r>
      <w:r w:rsidR="00BD233A">
        <w:rPr>
          <w:rFonts w:ascii="Calibri" w:hAnsi="Calibri" w:cs="Calibri" w:hint="cs"/>
          <w:sz w:val="36"/>
          <w:szCs w:val="36"/>
          <w:rtl/>
          <w:lang w:bidi="ar-EG"/>
        </w:rPr>
        <w:t>.</w:t>
      </w:r>
    </w:p>
    <w:p w14:paraId="5DBC7244" w14:textId="77777777" w:rsidR="00BD233A" w:rsidRDefault="00BD233A" w:rsidP="00BD233A">
      <w:pPr>
        <w:widowControl w:val="0"/>
        <w:spacing w:line="240" w:lineRule="auto"/>
        <w:jc w:val="both"/>
        <w:rPr>
          <w:rFonts w:ascii="Calibri" w:hAnsi="Calibri" w:cs="Calibri"/>
          <w:sz w:val="36"/>
          <w:szCs w:val="36"/>
          <w:lang w:bidi="ar-EG"/>
        </w:rPr>
      </w:pPr>
      <w:r w:rsidRPr="00BD233A">
        <w:rPr>
          <w:rFonts w:ascii="Calibri" w:hAnsi="Calibri" w:cs="Calibri"/>
          <w:sz w:val="36"/>
          <w:szCs w:val="36"/>
          <w:lang w:bidi="ar-EG"/>
        </w:rPr>
        <w:t>Dr. R. Albert Mohler, "</w:t>
      </w:r>
      <w:r w:rsidRPr="00BD233A">
        <w:rPr>
          <w:rFonts w:ascii="Calibri" w:hAnsi="Calibri" w:cs="Calibri"/>
          <w:b/>
          <w:bCs/>
          <w:i/>
          <w:iCs/>
          <w:sz w:val="36"/>
          <w:szCs w:val="36"/>
          <w:lang w:bidi="ar-EG"/>
        </w:rPr>
        <w:t>The Scandal of Biblical Illiteracy</w:t>
      </w:r>
      <w:r w:rsidRPr="00BD233A">
        <w:rPr>
          <w:rFonts w:ascii="Calibri" w:hAnsi="Calibri" w:cs="Calibri"/>
          <w:sz w:val="36"/>
          <w:szCs w:val="36"/>
          <w:lang w:bidi="ar-EG"/>
        </w:rPr>
        <w:t>," Answers in Genesis, accessed December 21, 2024,</w:t>
      </w:r>
    </w:p>
    <w:p w14:paraId="47A465EF" w14:textId="0B8803FB" w:rsidR="00BD233A" w:rsidRDefault="00BD233A" w:rsidP="00BD233A">
      <w:pPr>
        <w:widowControl w:val="0"/>
        <w:spacing w:line="240" w:lineRule="auto"/>
        <w:jc w:val="both"/>
        <w:rPr>
          <w:rFonts w:ascii="Calibri" w:hAnsi="Calibri" w:cs="Calibri"/>
          <w:sz w:val="36"/>
          <w:szCs w:val="36"/>
          <w:lang w:bidi="ar-EG"/>
        </w:rPr>
      </w:pPr>
      <w:hyperlink r:id="rId5" w:history="1">
        <w:r w:rsidRPr="00CD7DAC">
          <w:rPr>
            <w:rStyle w:val="Hyperlink"/>
            <w:rFonts w:ascii="Calibri" w:hAnsi="Calibri" w:cs="Calibri"/>
            <w:sz w:val="36"/>
            <w:szCs w:val="36"/>
            <w:lang w:bidi="ar-EG"/>
          </w:rPr>
          <w:t>https://answersingenesis.org/christianity/scandal-biblical-illiteracy/?srsitid=AfmBOoodBh_3z9z23PkaaomeV4q3MN6xNmdNUT7gCzOMUYHIR6zHJIY</w:t>
        </w:r>
      </w:hyperlink>
      <w:r>
        <w:rPr>
          <w:rFonts w:ascii="Calibri" w:hAnsi="Calibri" w:cs="Calibri"/>
          <w:sz w:val="36"/>
          <w:szCs w:val="36"/>
          <w:lang w:bidi="ar-EG"/>
        </w:rPr>
        <w:t xml:space="preserve"> </w:t>
      </w:r>
    </w:p>
    <w:p w14:paraId="7334FBAA" w14:textId="5515F736" w:rsidR="00745ABC"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ويكفي هنا أن يعلم الباحثُ أنّ قُرابة 1453 آيةً أو نحوَ ربع العدد الإجمالي لآيات القرآن تتعلق بالأنبياء والصالحين وشخصيات تاريخية من العصور السالفة، ليدرك مساحةَ التقاطع بين القرآن وتراث أهل الكتاب.</w:t>
      </w:r>
    </w:p>
    <w:p w14:paraId="7C75E2E1" w14:textId="518DC1D5" w:rsidR="00F902C5" w:rsidRPr="00745ABC" w:rsidRDefault="00F902C5" w:rsidP="00F902C5">
      <w:pPr>
        <w:widowControl w:val="0"/>
        <w:spacing w:line="240" w:lineRule="auto"/>
        <w:jc w:val="both"/>
        <w:rPr>
          <w:rFonts w:ascii="Calibri" w:hAnsi="Calibri" w:cs="Calibri"/>
          <w:sz w:val="36"/>
          <w:szCs w:val="36"/>
          <w:lang w:bidi="ar-EG"/>
        </w:rPr>
      </w:pPr>
      <w:r w:rsidRPr="00745ABC">
        <w:rPr>
          <w:rFonts w:ascii="Calibri" w:hAnsi="Calibri" w:cs="Calibri"/>
          <w:sz w:val="36"/>
          <w:szCs w:val="36"/>
          <w:lang w:bidi="ar-EG"/>
        </w:rPr>
        <w:t xml:space="preserve">Faruq Sherif, </w:t>
      </w:r>
      <w:r w:rsidRPr="00F902C5">
        <w:rPr>
          <w:rFonts w:ascii="Calibri" w:hAnsi="Calibri" w:cs="Calibri"/>
          <w:b/>
          <w:bCs/>
          <w:i/>
          <w:iCs/>
          <w:sz w:val="36"/>
          <w:szCs w:val="36"/>
          <w:lang w:bidi="ar-EG"/>
        </w:rPr>
        <w:t>Guide to the Contents of the Qur'an</w:t>
      </w:r>
      <w:r w:rsidRPr="00745ABC">
        <w:rPr>
          <w:rFonts w:ascii="Calibri" w:hAnsi="Calibri" w:cs="Calibri"/>
          <w:sz w:val="36"/>
          <w:szCs w:val="36"/>
          <w:lang w:bidi="ar-EG"/>
        </w:rPr>
        <w:t xml:space="preserve"> (London: Ithaca Press, 1985), 46</w:t>
      </w:r>
    </w:p>
    <w:p w14:paraId="55B1A1B6" w14:textId="77777777" w:rsidR="00F902C5"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ثار العلماء على الإمام البِقَاعي المفسِّر (تُوفي 1469م) لرجوعه إلى ترجمات عربية مختلفة للكتاب المقدس في تفسيره للقرآن المسّمى "</w:t>
      </w:r>
      <w:r w:rsidRPr="00F902C5">
        <w:rPr>
          <w:rFonts w:ascii="Calibri" w:hAnsi="Calibri" w:cs="Calibri"/>
          <w:b/>
          <w:bCs/>
          <w:i/>
          <w:iCs/>
          <w:sz w:val="36"/>
          <w:szCs w:val="36"/>
          <w:rtl/>
          <w:lang w:bidi="ar-EG"/>
        </w:rPr>
        <w:t>نَظْم الدُّرر في تناسُب الآيات والسُّوَر</w:t>
      </w:r>
      <w:r w:rsidRPr="00745ABC">
        <w:rPr>
          <w:rFonts w:ascii="Calibri" w:hAnsi="Calibri" w:cs="Calibri"/>
          <w:sz w:val="36"/>
          <w:szCs w:val="36"/>
          <w:rtl/>
          <w:lang w:bidi="ar-EG"/>
        </w:rPr>
        <w:t>". وقد اضطُرّ البِقَاعيُّ إلى تأليف رسالته "</w:t>
      </w:r>
      <w:r w:rsidRPr="00F902C5">
        <w:rPr>
          <w:rFonts w:ascii="Calibri" w:hAnsi="Calibri" w:cs="Calibri"/>
          <w:b/>
          <w:bCs/>
          <w:i/>
          <w:iCs/>
          <w:sz w:val="36"/>
          <w:szCs w:val="36"/>
          <w:rtl/>
          <w:lang w:bidi="ar-EG"/>
        </w:rPr>
        <w:t>الأقوال القويمة في حُكم النقل من الكتب القديمة</w:t>
      </w:r>
      <w:r w:rsidRPr="00745ABC">
        <w:rPr>
          <w:rFonts w:ascii="Calibri" w:hAnsi="Calibri" w:cs="Calibri"/>
          <w:sz w:val="36"/>
          <w:szCs w:val="36"/>
          <w:rtl/>
          <w:lang w:bidi="ar-EG"/>
        </w:rPr>
        <w:t>"</w:t>
      </w:r>
      <w:r w:rsidR="00F902C5">
        <w:rPr>
          <w:rFonts w:ascii="Calibri" w:hAnsi="Calibri" w:cs="Calibri" w:hint="cs"/>
          <w:sz w:val="36"/>
          <w:szCs w:val="36"/>
          <w:rtl/>
          <w:lang w:bidi="ar-EG"/>
        </w:rPr>
        <w:t>.</w:t>
      </w:r>
    </w:p>
    <w:p w14:paraId="78F83192" w14:textId="7C60AD98" w:rsidR="00F902C5" w:rsidRDefault="00F902C5" w:rsidP="00F902C5">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نقل فريقٌ من المفسرين الأوائل عن الإسرائيليات من خلال ما ينقُله عنها المهتدون إلى الإسلام من النصارى واليهود لا بالعودة إلى الأسفار المقدّسة نفسها</w:t>
      </w:r>
      <w:r>
        <w:rPr>
          <w:rFonts w:ascii="Calibri" w:hAnsi="Calibri" w:cs="Calibri" w:hint="cs"/>
          <w:sz w:val="36"/>
          <w:szCs w:val="36"/>
          <w:rtl/>
          <w:lang w:bidi="ar-EG"/>
        </w:rPr>
        <w:t>.</w:t>
      </w:r>
    </w:p>
    <w:p w14:paraId="243C49C3" w14:textId="72B45AC7" w:rsidR="00F902C5" w:rsidRDefault="00745ABC" w:rsidP="00F902C5">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نشره بالعربية مع مقدمة بالإنجليزية وليد صالح:</w:t>
      </w:r>
    </w:p>
    <w:p w14:paraId="5076758E" w14:textId="7185D581" w:rsidR="00F902C5" w:rsidRDefault="00F902C5" w:rsidP="00F902C5">
      <w:pPr>
        <w:widowControl w:val="0"/>
        <w:spacing w:line="240" w:lineRule="auto"/>
        <w:jc w:val="both"/>
        <w:rPr>
          <w:rFonts w:ascii="Calibri" w:hAnsi="Calibri" w:cs="Calibri"/>
          <w:sz w:val="36"/>
          <w:szCs w:val="36"/>
          <w:lang w:bidi="ar-EG"/>
        </w:rPr>
      </w:pPr>
      <w:r w:rsidRPr="00F902C5">
        <w:rPr>
          <w:rFonts w:ascii="Calibri" w:hAnsi="Calibri" w:cs="Calibri"/>
          <w:sz w:val="36"/>
          <w:szCs w:val="36"/>
          <w:lang w:bidi="ar-EG"/>
        </w:rPr>
        <w:t xml:space="preserve">Walid A. Saleh, </w:t>
      </w:r>
      <w:r w:rsidRPr="00F902C5">
        <w:rPr>
          <w:rFonts w:ascii="Calibri" w:hAnsi="Calibri" w:cs="Calibri"/>
          <w:b/>
          <w:bCs/>
          <w:i/>
          <w:iCs/>
          <w:sz w:val="36"/>
          <w:szCs w:val="36"/>
          <w:lang w:bidi="ar-EG"/>
        </w:rPr>
        <w:t>In Defense of the Bible: A Critical Edition and an Introduction to Al-Biqă'i's Bible Treatise</w:t>
      </w:r>
      <w:r w:rsidRPr="00F902C5">
        <w:rPr>
          <w:rFonts w:ascii="Calibri" w:hAnsi="Calibri" w:cs="Calibri"/>
          <w:sz w:val="36"/>
          <w:szCs w:val="36"/>
          <w:lang w:bidi="ar-EG"/>
        </w:rPr>
        <w:t xml:space="preserve"> (Leiden: Brill, 2008).</w:t>
      </w:r>
    </w:p>
    <w:p w14:paraId="4A5AF3BD" w14:textId="2E37C465" w:rsidR="00745ABC" w:rsidRPr="007A7369" w:rsidRDefault="00745ABC" w:rsidP="007A7369">
      <w:pPr>
        <w:keepNext/>
        <w:widowControl w:val="0"/>
        <w:bidi/>
        <w:spacing w:line="240" w:lineRule="auto"/>
        <w:jc w:val="both"/>
        <w:outlineLvl w:val="2"/>
        <w:rPr>
          <w:rFonts w:ascii="Calibri" w:hAnsi="Calibri" w:cs="Calibri"/>
          <w:b/>
          <w:bCs/>
          <w:sz w:val="36"/>
          <w:szCs w:val="36"/>
          <w:highlight w:val="yellow"/>
          <w:u w:val="single"/>
          <w:lang w:bidi="ar-EG"/>
        </w:rPr>
      </w:pPr>
      <w:bookmarkStart w:id="33" w:name="_Toc238043963"/>
      <w:r w:rsidRPr="007A7369">
        <w:rPr>
          <w:rFonts w:ascii="Calibri" w:hAnsi="Calibri" w:cs="Calibri"/>
          <w:b/>
          <w:bCs/>
          <w:sz w:val="36"/>
          <w:szCs w:val="36"/>
          <w:highlight w:val="yellow"/>
          <w:u w:val="single"/>
          <w:rtl/>
          <w:lang w:bidi="ar-EG"/>
        </w:rPr>
        <w:t>2. استدلال القرآن لإعجازه بأخبار الأولين</w:t>
      </w:r>
      <w:bookmarkEnd w:id="33"/>
    </w:p>
    <w:p w14:paraId="1E45736D"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وفي هذا السياق التاريخي جاء الإعلانُ القرآني المركزي في الدعوة المحمدية: {</w:t>
      </w:r>
      <w:r w:rsidRPr="007A7369">
        <w:rPr>
          <w:rFonts w:ascii="Calibri" w:hAnsi="Calibri" w:cs="Calibri"/>
          <w:b/>
          <w:bCs/>
          <w:color w:val="196B24" w:themeColor="accent3"/>
          <w:sz w:val="36"/>
          <w:szCs w:val="36"/>
          <w:rtl/>
          <w:lang w:bidi="ar-EG"/>
        </w:rPr>
        <w:t>يَا أَهْلَ الْكِتَابِ قَدْ جَاءَكُمْ رَسُولُنَا يُبَيِّنُ لَكُمْ كَثِيرًا مِّمَّا كُنتُمْ تُخْفُونَ مِنَ الْكِتَابِ وَيَعْفُو عَن كَثِيرٍ ۚ قَدْ جَاءَكُم مِّنَ اللَّهِ نُورٌ وَكِتَابٌ مُّبِينٌ</w:t>
      </w:r>
      <w:r w:rsidRPr="00745ABC">
        <w:rPr>
          <w:rFonts w:ascii="Calibri" w:hAnsi="Calibri" w:cs="Calibri"/>
          <w:sz w:val="36"/>
          <w:szCs w:val="36"/>
          <w:rtl/>
          <w:lang w:bidi="ar-EG"/>
        </w:rPr>
        <w:t>} (المائدة/ 15).</w:t>
      </w:r>
    </w:p>
    <w:p w14:paraId="30360524"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lastRenderedPageBreak/>
        <w:t>{</w:t>
      </w:r>
      <w:r w:rsidRPr="007A7369">
        <w:rPr>
          <w:rFonts w:ascii="Calibri" w:hAnsi="Calibri" w:cs="Calibri"/>
          <w:b/>
          <w:bCs/>
          <w:color w:val="196B24" w:themeColor="accent3"/>
          <w:sz w:val="36"/>
          <w:szCs w:val="36"/>
          <w:rtl/>
          <w:lang w:bidi="ar-EG"/>
        </w:rPr>
        <w:t>إِنَّ هَٰذَا الْقُرْآنَ يَقُصُّ عَلَىٰ بَنِي إِسْرَائِيلَ أَكْثَرَ الَّذِي هُمْ فِيهِ يَخْتَلِفُونَ</w:t>
      </w:r>
      <w:r w:rsidRPr="00745ABC">
        <w:rPr>
          <w:rFonts w:ascii="Calibri" w:hAnsi="Calibri" w:cs="Calibri"/>
          <w:sz w:val="36"/>
          <w:szCs w:val="36"/>
          <w:rtl/>
          <w:lang w:bidi="ar-EG"/>
        </w:rPr>
        <w:t>} (النمل / 76).</w:t>
      </w:r>
    </w:p>
    <w:p w14:paraId="7151F49F" w14:textId="77777777" w:rsidR="000C1615"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تعالى: {</w:t>
      </w:r>
      <w:r w:rsidRPr="007A7369">
        <w:rPr>
          <w:rFonts w:ascii="Calibri" w:hAnsi="Calibri" w:cs="Calibri"/>
          <w:b/>
          <w:bCs/>
          <w:color w:val="196B24" w:themeColor="accent3"/>
          <w:sz w:val="36"/>
          <w:szCs w:val="36"/>
          <w:rtl/>
          <w:lang w:bidi="ar-EG"/>
        </w:rPr>
        <w:t>تِلْكَ مِنْ أَنبَاءِ الْغَيْبِ نُوحِيهَا إِلَيْكَ ۖ مَا كُنتَ تَعْلَمُهَا أَنتَ وَلَا قَوْمُكَ مِن قَبْلِ هَٰذَا ۖ فَاصْبِرْ ۖ إِنَّ الْعَاقِبَةَ لِلْمُتَّقِينَ</w:t>
      </w:r>
      <w:r w:rsidRPr="00745ABC">
        <w:rPr>
          <w:rFonts w:ascii="Calibri" w:hAnsi="Calibri" w:cs="Calibri"/>
          <w:sz w:val="36"/>
          <w:szCs w:val="36"/>
          <w:rtl/>
          <w:lang w:bidi="ar-EG"/>
        </w:rPr>
        <w:t>} (هود/ 49).</w:t>
      </w:r>
    </w:p>
    <w:p w14:paraId="3E47E942" w14:textId="65B1CEA8" w:rsidR="00745ABC" w:rsidRPr="00745ABC" w:rsidRDefault="00745ABC" w:rsidP="000C1615">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وعبارةُ {</w:t>
      </w:r>
      <w:r w:rsidRPr="007A7369">
        <w:rPr>
          <w:rFonts w:ascii="Calibri" w:hAnsi="Calibri" w:cs="Calibri"/>
          <w:b/>
          <w:bCs/>
          <w:color w:val="196B24" w:themeColor="accent3"/>
          <w:sz w:val="36"/>
          <w:szCs w:val="36"/>
          <w:rtl/>
          <w:lang w:bidi="ar-EG"/>
        </w:rPr>
        <w:t>أَنتَ وَلَا قَوْمُكَ</w:t>
      </w:r>
      <w:r w:rsidRPr="00745ABC">
        <w:rPr>
          <w:rFonts w:ascii="Calibri" w:hAnsi="Calibri" w:cs="Calibri"/>
          <w:sz w:val="36"/>
          <w:szCs w:val="36"/>
          <w:rtl/>
          <w:lang w:bidi="ar-EG"/>
        </w:rPr>
        <w:t>} دليلٌ مباشر من بيئة مكّةَ أنّ تراث أهل الكتاب ما كان شائعًا ذاكَ العصر، وأنّ الإخبار به من محمّد -ﷺ- أمرٌ خارق للعادة، إذ لا سبيل لمحمّد -ﷺ- إليه بمَلَكاته البشريّة الخاصة.</w:t>
      </w:r>
    </w:p>
    <w:p w14:paraId="1D139F9A" w14:textId="3A3FF1CA" w:rsidR="00745ABC" w:rsidRPr="007A7369" w:rsidRDefault="00745ABC" w:rsidP="007A7369">
      <w:pPr>
        <w:keepNext/>
        <w:widowControl w:val="0"/>
        <w:bidi/>
        <w:spacing w:line="240" w:lineRule="auto"/>
        <w:jc w:val="both"/>
        <w:outlineLvl w:val="2"/>
        <w:rPr>
          <w:rFonts w:ascii="Calibri" w:hAnsi="Calibri" w:cs="Calibri"/>
          <w:b/>
          <w:bCs/>
          <w:sz w:val="36"/>
          <w:szCs w:val="36"/>
          <w:highlight w:val="yellow"/>
          <w:u w:val="single"/>
          <w:lang w:bidi="ar-EG"/>
        </w:rPr>
      </w:pPr>
      <w:bookmarkStart w:id="34" w:name="_Toc238043964"/>
      <w:r w:rsidRPr="007A7369">
        <w:rPr>
          <w:rFonts w:ascii="Calibri" w:hAnsi="Calibri" w:cs="Calibri"/>
          <w:b/>
          <w:bCs/>
          <w:sz w:val="36"/>
          <w:szCs w:val="36"/>
          <w:highlight w:val="yellow"/>
          <w:u w:val="single"/>
          <w:rtl/>
          <w:lang w:bidi="ar-EG"/>
        </w:rPr>
        <w:t xml:space="preserve">3. إشكال أُميّة الرسول </w:t>
      </w:r>
      <w:r w:rsidR="007A7369" w:rsidRPr="007A7369">
        <w:rPr>
          <w:rFonts w:ascii="Calibri" w:hAnsi="Calibri" w:cs="Calibri" w:hint="cs"/>
          <w:b/>
          <w:bCs/>
          <w:sz w:val="36"/>
          <w:szCs w:val="36"/>
          <w:highlight w:val="yellow"/>
          <w:u w:val="single"/>
          <w:rtl/>
          <w:lang w:bidi="ar-EG"/>
        </w:rPr>
        <w:t>ﷺ</w:t>
      </w:r>
      <w:bookmarkEnd w:id="34"/>
    </w:p>
    <w:p w14:paraId="52DF6137" w14:textId="1EDAC611"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ولا سبيلَ للتشكيك في ذلك من السيرة المحفوظة ولا التاريخ. نفى القرآن عن الرسول -ﷺ- قراءةَ أسفار أهل الكتاب أو نَسْخَها. قال تعالى: {</w:t>
      </w:r>
      <w:r w:rsidRPr="000C1615">
        <w:rPr>
          <w:rFonts w:ascii="Calibri" w:hAnsi="Calibri" w:cs="Calibri"/>
          <w:b/>
          <w:bCs/>
          <w:color w:val="196B24" w:themeColor="accent3"/>
          <w:sz w:val="36"/>
          <w:szCs w:val="36"/>
          <w:rtl/>
          <w:lang w:bidi="ar-EG"/>
        </w:rPr>
        <w:t>وَمَا كُنتَ تَتْلُو مِن قَبْلِهِ مِن كِتَابٍ وَلَا تَخُطُّهُ بِيَمِينِكَ ۖ إِذًا لَّارْتَابَ الْمُبْطِلُونَ</w:t>
      </w:r>
      <w:r w:rsidRPr="00745ABC">
        <w:rPr>
          <w:rFonts w:ascii="Calibri" w:hAnsi="Calibri" w:cs="Calibri"/>
          <w:sz w:val="36"/>
          <w:szCs w:val="36"/>
          <w:rtl/>
          <w:lang w:bidi="ar-EG"/>
        </w:rPr>
        <w:t>} (العنكبوت/ 48).</w:t>
      </w:r>
    </w:p>
    <w:p w14:paraId="0E95EC05" w14:textId="2DDCD91F"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وقد أحسنت كارين أرمسترونج القولَ في هذا الشأن:</w:t>
      </w:r>
    </w:p>
    <w:p w14:paraId="3D146A62" w14:textId="77777777" w:rsidR="001343C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1343CC">
        <w:rPr>
          <w:rFonts w:ascii="Calibri" w:hAnsi="Calibri" w:cs="Calibri"/>
          <w:b/>
          <w:bCs/>
          <w:color w:val="002060"/>
          <w:sz w:val="36"/>
          <w:szCs w:val="36"/>
          <w:rtl/>
          <w:lang w:bidi="ar-EG"/>
        </w:rPr>
        <w:t>لا توجد أيُّ إشارة في المصادر الأولى إلى ممارسة محمّد القراءةَ أو الكتابة. وكان محمّد يُملي كلامه على غيره، كَعَلِي المتعلِّم، إذا ما أراد إرسالَ رسالة. إنّها لخدعةٌ كبيرة أن يكون محمد قد أخفى طَوالَ حياته قدرتَه على القراءة والكتابة. وبعيدًا عن أنّ ذلك ليس من الأمور المعهودة، فإنّه يبدو من العسير جدًا المحافظةُ على هذا الغش؛ نظرًا للتقارب الشديد في المعيشة بين محمد وقومه</w:t>
      </w:r>
      <w:r w:rsidRPr="00745ABC">
        <w:rPr>
          <w:rFonts w:ascii="Calibri" w:hAnsi="Calibri" w:cs="Calibri"/>
          <w:sz w:val="36"/>
          <w:szCs w:val="36"/>
          <w:rtl/>
          <w:lang w:bidi="ar-EG"/>
        </w:rPr>
        <w:t>"</w:t>
      </w:r>
      <w:r w:rsidR="001343CC">
        <w:rPr>
          <w:rFonts w:ascii="Calibri" w:hAnsi="Calibri" w:cs="Calibri" w:hint="cs"/>
          <w:sz w:val="36"/>
          <w:szCs w:val="36"/>
          <w:rtl/>
          <w:lang w:bidi="ar-EG"/>
        </w:rPr>
        <w:t>.</w:t>
      </w:r>
    </w:p>
    <w:p w14:paraId="26EBE92A" w14:textId="1AA403FD" w:rsidR="001343CC" w:rsidRDefault="001343CC" w:rsidP="001343CC">
      <w:pPr>
        <w:widowControl w:val="0"/>
        <w:bidi/>
        <w:spacing w:line="240" w:lineRule="auto"/>
        <w:jc w:val="both"/>
        <w:rPr>
          <w:rFonts w:ascii="Calibri" w:hAnsi="Calibri" w:cs="Calibri" w:hint="cs"/>
          <w:sz w:val="36"/>
          <w:szCs w:val="36"/>
          <w:rtl/>
          <w:lang w:bidi="ar-EG"/>
        </w:rPr>
      </w:pPr>
      <w:r w:rsidRPr="001343CC">
        <w:rPr>
          <w:rFonts w:ascii="Calibri" w:hAnsi="Calibri" w:cs="Calibri"/>
          <w:b/>
          <w:bCs/>
          <w:sz w:val="36"/>
          <w:szCs w:val="36"/>
          <w:rtl/>
          <w:lang w:bidi="ar-EG"/>
        </w:rPr>
        <w:t>كارين أرمسترونج</w:t>
      </w:r>
      <w:r w:rsidRPr="00745ABC">
        <w:rPr>
          <w:rFonts w:ascii="Calibri" w:hAnsi="Calibri" w:cs="Calibri"/>
          <w:sz w:val="36"/>
          <w:szCs w:val="36"/>
          <w:rtl/>
          <w:lang w:bidi="ar-EG"/>
        </w:rPr>
        <w:t xml:space="preserve"> </w:t>
      </w:r>
      <w:r w:rsidRPr="00745ABC">
        <w:rPr>
          <w:rFonts w:ascii="Calibri" w:hAnsi="Calibri" w:cs="Calibri"/>
          <w:sz w:val="36"/>
          <w:szCs w:val="36"/>
          <w:lang w:bidi="ar-EG"/>
        </w:rPr>
        <w:t>(Karen Armstrong)</w:t>
      </w:r>
      <w:r w:rsidRPr="00745ABC">
        <w:rPr>
          <w:rFonts w:ascii="Calibri" w:hAnsi="Calibri" w:cs="Calibri"/>
          <w:sz w:val="36"/>
          <w:szCs w:val="36"/>
          <w:rtl/>
          <w:lang w:bidi="ar-EG"/>
        </w:rPr>
        <w:t xml:space="preserve"> (1944م-...): باحثة بريطانية مهتمة بتاريخ الأديان، وشخصياتها المركزية</w:t>
      </w:r>
      <w:r>
        <w:rPr>
          <w:rFonts w:ascii="Calibri" w:hAnsi="Calibri" w:cs="Calibri" w:hint="cs"/>
          <w:sz w:val="36"/>
          <w:szCs w:val="36"/>
          <w:rtl/>
          <w:lang w:bidi="ar-EG"/>
        </w:rPr>
        <w:t>.</w:t>
      </w:r>
    </w:p>
    <w:p w14:paraId="0E16B44D" w14:textId="55CDC2E2" w:rsidR="001343CC" w:rsidRDefault="001343CC" w:rsidP="001343CC">
      <w:pPr>
        <w:widowControl w:val="0"/>
        <w:spacing w:line="240" w:lineRule="auto"/>
        <w:jc w:val="both"/>
        <w:rPr>
          <w:rFonts w:ascii="Calibri" w:hAnsi="Calibri" w:cs="Calibri"/>
          <w:sz w:val="36"/>
          <w:szCs w:val="36"/>
          <w:lang w:bidi="ar-EG"/>
        </w:rPr>
      </w:pPr>
      <w:r w:rsidRPr="001343CC">
        <w:rPr>
          <w:rFonts w:ascii="Calibri" w:hAnsi="Calibri" w:cs="Calibri"/>
          <w:sz w:val="36"/>
          <w:szCs w:val="36"/>
          <w:lang w:bidi="ar-EG"/>
        </w:rPr>
        <w:t xml:space="preserve">Karen Armstrong, </w:t>
      </w:r>
      <w:r w:rsidRPr="001343CC">
        <w:rPr>
          <w:rFonts w:ascii="Calibri" w:hAnsi="Calibri" w:cs="Calibri"/>
          <w:b/>
          <w:bCs/>
          <w:i/>
          <w:iCs/>
          <w:sz w:val="36"/>
          <w:szCs w:val="36"/>
          <w:lang w:bidi="ar-EG"/>
        </w:rPr>
        <w:t>Muhammad: a biography of the prophet</w:t>
      </w:r>
      <w:r w:rsidRPr="001343CC">
        <w:rPr>
          <w:rFonts w:ascii="Calibri" w:hAnsi="Calibri" w:cs="Calibri"/>
          <w:sz w:val="36"/>
          <w:szCs w:val="36"/>
          <w:lang w:bidi="ar-EG"/>
        </w:rPr>
        <w:t xml:space="preserve"> (New York: HarperCollins, 1993), 88.</w:t>
      </w:r>
    </w:p>
    <w:p w14:paraId="44D7E1F6" w14:textId="77777777" w:rsidR="001343CC" w:rsidRDefault="00745ABC" w:rsidP="008B630E">
      <w:pPr>
        <w:widowControl w:val="0"/>
        <w:bidi/>
        <w:spacing w:line="240" w:lineRule="auto"/>
        <w:jc w:val="both"/>
        <w:rPr>
          <w:rFonts w:ascii="Calibri" w:hAnsi="Calibri" w:cs="Calibri"/>
          <w:sz w:val="36"/>
          <w:szCs w:val="36"/>
          <w:rtl/>
          <w:lang w:bidi="ar-EG"/>
        </w:rPr>
      </w:pPr>
      <w:r w:rsidRPr="001343CC">
        <w:rPr>
          <w:rFonts w:ascii="Calibri" w:hAnsi="Calibri" w:cs="Calibri"/>
          <w:b/>
          <w:bCs/>
          <w:sz w:val="36"/>
          <w:szCs w:val="36"/>
          <w:rtl/>
          <w:lang w:bidi="ar-EG"/>
        </w:rPr>
        <w:t>ظاهرة الكتابة في الحجاز</w:t>
      </w:r>
      <w:r w:rsidRPr="00745ABC">
        <w:rPr>
          <w:rFonts w:ascii="Calibri" w:hAnsi="Calibri" w:cs="Calibri"/>
          <w:sz w:val="36"/>
          <w:szCs w:val="36"/>
          <w:rtl/>
          <w:lang w:bidi="ar-EG"/>
        </w:rPr>
        <w:t>: قال الرسول -ﷺ-: "</w:t>
      </w:r>
      <w:r w:rsidRPr="001343CC">
        <w:rPr>
          <w:rFonts w:ascii="Calibri" w:hAnsi="Calibri" w:cs="Calibri"/>
          <w:b/>
          <w:bCs/>
          <w:color w:val="196B24" w:themeColor="accent3"/>
          <w:sz w:val="36"/>
          <w:szCs w:val="36"/>
          <w:rtl/>
          <w:lang w:bidi="ar-EG"/>
        </w:rPr>
        <w:t>إنّا أُمّةٌ أمّيّة، لا نكتُب، ولا نحسُب</w:t>
      </w:r>
      <w:r w:rsidRPr="00745ABC">
        <w:rPr>
          <w:rFonts w:ascii="Calibri" w:hAnsi="Calibri" w:cs="Calibri"/>
          <w:sz w:val="36"/>
          <w:szCs w:val="36"/>
          <w:rtl/>
          <w:lang w:bidi="ar-EG"/>
        </w:rPr>
        <w:t>"</w:t>
      </w:r>
      <w:r w:rsidR="001343CC">
        <w:rPr>
          <w:rFonts w:ascii="Calibri" w:hAnsi="Calibri" w:cs="Calibri" w:hint="cs"/>
          <w:sz w:val="36"/>
          <w:szCs w:val="36"/>
          <w:rtl/>
          <w:lang w:bidi="ar-EG"/>
        </w:rPr>
        <w:t>.</w:t>
      </w:r>
    </w:p>
    <w:p w14:paraId="6A67B670" w14:textId="290484B1" w:rsidR="00745ABC" w:rsidRPr="00745ABC" w:rsidRDefault="00745ABC" w:rsidP="001343CC">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رواه البخاري، كتاب الصوم، باب قول النبي ﷺ: لا نكتب ولا نحسب، (ح/ 1913)، ومسلم، كتاب الصيام، باب وجوب صوم رمضان لرؤية الهلال والفطر لرؤية الهلال، (ح/ 1080).</w:t>
      </w:r>
    </w:p>
    <w:p w14:paraId="27CED79B" w14:textId="44B9F57D"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وقد انتهى بيتر شتاين في بحثه "</w:t>
      </w:r>
      <w:r w:rsidRPr="001343CC">
        <w:rPr>
          <w:rFonts w:ascii="Calibri" w:hAnsi="Calibri" w:cs="Calibri"/>
          <w:b/>
          <w:bCs/>
          <w:i/>
          <w:iCs/>
          <w:sz w:val="36"/>
          <w:szCs w:val="36"/>
          <w:rtl/>
          <w:lang w:bidi="ar-EG"/>
        </w:rPr>
        <w:t>معرفة القراءة والكتابة في البلاد العربية قبل الإسلام</w:t>
      </w:r>
      <w:r w:rsidRPr="00745ABC">
        <w:rPr>
          <w:rFonts w:ascii="Calibri" w:hAnsi="Calibri" w:cs="Calibri"/>
          <w:sz w:val="36"/>
          <w:szCs w:val="36"/>
          <w:rtl/>
          <w:lang w:bidi="ar-EG"/>
        </w:rPr>
        <w:t>"- المنشور ضمن كتاب "</w:t>
      </w:r>
      <w:r w:rsidRPr="001343CC">
        <w:rPr>
          <w:rFonts w:ascii="Calibri" w:hAnsi="Calibri" w:cs="Calibri"/>
          <w:b/>
          <w:bCs/>
          <w:i/>
          <w:iCs/>
          <w:sz w:val="36"/>
          <w:szCs w:val="36"/>
          <w:rtl/>
          <w:lang w:bidi="ar-EG"/>
        </w:rPr>
        <w:t>القرآن في سياقه: تحقيقات تاريخية وأدبية</w:t>
      </w:r>
      <w:r w:rsidRPr="00745ABC">
        <w:rPr>
          <w:rFonts w:ascii="Calibri" w:hAnsi="Calibri" w:cs="Calibri"/>
          <w:sz w:val="36"/>
          <w:szCs w:val="36"/>
          <w:rtl/>
          <w:lang w:bidi="ar-EG"/>
        </w:rPr>
        <w:t>" الذي يعكِس أبرزَ الدراسات الاستشراقية في العَقد الماضي- إلى تلخيص نتيجة بحثه، بقوله الذي ننقُله بطوله لأهميته:</w:t>
      </w:r>
    </w:p>
    <w:p w14:paraId="453224E2" w14:textId="77777777" w:rsidR="00745ABC" w:rsidRPr="001343CC" w:rsidRDefault="00745ABC" w:rsidP="008B630E">
      <w:pPr>
        <w:widowControl w:val="0"/>
        <w:bidi/>
        <w:spacing w:line="240" w:lineRule="auto"/>
        <w:jc w:val="both"/>
        <w:rPr>
          <w:rFonts w:ascii="Calibri" w:hAnsi="Calibri" w:cs="Calibri"/>
          <w:b/>
          <w:bCs/>
          <w:color w:val="002060"/>
          <w:sz w:val="36"/>
          <w:szCs w:val="36"/>
          <w:lang w:bidi="ar-EG"/>
        </w:rPr>
      </w:pPr>
      <w:r w:rsidRPr="00745ABC">
        <w:rPr>
          <w:rFonts w:ascii="Calibri" w:hAnsi="Calibri" w:cs="Calibri"/>
          <w:sz w:val="36"/>
          <w:szCs w:val="36"/>
          <w:rtl/>
          <w:lang w:bidi="ar-EG"/>
        </w:rPr>
        <w:t>"</w:t>
      </w:r>
      <w:r w:rsidRPr="001343CC">
        <w:rPr>
          <w:rFonts w:ascii="Calibri" w:hAnsi="Calibri" w:cs="Calibri"/>
          <w:b/>
          <w:bCs/>
          <w:color w:val="002060"/>
          <w:sz w:val="36"/>
          <w:szCs w:val="36"/>
          <w:rtl/>
          <w:lang w:bidi="ar-EG"/>
        </w:rPr>
        <w:t xml:space="preserve">استنادًا إلى الأدلة المقدَّمة أعلاه، لا يوجد شكٌ في انتشار معرفة القراءة والكتابة بين سكّان البلاد العربية قبل الإسلام. ويجب التمييزُ بين مستويَين من المعرفة بالكتابة. المستوى الأوّل، </w:t>
      </w:r>
      <w:r w:rsidRPr="001343CC">
        <w:rPr>
          <w:rFonts w:ascii="Calibri" w:hAnsi="Calibri" w:cs="Calibri"/>
          <w:b/>
          <w:bCs/>
          <w:color w:val="002060"/>
          <w:sz w:val="36"/>
          <w:szCs w:val="36"/>
          <w:rtl/>
          <w:lang w:bidi="ar-EG"/>
        </w:rPr>
        <w:lastRenderedPageBreak/>
        <w:t>انتشارها في جميع أنحاء شِبه الجزيرة وحتى بين البدو، ويتمثَّل في القدرة على ترك كتابات صخرية تلقائية وعابرة تخدم فقط غرضَ التسلية ولا تؤدي وظيفة تواصلية. وتوجد هذه النقوش حتى في أكثر المناطق النائية، حيث تستفيد من مادة كتابةٍ متاحة بوَفْرة، وهي الأسطح الصخرية الموجودة في بيئتها الطبيعية.</w:t>
      </w:r>
    </w:p>
    <w:p w14:paraId="2D83D17B" w14:textId="77777777" w:rsidR="001343CC" w:rsidRDefault="00745ABC" w:rsidP="008B630E">
      <w:pPr>
        <w:widowControl w:val="0"/>
        <w:bidi/>
        <w:spacing w:line="240" w:lineRule="auto"/>
        <w:jc w:val="both"/>
        <w:rPr>
          <w:rFonts w:ascii="Calibri" w:hAnsi="Calibri" w:cs="Calibri"/>
          <w:b/>
          <w:bCs/>
          <w:color w:val="002060"/>
          <w:sz w:val="36"/>
          <w:szCs w:val="36"/>
          <w:rtl/>
          <w:lang w:bidi="ar-EG"/>
        </w:rPr>
      </w:pPr>
      <w:r w:rsidRPr="001343CC">
        <w:rPr>
          <w:rFonts w:ascii="Calibri" w:hAnsi="Calibri" w:cs="Calibri"/>
          <w:b/>
          <w:bCs/>
          <w:color w:val="002060"/>
          <w:sz w:val="36"/>
          <w:szCs w:val="36"/>
          <w:rtl/>
          <w:lang w:bidi="ar-EG"/>
        </w:rPr>
        <w:t>وعلى النقيض من ذلك، يتمثل المستوى الثاني من معرفة الكتابة في نظام متطوّر من التواصل الاجتماعي والاقتصادي، وكان مقصورًا على عدد من المراكز الحضرية، وخاصةً في جنوب الجزيرة العربية. هذا النوعُ الأخير من الكتابة يَستخدِم نوعَين مختلفين من الخطوط: خط كبير، وكان يُكتب في الغالب على الصخور والأحجار، وخط دقيق مختلف تمامًا كان يُستخدَم لأغراض التواصل اليومي، وكان يُكتب حصريًّا على ألواحِ خشبية صغيرة. ويمكن اعتبارُ المجتمع الذي يَستخدِم هذا النوعَ من الكتابة للأغراض الاقتصادية والاجتماعية "مجتمعًا متعلمًا". ومع ذلك، فإن "الأدب" بالمعنى الدقيق للكلمة لم يكن مكتوبًا بأيٍّ من هذين الخطين، بل كان يُنقل شفويًّا.</w:t>
      </w:r>
    </w:p>
    <w:p w14:paraId="20E6BBC1" w14:textId="40CA574C" w:rsidR="001343CC" w:rsidRDefault="00745ABC" w:rsidP="001343CC">
      <w:pPr>
        <w:widowControl w:val="0"/>
        <w:bidi/>
        <w:spacing w:line="240" w:lineRule="auto"/>
        <w:jc w:val="both"/>
        <w:rPr>
          <w:rFonts w:ascii="Calibri" w:hAnsi="Calibri" w:cs="Calibri"/>
          <w:sz w:val="36"/>
          <w:szCs w:val="36"/>
          <w:rtl/>
          <w:lang w:bidi="ar-EG"/>
        </w:rPr>
      </w:pPr>
      <w:r w:rsidRPr="001343CC">
        <w:rPr>
          <w:rFonts w:ascii="Calibri" w:hAnsi="Calibri" w:cs="Calibri"/>
          <w:b/>
          <w:bCs/>
          <w:color w:val="002060"/>
          <w:sz w:val="36"/>
          <w:szCs w:val="36"/>
          <w:rtl/>
          <w:lang w:bidi="ar-EG"/>
        </w:rPr>
        <w:t>وإلى حدٍ ما، يمكن توسيعُ هذه الاستنتاجاتِ لتشمل المراكزَ الحضرية في الحجاز المجاور. وهذا يتوافق مع المصادر العربية عن الفترات السابقة للإسلام وأوائل الإسلام. وكما بيَّن نولدكه، فإن ما يقوله المؤلفون الإسلاميون اللاحقون عن النبي في هذا الصدد متحيزٌ للغاية وغيرُ متناسق بحيث لا يمكن إصدارُ حُكم قاطع. ومع ذلك، يقرّ نولدكه بأنّ النبي (وعددًا من الأشخاص في محيطه) ربّما امتلكوا مستوّى أوليًّا من معرفة الكتابة والقراءة اللازمة للقيام بالأنشطة التجارية، بينما يمكن استبعاد إتقان المهارات المتقدمة المطلوبة لقراءة الأعمال الأدبية، على سبيل المثال</w:t>
      </w:r>
      <w:r w:rsidRPr="00745ABC">
        <w:rPr>
          <w:rFonts w:ascii="Calibri" w:hAnsi="Calibri" w:cs="Calibri"/>
          <w:sz w:val="36"/>
          <w:szCs w:val="36"/>
          <w:rtl/>
          <w:lang w:bidi="ar-EG"/>
        </w:rPr>
        <w:t>"</w:t>
      </w:r>
      <w:r w:rsidR="001343CC">
        <w:rPr>
          <w:rFonts w:ascii="Calibri" w:hAnsi="Calibri" w:cs="Calibri" w:hint="cs"/>
          <w:sz w:val="36"/>
          <w:szCs w:val="36"/>
          <w:rtl/>
          <w:lang w:bidi="ar-EG"/>
        </w:rPr>
        <w:t>.</w:t>
      </w:r>
    </w:p>
    <w:p w14:paraId="5930C73C" w14:textId="32B71E94" w:rsidR="001343CC" w:rsidRDefault="001343CC" w:rsidP="001343CC">
      <w:pPr>
        <w:widowControl w:val="0"/>
        <w:bidi/>
        <w:spacing w:line="240" w:lineRule="auto"/>
        <w:jc w:val="both"/>
        <w:rPr>
          <w:rFonts w:ascii="Calibri" w:hAnsi="Calibri" w:cs="Calibri" w:hint="cs"/>
          <w:sz w:val="36"/>
          <w:szCs w:val="36"/>
          <w:rtl/>
          <w:lang w:bidi="ar-EG"/>
        </w:rPr>
      </w:pPr>
      <w:r w:rsidRPr="001343CC">
        <w:rPr>
          <w:rFonts w:ascii="Calibri" w:hAnsi="Calibri" w:cs="Calibri"/>
          <w:b/>
          <w:bCs/>
          <w:sz w:val="36"/>
          <w:szCs w:val="36"/>
          <w:rtl/>
          <w:lang w:bidi="ar-EG"/>
        </w:rPr>
        <w:t>بيتر شتاين</w:t>
      </w:r>
      <w:r w:rsidRPr="00745ABC">
        <w:rPr>
          <w:rFonts w:ascii="Calibri" w:hAnsi="Calibri" w:cs="Calibri"/>
          <w:sz w:val="36"/>
          <w:szCs w:val="36"/>
          <w:rtl/>
          <w:lang w:bidi="ar-EG"/>
        </w:rPr>
        <w:t xml:space="preserve"> (</w:t>
      </w:r>
      <w:r w:rsidRPr="00745ABC">
        <w:rPr>
          <w:rFonts w:ascii="Calibri" w:hAnsi="Calibri" w:cs="Calibri"/>
          <w:sz w:val="36"/>
          <w:szCs w:val="36"/>
          <w:lang w:bidi="ar-EG"/>
        </w:rPr>
        <w:t>Peter Stein</w:t>
      </w:r>
      <w:r w:rsidRPr="00745ABC">
        <w:rPr>
          <w:rFonts w:ascii="Calibri" w:hAnsi="Calibri" w:cs="Calibri"/>
          <w:sz w:val="36"/>
          <w:szCs w:val="36"/>
          <w:rtl/>
          <w:lang w:bidi="ar-EG"/>
        </w:rPr>
        <w:t xml:space="preserve">): أستاذ الدراسات السامية في </w:t>
      </w:r>
      <w:r w:rsidRPr="00745ABC">
        <w:rPr>
          <w:rFonts w:ascii="Calibri" w:hAnsi="Calibri" w:cs="Calibri"/>
          <w:sz w:val="36"/>
          <w:szCs w:val="36"/>
          <w:lang w:bidi="ar-EG"/>
        </w:rPr>
        <w:t>Friedrich Schiller University Jena</w:t>
      </w:r>
      <w:r>
        <w:rPr>
          <w:rFonts w:ascii="Calibri" w:hAnsi="Calibri" w:cs="Calibri" w:hint="cs"/>
          <w:sz w:val="36"/>
          <w:szCs w:val="36"/>
          <w:rtl/>
          <w:lang w:bidi="ar-EG"/>
        </w:rPr>
        <w:t>.</w:t>
      </w:r>
    </w:p>
    <w:p w14:paraId="44A99929" w14:textId="6CB28EBF" w:rsidR="001343CC" w:rsidRDefault="001343CC" w:rsidP="001343CC">
      <w:pPr>
        <w:widowControl w:val="0"/>
        <w:spacing w:line="240" w:lineRule="auto"/>
        <w:jc w:val="both"/>
        <w:rPr>
          <w:rFonts w:ascii="Calibri" w:hAnsi="Calibri" w:cs="Calibri"/>
          <w:sz w:val="36"/>
          <w:szCs w:val="36"/>
          <w:lang w:bidi="ar-EG"/>
        </w:rPr>
      </w:pPr>
      <w:r w:rsidRPr="001343CC">
        <w:rPr>
          <w:rFonts w:ascii="Calibri" w:hAnsi="Calibri" w:cs="Calibri"/>
          <w:sz w:val="36"/>
          <w:szCs w:val="36"/>
          <w:lang w:bidi="ar-EG"/>
        </w:rPr>
        <w:t>Peter Stein, "</w:t>
      </w:r>
      <w:r w:rsidRPr="001343CC">
        <w:rPr>
          <w:rFonts w:ascii="Calibri" w:hAnsi="Calibri" w:cs="Calibri"/>
          <w:b/>
          <w:bCs/>
          <w:i/>
          <w:iCs/>
          <w:sz w:val="36"/>
          <w:szCs w:val="36"/>
          <w:lang w:bidi="ar-EG"/>
        </w:rPr>
        <w:t>Literacy in Pre-Islamic Arabia</w:t>
      </w:r>
      <w:r w:rsidRPr="001343CC">
        <w:rPr>
          <w:rFonts w:ascii="Calibri" w:hAnsi="Calibri" w:cs="Calibri"/>
          <w:sz w:val="36"/>
          <w:szCs w:val="36"/>
          <w:lang w:bidi="ar-EG"/>
        </w:rPr>
        <w:t xml:space="preserve">," in </w:t>
      </w:r>
      <w:r w:rsidRPr="001343CC">
        <w:rPr>
          <w:rFonts w:ascii="Calibri" w:hAnsi="Calibri" w:cs="Calibri"/>
          <w:b/>
          <w:bCs/>
          <w:i/>
          <w:iCs/>
          <w:sz w:val="36"/>
          <w:szCs w:val="36"/>
          <w:lang w:bidi="ar-EG"/>
        </w:rPr>
        <w:t>The Quran in Context: Historical and Literary Investigations</w:t>
      </w:r>
      <w:r w:rsidRPr="001343CC">
        <w:rPr>
          <w:rFonts w:ascii="Calibri" w:hAnsi="Calibri" w:cs="Calibri"/>
          <w:sz w:val="36"/>
          <w:szCs w:val="36"/>
          <w:lang w:bidi="ar-EG"/>
        </w:rPr>
        <w:t>, ed. Angelika Neuwirth, Nicolai Sinai, and Michael Marx (Leiden: Brill, 2010), 272-273.</w:t>
      </w:r>
    </w:p>
    <w:p w14:paraId="7E206E3D" w14:textId="20792830"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ونحن وإنْ كنّا نخالف نولدكه في دعواه أن الرسول -ﷺ- يعرف القراءة البسيطة، لدلالة السيرة التراثيّة على نفي ذلك، إلا أنّ هذا الخلاف لا يمَسُّ بحثَنا بشيء؛ فإنّ العبرة في نقاشنا هنا بمعرفة قراءة الكتب الدينية والأدبيّة. وهو الوصف المنفي عن الرسول -صلى اللّٰه عليه وسلم- ضرورةً. ومن ظريف حال المستشرقين أن تجد منهم مَن يتجاوز دعوى معرفة الرسول -ﷺ- كتابة العربيّة إلى الزعم أنّه يعرف الكتابة باللغات الأخرى!</w:t>
      </w:r>
    </w:p>
    <w:p w14:paraId="3A8BB501" w14:textId="328A94E9" w:rsidR="00745ABC" w:rsidRPr="007A7369" w:rsidRDefault="00745ABC" w:rsidP="007A7369">
      <w:pPr>
        <w:keepNext/>
        <w:widowControl w:val="0"/>
        <w:bidi/>
        <w:spacing w:line="240" w:lineRule="auto"/>
        <w:jc w:val="both"/>
        <w:outlineLvl w:val="2"/>
        <w:rPr>
          <w:rFonts w:ascii="Calibri" w:hAnsi="Calibri" w:cs="Calibri"/>
          <w:b/>
          <w:bCs/>
          <w:sz w:val="36"/>
          <w:szCs w:val="36"/>
          <w:highlight w:val="yellow"/>
          <w:u w:val="single"/>
          <w:lang w:bidi="ar-EG"/>
        </w:rPr>
      </w:pPr>
      <w:bookmarkStart w:id="35" w:name="_Toc238043965"/>
      <w:r w:rsidRPr="007A7369">
        <w:rPr>
          <w:rFonts w:ascii="Calibri" w:hAnsi="Calibri" w:cs="Calibri"/>
          <w:b/>
          <w:bCs/>
          <w:sz w:val="36"/>
          <w:szCs w:val="36"/>
          <w:highlight w:val="yellow"/>
          <w:u w:val="single"/>
          <w:rtl/>
          <w:lang w:bidi="ar-EG"/>
        </w:rPr>
        <w:lastRenderedPageBreak/>
        <w:t>4. إشكال صدق الرسول ﷺ</w:t>
      </w:r>
      <w:bookmarkEnd w:id="35"/>
    </w:p>
    <w:p w14:paraId="1CABADCC"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ما ورد في القرآن من أنّ خبر القرآن عن أهل الكتاب وحيٌ من الله وليس عن تعلُّم بشريّ، لا يمكن أن يُردّ إلّاّ إلى الصدق أو الكَذب. فإنْ كان صدقًا فقد ثبت أنّ الوحي، وإنْ كان كَذِبًا؛ لزِم -ضرورةً- أن يكون أمرُ صياغة القرآن، وتضمينِه أخبارَ أهل الكتاب، عرضًا ونقدًا، قد جاء عن تخطيطٍ وترتيب، وقبْلَ ذلك عن دراسةٍ ودُرْبة.</w:t>
      </w:r>
    </w:p>
    <w:p w14:paraId="01373B10" w14:textId="78905DA9"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وتبنِّي ذلك مشكِلٌ بصورة كبيرة؛ بل هو بابٌ لإشكالاتِ أعظمَ ممّا يترتب على قبول صريح أخبار السيرة عن أخلاق الرسول -ﷺ-.</w:t>
      </w:r>
    </w:p>
    <w:p w14:paraId="460D4DC9" w14:textId="77777777" w:rsidR="00A6306D"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w:t>
      </w:r>
      <w:r w:rsidRPr="00A6306D">
        <w:rPr>
          <w:rFonts w:ascii="Calibri" w:hAnsi="Calibri" w:cs="Calibri"/>
          <w:b/>
          <w:bCs/>
          <w:color w:val="002060"/>
          <w:sz w:val="36"/>
          <w:szCs w:val="36"/>
          <w:rtl/>
          <w:lang w:bidi="ar-EG"/>
        </w:rPr>
        <w:t>إنّ استعداده للتعرّض للاضطهاد بسبب عقيدته، ووجودَ شخصيات تقيّة آمنت به واتّخذته قائدًا، وعظيمَ إنجازاته النهائيّة.. كلُّ ذلك حُجّةٌ على حقيقة صدقه. وإنّ افتراض أنّ محمّدًا كان دجالا ليطرَح إشكالاتِ أكبرَ من الأسئلة التي يجيب عنها</w:t>
      </w:r>
      <w:r w:rsidRPr="00745ABC">
        <w:rPr>
          <w:rFonts w:ascii="Calibri" w:hAnsi="Calibri" w:cs="Calibri"/>
          <w:sz w:val="36"/>
          <w:szCs w:val="36"/>
          <w:rtl/>
          <w:lang w:bidi="ar-EG"/>
        </w:rPr>
        <w:t>"</w:t>
      </w:r>
      <w:r w:rsidR="00A6306D">
        <w:rPr>
          <w:rFonts w:ascii="Calibri" w:hAnsi="Calibri" w:cs="Calibri" w:hint="cs"/>
          <w:sz w:val="36"/>
          <w:szCs w:val="36"/>
          <w:rtl/>
          <w:lang w:bidi="ar-EG"/>
        </w:rPr>
        <w:t>.</w:t>
      </w:r>
    </w:p>
    <w:p w14:paraId="0A1C010E" w14:textId="77777777" w:rsidR="00A6306D" w:rsidRDefault="00A6306D" w:rsidP="00A6306D">
      <w:pPr>
        <w:widowControl w:val="0"/>
        <w:spacing w:line="240" w:lineRule="auto"/>
        <w:jc w:val="both"/>
        <w:rPr>
          <w:rFonts w:ascii="Calibri" w:hAnsi="Calibri" w:cs="Calibri"/>
          <w:sz w:val="36"/>
          <w:szCs w:val="36"/>
          <w:lang w:bidi="ar-EG"/>
        </w:rPr>
      </w:pPr>
      <w:r w:rsidRPr="00A6306D">
        <w:rPr>
          <w:rFonts w:ascii="Calibri" w:hAnsi="Calibri" w:cs="Calibri"/>
          <w:sz w:val="36"/>
          <w:szCs w:val="36"/>
          <w:lang w:bidi="ar-EG"/>
        </w:rPr>
        <w:t>(To suppose Muhammad an impostor raises more problems than it solves)</w:t>
      </w:r>
      <w:r>
        <w:rPr>
          <w:rFonts w:ascii="Calibri" w:hAnsi="Calibri" w:cs="Calibri"/>
          <w:sz w:val="36"/>
          <w:szCs w:val="36"/>
          <w:lang w:bidi="ar-EG"/>
        </w:rPr>
        <w:t>.</w:t>
      </w:r>
    </w:p>
    <w:p w14:paraId="1E02226C" w14:textId="4AD4C0FB" w:rsidR="00A6306D" w:rsidRDefault="00A6306D" w:rsidP="00A6306D">
      <w:pPr>
        <w:widowControl w:val="0"/>
        <w:spacing w:line="240" w:lineRule="auto"/>
        <w:jc w:val="both"/>
        <w:rPr>
          <w:rFonts w:ascii="Calibri" w:hAnsi="Calibri" w:cs="Calibri"/>
          <w:sz w:val="36"/>
          <w:szCs w:val="36"/>
          <w:lang w:bidi="ar-EG"/>
        </w:rPr>
      </w:pPr>
      <w:r w:rsidRPr="00A6306D">
        <w:rPr>
          <w:rFonts w:ascii="Calibri" w:hAnsi="Calibri" w:cs="Calibri"/>
          <w:sz w:val="36"/>
          <w:szCs w:val="36"/>
          <w:lang w:bidi="ar-EG"/>
        </w:rPr>
        <w:t xml:space="preserve">Montgomery Watt, </w:t>
      </w:r>
      <w:r w:rsidRPr="00A6306D">
        <w:rPr>
          <w:rFonts w:ascii="Calibri" w:hAnsi="Calibri" w:cs="Calibri"/>
          <w:b/>
          <w:bCs/>
          <w:i/>
          <w:iCs/>
          <w:sz w:val="36"/>
          <w:szCs w:val="36"/>
          <w:lang w:bidi="ar-EG"/>
        </w:rPr>
        <w:t>Mohammad at Mecca</w:t>
      </w:r>
      <w:r w:rsidRPr="00A6306D">
        <w:rPr>
          <w:rFonts w:ascii="Calibri" w:hAnsi="Calibri" w:cs="Calibri"/>
          <w:sz w:val="36"/>
          <w:szCs w:val="36"/>
          <w:lang w:bidi="ar-EG"/>
        </w:rPr>
        <w:t xml:space="preserve"> (Oxford: Clarendon Press), 52.</w:t>
      </w:r>
    </w:p>
    <w:p w14:paraId="0F0F1D0C" w14:textId="11949314" w:rsidR="00745ABC" w:rsidRPr="007A7369" w:rsidRDefault="00745ABC" w:rsidP="007A7369">
      <w:pPr>
        <w:keepNext/>
        <w:widowControl w:val="0"/>
        <w:bidi/>
        <w:spacing w:line="240" w:lineRule="auto"/>
        <w:jc w:val="both"/>
        <w:outlineLvl w:val="2"/>
        <w:rPr>
          <w:rFonts w:ascii="Calibri" w:hAnsi="Calibri" w:cs="Calibri"/>
          <w:b/>
          <w:bCs/>
          <w:sz w:val="36"/>
          <w:szCs w:val="36"/>
          <w:highlight w:val="yellow"/>
          <w:u w:val="single"/>
          <w:lang w:bidi="ar-EG"/>
        </w:rPr>
      </w:pPr>
      <w:bookmarkStart w:id="36" w:name="_Toc238043966"/>
      <w:r w:rsidRPr="007A7369">
        <w:rPr>
          <w:rFonts w:ascii="Calibri" w:hAnsi="Calibri" w:cs="Calibri"/>
          <w:b/>
          <w:bCs/>
          <w:sz w:val="36"/>
          <w:szCs w:val="36"/>
          <w:highlight w:val="yellow"/>
          <w:u w:val="single"/>
          <w:rtl/>
          <w:lang w:bidi="ar-EG"/>
        </w:rPr>
        <w:t>5. مشكلة ترجمة تراث أهل الكتاب إلى العربية</w:t>
      </w:r>
      <w:bookmarkEnd w:id="36"/>
    </w:p>
    <w:p w14:paraId="51F0DF0D" w14:textId="3060F865" w:rsidR="00A6306D"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إثباتُ الوجود التاريخي لمحمّد -ﷺ- في القرن السابع، وأنّه عاش في مكّةَ الحجازيّةِ، يطرَح إشكاليةَ الوصول إلى الأخبار والتقريرات القرآنية </w:t>
      </w:r>
      <w:r w:rsidR="00A6306D" w:rsidRPr="00745ABC">
        <w:rPr>
          <w:rFonts w:ascii="Calibri" w:hAnsi="Calibri" w:cs="Calibri" w:hint="cs"/>
          <w:sz w:val="36"/>
          <w:szCs w:val="36"/>
          <w:rtl/>
          <w:lang w:bidi="ar-EG"/>
        </w:rPr>
        <w:t>التي</w:t>
      </w:r>
      <w:r w:rsidRPr="00745ABC">
        <w:rPr>
          <w:rFonts w:ascii="Calibri" w:hAnsi="Calibri" w:cs="Calibri"/>
          <w:sz w:val="36"/>
          <w:szCs w:val="36"/>
          <w:rtl/>
          <w:lang w:bidi="ar-EG"/>
        </w:rPr>
        <w:t xml:space="preserve"> يردُّها المستشرقون إلى أسفار أهل الكتاب.</w:t>
      </w:r>
    </w:p>
    <w:p w14:paraId="51DA1DAA" w14:textId="0D535BAE" w:rsidR="00745ABC" w:rsidRPr="00745ABC" w:rsidRDefault="00745ABC" w:rsidP="00A6306D">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وقد ترك عامةُ المستشرقين اليومَ الدعوى القديمةَ التي تزعم أنّ الرسول -ﷺ- قد تلقّى هذه المعارفَ عن الرُّكبان الوافدين مكّةَ أو من خلال سفره في التجارة؛ فإنّ هذه المعارف واسعةٌ لا تُنال إلّا بالتعلُّم الدَّؤوب.</w:t>
      </w:r>
    </w:p>
    <w:p w14:paraId="18799F1B" w14:textId="77777777" w:rsidR="00A6306D"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لم يترجم العهد القديم إلى اللغة العربية إلّا بعد البَعثة النبوية. وهو مذهبُ عامِ النقّاد المعاصرين. ومن ذلك قولُ إرنست فورثفاين في كتابه المهم "</w:t>
      </w:r>
      <w:r w:rsidRPr="00A6306D">
        <w:rPr>
          <w:rFonts w:ascii="Calibri" w:hAnsi="Calibri" w:cs="Calibri"/>
          <w:b/>
          <w:bCs/>
          <w:i/>
          <w:iCs/>
          <w:sz w:val="36"/>
          <w:szCs w:val="36"/>
          <w:rtl/>
          <w:lang w:bidi="ar-EG"/>
        </w:rPr>
        <w:t>نص العهد القديم</w:t>
      </w:r>
      <w:r w:rsidRPr="00745ABC">
        <w:rPr>
          <w:rFonts w:ascii="Calibri" w:hAnsi="Calibri" w:cs="Calibri"/>
          <w:sz w:val="36"/>
          <w:szCs w:val="36"/>
          <w:rtl/>
          <w:lang w:bidi="ar-EG"/>
        </w:rPr>
        <w:t>": "</w:t>
      </w:r>
      <w:r w:rsidRPr="00A6306D">
        <w:rPr>
          <w:rFonts w:ascii="Calibri" w:hAnsi="Calibri" w:cs="Calibri"/>
          <w:b/>
          <w:bCs/>
          <w:color w:val="002060"/>
          <w:sz w:val="36"/>
          <w:szCs w:val="36"/>
          <w:rtl/>
          <w:lang w:bidi="ar-EG"/>
        </w:rPr>
        <w:t>مع انتصار الإسلام انتشرت اللغة العربية بصورة واسعة، وأصبحت بالنسبة لليهود والمسيحيين في البلاد المفتوحة لغةَ الحياة اليومية، وقد أدى هذا الأمر إلى بُروز الحاجة إلى ترجماتٍ عربية للكتاب المقدس</w:t>
      </w:r>
      <w:r w:rsidRPr="00745ABC">
        <w:rPr>
          <w:rFonts w:ascii="Calibri" w:hAnsi="Calibri" w:cs="Calibri"/>
          <w:sz w:val="36"/>
          <w:szCs w:val="36"/>
          <w:rtl/>
          <w:lang w:bidi="ar-EG"/>
        </w:rPr>
        <w:t>"</w:t>
      </w:r>
      <w:r w:rsidR="00A6306D">
        <w:rPr>
          <w:rFonts w:ascii="Calibri" w:hAnsi="Calibri" w:cs="Calibri" w:hint="cs"/>
          <w:sz w:val="36"/>
          <w:szCs w:val="36"/>
          <w:rtl/>
          <w:lang w:bidi="ar-EG"/>
        </w:rPr>
        <w:t>.</w:t>
      </w:r>
    </w:p>
    <w:p w14:paraId="1205D511" w14:textId="1146CAB5" w:rsidR="00A6306D" w:rsidRDefault="00A6306D" w:rsidP="00A6306D">
      <w:pPr>
        <w:widowControl w:val="0"/>
        <w:bidi/>
        <w:spacing w:line="240" w:lineRule="auto"/>
        <w:jc w:val="both"/>
        <w:rPr>
          <w:rFonts w:ascii="Calibri" w:hAnsi="Calibri" w:cs="Calibri" w:hint="cs"/>
          <w:sz w:val="36"/>
          <w:szCs w:val="36"/>
          <w:rtl/>
          <w:lang w:bidi="ar-EG"/>
        </w:rPr>
      </w:pPr>
      <w:r w:rsidRPr="00A6306D">
        <w:rPr>
          <w:rFonts w:ascii="Calibri" w:hAnsi="Calibri" w:cs="Calibri"/>
          <w:b/>
          <w:bCs/>
          <w:sz w:val="36"/>
          <w:szCs w:val="36"/>
          <w:rtl/>
          <w:lang w:bidi="ar-EG"/>
        </w:rPr>
        <w:t>إرنست فورثفاين</w:t>
      </w:r>
      <w:r w:rsidRPr="00745ABC">
        <w:rPr>
          <w:rFonts w:ascii="Calibri" w:hAnsi="Calibri" w:cs="Calibri"/>
          <w:sz w:val="36"/>
          <w:szCs w:val="36"/>
          <w:rtl/>
          <w:lang w:bidi="ar-EG"/>
        </w:rPr>
        <w:t xml:space="preserve"> </w:t>
      </w:r>
      <w:r w:rsidRPr="00745ABC">
        <w:rPr>
          <w:rFonts w:ascii="Calibri" w:hAnsi="Calibri" w:cs="Calibri"/>
          <w:sz w:val="36"/>
          <w:szCs w:val="36"/>
          <w:lang w:bidi="ar-EG"/>
        </w:rPr>
        <w:t>(Ernst Würthwein)</w:t>
      </w:r>
      <w:r w:rsidRPr="00745ABC">
        <w:rPr>
          <w:rFonts w:ascii="Calibri" w:hAnsi="Calibri" w:cs="Calibri"/>
          <w:sz w:val="36"/>
          <w:szCs w:val="36"/>
          <w:rtl/>
          <w:lang w:bidi="ar-EG"/>
        </w:rPr>
        <w:t xml:space="preserve"> (1909م - 1996م): لاهوتي وأستاذ العهد القديم في جامعة ماربورغ</w:t>
      </w:r>
      <w:r>
        <w:rPr>
          <w:rFonts w:ascii="Calibri" w:hAnsi="Calibri" w:cs="Calibri" w:hint="cs"/>
          <w:sz w:val="36"/>
          <w:szCs w:val="36"/>
          <w:rtl/>
          <w:lang w:bidi="ar-EG"/>
        </w:rPr>
        <w:t>.</w:t>
      </w:r>
    </w:p>
    <w:p w14:paraId="734C62EA" w14:textId="1BDF3CCD" w:rsidR="00A6306D" w:rsidRDefault="00A6306D" w:rsidP="00A6306D">
      <w:pPr>
        <w:widowControl w:val="0"/>
        <w:spacing w:line="240" w:lineRule="auto"/>
        <w:jc w:val="both"/>
        <w:rPr>
          <w:rFonts w:ascii="Calibri" w:hAnsi="Calibri" w:cs="Calibri"/>
          <w:sz w:val="36"/>
          <w:szCs w:val="36"/>
          <w:lang w:bidi="ar-EG"/>
        </w:rPr>
      </w:pPr>
      <w:r w:rsidRPr="00A6306D">
        <w:rPr>
          <w:rFonts w:ascii="Calibri" w:hAnsi="Calibri" w:cs="Calibri"/>
          <w:sz w:val="36"/>
          <w:szCs w:val="36"/>
          <w:lang w:bidi="ar-EG"/>
        </w:rPr>
        <w:t xml:space="preserve">Ernst Würthwein, </w:t>
      </w:r>
      <w:r w:rsidRPr="00A6306D">
        <w:rPr>
          <w:rFonts w:ascii="Calibri" w:hAnsi="Calibri" w:cs="Calibri"/>
          <w:b/>
          <w:bCs/>
          <w:i/>
          <w:iCs/>
          <w:sz w:val="36"/>
          <w:szCs w:val="36"/>
          <w:lang w:bidi="ar-EG"/>
        </w:rPr>
        <w:t>The Text of the Old Testament: An Introduction to the Biblia Hebraica</w:t>
      </w:r>
      <w:r w:rsidRPr="00A6306D">
        <w:rPr>
          <w:rFonts w:ascii="Calibri" w:hAnsi="Calibri" w:cs="Calibri"/>
          <w:sz w:val="36"/>
          <w:szCs w:val="36"/>
          <w:lang w:bidi="ar-EG"/>
        </w:rPr>
        <w:t>, 2nd ed., trans. Erroll F. Rhodes (Grand Rapids, MI: Eerdmans, 1995), 104.</w:t>
      </w:r>
    </w:p>
    <w:p w14:paraId="28ECED84" w14:textId="77777777" w:rsidR="00596CD2"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lastRenderedPageBreak/>
        <w:t>لا يزال عامةُ النُقّاد المهتمين بتاريخ ترجمات العهد الجديد على مذهب الناقد سدني غريفث الذي أنكر في مقالته "</w:t>
      </w:r>
      <w:r w:rsidRPr="00596CD2">
        <w:rPr>
          <w:rFonts w:ascii="Calibri" w:hAnsi="Calibri" w:cs="Calibri"/>
          <w:b/>
          <w:bCs/>
          <w:i/>
          <w:iCs/>
          <w:sz w:val="36"/>
          <w:szCs w:val="36"/>
          <w:rtl/>
          <w:lang w:bidi="ar-EG"/>
        </w:rPr>
        <w:t>الإنجيل باللغة العربية: بحثٌ في ظهوره في القرن العباسي الأول</w:t>
      </w:r>
      <w:r w:rsidRPr="00745ABC">
        <w:rPr>
          <w:rFonts w:ascii="Calibri" w:hAnsi="Calibri" w:cs="Calibri"/>
          <w:sz w:val="36"/>
          <w:szCs w:val="36"/>
          <w:rtl/>
          <w:lang w:bidi="ar-EG"/>
        </w:rPr>
        <w:t>" ترجمةَ العهد الجديد قبلَ العصر العباسي</w:t>
      </w:r>
      <w:r w:rsidR="00A6306D">
        <w:rPr>
          <w:rFonts w:ascii="Calibri" w:hAnsi="Calibri" w:cs="Calibri" w:hint="cs"/>
          <w:sz w:val="36"/>
          <w:szCs w:val="36"/>
          <w:rtl/>
          <w:lang w:bidi="ar-EG"/>
        </w:rPr>
        <w:t>.</w:t>
      </w:r>
    </w:p>
    <w:p w14:paraId="594B7237" w14:textId="57016C20" w:rsidR="00596CD2" w:rsidRDefault="00596CD2" w:rsidP="00596CD2">
      <w:pPr>
        <w:widowControl w:val="0"/>
        <w:spacing w:line="240" w:lineRule="auto"/>
        <w:jc w:val="both"/>
        <w:rPr>
          <w:rFonts w:ascii="Calibri" w:hAnsi="Calibri" w:cs="Calibri"/>
          <w:sz w:val="36"/>
          <w:szCs w:val="36"/>
          <w:lang w:bidi="ar-EG"/>
        </w:rPr>
      </w:pPr>
      <w:r w:rsidRPr="00596CD2">
        <w:rPr>
          <w:rFonts w:ascii="Calibri" w:hAnsi="Calibri" w:cs="Calibri"/>
          <w:sz w:val="36"/>
          <w:szCs w:val="36"/>
          <w:lang w:bidi="ar-EG"/>
        </w:rPr>
        <w:t>S.H. Griffith, "</w:t>
      </w:r>
      <w:r w:rsidRPr="00596CD2">
        <w:rPr>
          <w:rFonts w:ascii="Calibri" w:hAnsi="Calibri" w:cs="Calibri"/>
          <w:b/>
          <w:bCs/>
          <w:i/>
          <w:iCs/>
          <w:sz w:val="36"/>
          <w:szCs w:val="36"/>
          <w:lang w:bidi="ar-EG"/>
        </w:rPr>
        <w:t>The Gospel in Arabic. An inquiry into its appearance in the first Abbasid century</w:t>
      </w:r>
      <w:r w:rsidRPr="00596CD2">
        <w:rPr>
          <w:rFonts w:ascii="Calibri" w:hAnsi="Calibri" w:cs="Calibri"/>
          <w:sz w:val="36"/>
          <w:szCs w:val="36"/>
          <w:lang w:bidi="ar-EG"/>
        </w:rPr>
        <w:t>," Oriens Christianus 69(1985): 126-67.</w:t>
      </w:r>
    </w:p>
    <w:p w14:paraId="072B5103" w14:textId="50CDF67A"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لم يُترجَم "التَّلْمُودُ" ترجمةً كاملة إلا سنةَ 2011م. وما عُرِّب قبْل ذلك لا يتجاوز بعضَ أجزائه، وكلُّ ذلك </w:t>
      </w:r>
      <w:r w:rsidR="00F5670E" w:rsidRPr="00745ABC">
        <w:rPr>
          <w:rFonts w:ascii="Calibri" w:hAnsi="Calibri" w:cs="Calibri" w:hint="cs"/>
          <w:sz w:val="36"/>
          <w:szCs w:val="36"/>
          <w:rtl/>
          <w:lang w:bidi="ar-EG"/>
        </w:rPr>
        <w:t>في</w:t>
      </w:r>
      <w:r w:rsidRPr="00745ABC">
        <w:rPr>
          <w:rFonts w:ascii="Calibri" w:hAnsi="Calibri" w:cs="Calibri"/>
          <w:sz w:val="36"/>
          <w:szCs w:val="36"/>
          <w:rtl/>
          <w:lang w:bidi="ar-EG"/>
        </w:rPr>
        <w:t xml:space="preserve"> العصر </w:t>
      </w:r>
      <w:r w:rsidR="00F5670E" w:rsidRPr="00745ABC">
        <w:rPr>
          <w:rFonts w:ascii="Calibri" w:hAnsi="Calibri" w:cs="Calibri" w:hint="cs"/>
          <w:sz w:val="36"/>
          <w:szCs w:val="36"/>
          <w:rtl/>
          <w:lang w:bidi="ar-EG"/>
        </w:rPr>
        <w:t>الإسلامي</w:t>
      </w:r>
      <w:r w:rsidRPr="00745ABC">
        <w:rPr>
          <w:rFonts w:ascii="Calibri" w:hAnsi="Calibri" w:cs="Calibri"/>
          <w:sz w:val="36"/>
          <w:szCs w:val="36"/>
          <w:rtl/>
          <w:lang w:bidi="ar-EG"/>
        </w:rPr>
        <w:t xml:space="preserve"> لا قبْله.</w:t>
      </w:r>
    </w:p>
    <w:p w14:paraId="3933F31D" w14:textId="6237EBA5" w:rsidR="00745ABC" w:rsidRPr="007A7369" w:rsidRDefault="00745ABC" w:rsidP="007A7369">
      <w:pPr>
        <w:keepNext/>
        <w:widowControl w:val="0"/>
        <w:bidi/>
        <w:spacing w:line="240" w:lineRule="auto"/>
        <w:jc w:val="both"/>
        <w:outlineLvl w:val="2"/>
        <w:rPr>
          <w:rFonts w:ascii="Calibri" w:hAnsi="Calibri" w:cs="Calibri"/>
          <w:b/>
          <w:bCs/>
          <w:sz w:val="36"/>
          <w:szCs w:val="36"/>
          <w:highlight w:val="yellow"/>
          <w:u w:val="single"/>
          <w:lang w:bidi="ar-EG"/>
        </w:rPr>
      </w:pPr>
      <w:bookmarkStart w:id="37" w:name="_Toc238043967"/>
      <w:r w:rsidRPr="007A7369">
        <w:rPr>
          <w:rFonts w:ascii="Calibri" w:hAnsi="Calibri" w:cs="Calibri"/>
          <w:b/>
          <w:bCs/>
          <w:sz w:val="36"/>
          <w:szCs w:val="36"/>
          <w:highlight w:val="yellow"/>
          <w:u w:val="single"/>
          <w:rtl/>
          <w:lang w:bidi="ar-EG"/>
        </w:rPr>
        <w:t>6. طبيعة الجدل القر</w:t>
      </w:r>
      <w:r w:rsidR="007A7369">
        <w:rPr>
          <w:rFonts w:ascii="Calibri" w:hAnsi="Calibri" w:cs="Calibri" w:hint="cs"/>
          <w:b/>
          <w:bCs/>
          <w:sz w:val="36"/>
          <w:szCs w:val="36"/>
          <w:highlight w:val="yellow"/>
          <w:u w:val="single"/>
          <w:rtl/>
          <w:lang w:bidi="ar-EG"/>
        </w:rPr>
        <w:t>آ</w:t>
      </w:r>
      <w:r w:rsidRPr="007A7369">
        <w:rPr>
          <w:rFonts w:ascii="Calibri" w:hAnsi="Calibri" w:cs="Calibri"/>
          <w:b/>
          <w:bCs/>
          <w:sz w:val="36"/>
          <w:szCs w:val="36"/>
          <w:highlight w:val="yellow"/>
          <w:u w:val="single"/>
          <w:rtl/>
          <w:lang w:bidi="ar-EG"/>
        </w:rPr>
        <w:t>ني</w:t>
      </w:r>
      <w:bookmarkEnd w:id="37"/>
    </w:p>
    <w:p w14:paraId="19027016" w14:textId="77777777" w:rsidR="00745ABC" w:rsidRPr="00745ABC" w:rsidRDefault="00745ABC" w:rsidP="00F5670E">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745ABC">
        <w:rPr>
          <w:rFonts w:ascii="Calibri" w:hAnsi="Calibri" w:cs="Calibri"/>
          <w:sz w:val="36"/>
          <w:szCs w:val="36"/>
          <w:rtl/>
          <w:lang w:bidi="ar-EG"/>
        </w:rPr>
        <w:t>قال تعالى: {</w:t>
      </w:r>
      <w:r w:rsidRPr="007A7369">
        <w:rPr>
          <w:rFonts w:ascii="Calibri" w:hAnsi="Calibri" w:cs="Calibri"/>
          <w:b/>
          <w:bCs/>
          <w:color w:val="196B24" w:themeColor="accent3"/>
          <w:sz w:val="36"/>
          <w:szCs w:val="36"/>
          <w:rtl/>
          <w:lang w:bidi="ar-EG"/>
        </w:rPr>
        <w:t>وَإِذْ أَخَذْنَا مِيثَاقَكُمْ وَرَفَعْنَا فَوْقَكُمُ الطُّورَ خُذُوا مَا آتَيْنَاكُم بِقُوَّةٍ وَاسْمَعُوا ۖ قَالُوا سَمِعْنَا وَعَصَيْنَا وَأُشْرِبُوا فِي قُلُوبِهِمُ الْعِجْلَ بِكُفْرِهِمْ ۚ قُلْ بِئْسَمَا يَأْمُرُكُم بِهِ إِيمَانُكُمْ إِن كُنتُم مُّؤْمِنِينَ</w:t>
      </w:r>
      <w:r w:rsidRPr="00745ABC">
        <w:rPr>
          <w:rFonts w:ascii="Calibri" w:hAnsi="Calibri" w:cs="Calibri"/>
          <w:sz w:val="36"/>
          <w:szCs w:val="36"/>
          <w:rtl/>
          <w:lang w:bidi="ar-EG"/>
        </w:rPr>
        <w:t>} (البقرة/ 93).</w:t>
      </w:r>
    </w:p>
    <w:p w14:paraId="1A99A452" w14:textId="000E611B" w:rsidR="00CB6867" w:rsidRDefault="00745ABC" w:rsidP="00F5670E">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 xml:space="preserve">علَّق المستشرق رينولدز على الآية بقوله: </w:t>
      </w:r>
      <w:r w:rsidR="007A7369">
        <w:rPr>
          <w:rFonts w:ascii="Calibri" w:hAnsi="Calibri" w:cs="Calibri"/>
          <w:sz w:val="36"/>
          <w:szCs w:val="36"/>
          <w:rtl/>
          <w:lang w:bidi="ar-EG"/>
        </w:rPr>
        <w:t>«</w:t>
      </w:r>
      <w:r w:rsidRPr="00CB6867">
        <w:rPr>
          <w:rFonts w:ascii="Calibri" w:hAnsi="Calibri" w:cs="Calibri"/>
          <w:b/>
          <w:bCs/>
          <w:color w:val="002060"/>
          <w:sz w:val="36"/>
          <w:szCs w:val="36"/>
          <w:rtl/>
          <w:lang w:bidi="ar-EG"/>
        </w:rPr>
        <w:t>عبارة (</w:t>
      </w:r>
      <w:r w:rsidRPr="00CB6867">
        <w:rPr>
          <w:rFonts w:ascii="Calibri" w:hAnsi="Calibri" w:cs="Calibri"/>
          <w:b/>
          <w:bCs/>
          <w:color w:val="196B24" w:themeColor="accent3"/>
          <w:sz w:val="36"/>
          <w:szCs w:val="36"/>
          <w:rtl/>
          <w:lang w:bidi="ar-EG"/>
        </w:rPr>
        <w:t xml:space="preserve">سَمِعْنَا </w:t>
      </w:r>
      <w:r w:rsidR="00C251AB" w:rsidRPr="00CB6867">
        <w:rPr>
          <w:rFonts w:ascii="Calibri" w:hAnsi="Calibri" w:cs="Calibri" w:hint="cs"/>
          <w:b/>
          <w:bCs/>
          <w:color w:val="196B24" w:themeColor="accent3"/>
          <w:sz w:val="36"/>
          <w:szCs w:val="36"/>
          <w:rtl/>
          <w:lang w:bidi="ar-EG"/>
        </w:rPr>
        <w:t>وَعَصَيْنَا</w:t>
      </w:r>
      <w:r w:rsidR="00C251AB" w:rsidRPr="00CB6867">
        <w:rPr>
          <w:rFonts w:ascii="Calibri" w:hAnsi="Calibri" w:cs="Calibri" w:hint="cs"/>
          <w:b/>
          <w:bCs/>
          <w:color w:val="002060"/>
          <w:sz w:val="36"/>
          <w:szCs w:val="36"/>
          <w:rtl/>
          <w:lang w:bidi="ar-EG"/>
        </w:rPr>
        <w:t>) ..</w:t>
      </w:r>
      <w:r w:rsidR="00C251AB" w:rsidRPr="00CB6867">
        <w:rPr>
          <w:rFonts w:ascii="Calibri" w:hAnsi="Calibri" w:cs="Calibri"/>
          <w:b/>
          <w:bCs/>
          <w:color w:val="002060"/>
          <w:sz w:val="36"/>
          <w:szCs w:val="36"/>
          <w:rtl/>
          <w:lang w:bidi="ar-EG"/>
        </w:rPr>
        <w:t>.</w:t>
      </w:r>
      <w:r w:rsidRPr="00CB6867">
        <w:rPr>
          <w:rFonts w:ascii="Calibri" w:hAnsi="Calibri" w:cs="Calibri"/>
          <w:b/>
          <w:bCs/>
          <w:color w:val="002060"/>
          <w:sz w:val="36"/>
          <w:szCs w:val="36"/>
          <w:rtl/>
          <w:lang w:bidi="ar-EG"/>
        </w:rPr>
        <w:t xml:space="preserve"> يبدو أنّها تغييرٌ مقصود لصيغة هذه العبارة في العبريّة في سفر التثنية 27 /5: "تَقَدَّمْ أَنْتَ وَاسْمَعْ كُلَّ مَا يَقُولُ لَكَ الرَّبُّ إِلَهُنَا، وَكَلِّمْنَا بِكُلِّ مَا يُكَلِّمُكَ بِهِ الرَّبُّ إِلَهُنَا، فَنَسْمَعَ وَنَعْمَلَ (وشامَعنو وعاسِينو)!" (انظر خروج 24/ 7)</w:t>
      </w:r>
      <w:r w:rsidR="00CB6867">
        <w:rPr>
          <w:rFonts w:ascii="Calibri" w:hAnsi="Calibri" w:cs="Calibri"/>
          <w:sz w:val="36"/>
          <w:szCs w:val="36"/>
          <w:rtl/>
          <w:lang w:bidi="ar-EG"/>
        </w:rPr>
        <w:t>»</w:t>
      </w:r>
      <w:r w:rsidR="00596CD2">
        <w:rPr>
          <w:rFonts w:ascii="Calibri" w:hAnsi="Calibri" w:cs="Calibri" w:hint="cs"/>
          <w:sz w:val="36"/>
          <w:szCs w:val="36"/>
          <w:rtl/>
          <w:lang w:bidi="ar-EG"/>
        </w:rPr>
        <w:t>.</w:t>
      </w:r>
      <w:r w:rsidRPr="00745ABC">
        <w:rPr>
          <w:rFonts w:ascii="Calibri" w:hAnsi="Calibri" w:cs="Calibri"/>
          <w:sz w:val="36"/>
          <w:szCs w:val="36"/>
          <w:rtl/>
          <w:lang w:bidi="ar-EG"/>
        </w:rPr>
        <w:t xml:space="preserve"> [</w:t>
      </w:r>
      <w:r w:rsidRPr="00745ABC">
        <w:rPr>
          <w:rFonts w:ascii="Calibri" w:hAnsi="Calibri" w:cs="Calibri"/>
          <w:sz w:val="36"/>
          <w:szCs w:val="36"/>
          <w:lang w:bidi="ar-EG"/>
        </w:rPr>
        <w:t xml:space="preserve">Reynolds, </w:t>
      </w:r>
      <w:r w:rsidRPr="00596CD2">
        <w:rPr>
          <w:rFonts w:ascii="Calibri" w:hAnsi="Calibri" w:cs="Calibri"/>
          <w:b/>
          <w:bCs/>
          <w:i/>
          <w:iCs/>
          <w:sz w:val="36"/>
          <w:szCs w:val="36"/>
          <w:lang w:bidi="ar-EG"/>
        </w:rPr>
        <w:t>The Qur'an and the Bible</w:t>
      </w:r>
      <w:r w:rsidRPr="00745ABC">
        <w:rPr>
          <w:rFonts w:ascii="Calibri" w:hAnsi="Calibri" w:cs="Calibri"/>
          <w:sz w:val="36"/>
          <w:szCs w:val="36"/>
          <w:lang w:bidi="ar-EG"/>
        </w:rPr>
        <w:t>, 60</w:t>
      </w:r>
      <w:r w:rsidRPr="00745ABC">
        <w:rPr>
          <w:rFonts w:ascii="Calibri" w:hAnsi="Calibri" w:cs="Calibri"/>
          <w:sz w:val="36"/>
          <w:szCs w:val="36"/>
          <w:rtl/>
          <w:lang w:bidi="ar-EG"/>
        </w:rPr>
        <w:t>]</w:t>
      </w:r>
    </w:p>
    <w:p w14:paraId="0D92B996" w14:textId="6DD18CB9" w:rsidR="00745ABC" w:rsidRPr="00745ABC" w:rsidRDefault="00745ABC" w:rsidP="00F5670E">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وهو بذلك يقول إنّ القرآن عندما نقل ردَّ فِعل بني إسرائيل على ما </w:t>
      </w:r>
      <w:r w:rsidR="001A5522" w:rsidRPr="00745ABC">
        <w:rPr>
          <w:rFonts w:ascii="Calibri" w:hAnsi="Calibri" w:cs="Calibri" w:hint="cs"/>
          <w:sz w:val="36"/>
          <w:szCs w:val="36"/>
          <w:rtl/>
          <w:lang w:bidi="ar-EG"/>
        </w:rPr>
        <w:t>ائتمنوا</w:t>
      </w:r>
      <w:r w:rsidRPr="00745ABC">
        <w:rPr>
          <w:rFonts w:ascii="Calibri" w:hAnsi="Calibri" w:cs="Calibri"/>
          <w:sz w:val="36"/>
          <w:szCs w:val="36"/>
          <w:rtl/>
          <w:lang w:bidi="ar-EG"/>
        </w:rPr>
        <w:t xml:space="preserve"> عليه من العمل بأوامر الله، كان ردُّ فعلهم ظاهرُه الطاعة وحقيقتُه المعصيّة. فقد وافق القرآنُ التوراةَ من الناحية الصوتية في بيان موقف بني إسرائيل (</w:t>
      </w:r>
      <w:r w:rsidRPr="00745ABC">
        <w:rPr>
          <w:rFonts w:ascii="Calibri" w:hAnsi="Calibri" w:cs="Calibri"/>
          <w:sz w:val="36"/>
          <w:szCs w:val="36"/>
          <w:rtl/>
          <w:lang w:bidi="he-IL"/>
        </w:rPr>
        <w:t>שמענו ועשינו) [</w:t>
      </w:r>
      <w:r w:rsidRPr="00745ABC">
        <w:rPr>
          <w:rFonts w:ascii="Calibri" w:hAnsi="Calibri" w:cs="Calibri"/>
          <w:sz w:val="36"/>
          <w:szCs w:val="36"/>
          <w:rtl/>
          <w:lang w:bidi="ar-EG"/>
        </w:rPr>
        <w:t>وشامَعنو وعاسينو] والتي تعني (فَنَسْمَعَ وَنَعْمَلَ)، لكنّه نقلها دلاليًّا في اللغة العربية بضد ذلك، {</w:t>
      </w:r>
      <w:r w:rsidRPr="000D6EA0">
        <w:rPr>
          <w:rFonts w:ascii="Calibri" w:hAnsi="Calibri" w:cs="Calibri"/>
          <w:b/>
          <w:bCs/>
          <w:color w:val="196B24" w:themeColor="accent3"/>
          <w:sz w:val="36"/>
          <w:szCs w:val="36"/>
          <w:rtl/>
          <w:lang w:bidi="ar-EG"/>
        </w:rPr>
        <w:t>سَمِعْنَا وَعَصَيْنَا</w:t>
      </w:r>
      <w:r w:rsidRPr="00745ABC">
        <w:rPr>
          <w:rFonts w:ascii="Calibri" w:hAnsi="Calibri" w:cs="Calibri"/>
          <w:sz w:val="36"/>
          <w:szCs w:val="36"/>
          <w:rtl/>
          <w:lang w:bidi="ar-EG"/>
        </w:rPr>
        <w:t>}، فالصوت واحد والمعنى على النقيض.</w:t>
      </w:r>
    </w:p>
    <w:p w14:paraId="3D463369" w14:textId="77777777" w:rsidR="00745ABC" w:rsidRPr="00745ABC" w:rsidRDefault="00745ABC" w:rsidP="001A5522">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وهذا نقدٌ لبني إسرائيل دقيق، وخفيٌّ، بيانًا للفارق بين ظاهر المقال وحقيقة الحال. وهو نقد لا يُدرَك إلا بمعرفة نصوص التوراة، وسياقاته واللغة العبرية. ولذلك لا نجد إشارةً إلى هذه اللفتة القرآنية اللطيفة في كُتُب مفسّري القرآن لأنّهم لم يجمعوا هذه المعرفة.</w:t>
      </w:r>
    </w:p>
    <w:p w14:paraId="7602C46E" w14:textId="77777777" w:rsidR="001A5522" w:rsidRDefault="00745ABC" w:rsidP="001673E4">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يكون النقدُ القرآني صادمًا أو محيّرًا لكثير من السامعين، رغم صحّته واقعيًّا. ومن ذلك حَيرة كثيرٍ منَ الباحثين في شأن قوله تعالى: {</w:t>
      </w:r>
      <w:r w:rsidRPr="001A5522">
        <w:rPr>
          <w:rFonts w:ascii="Calibri" w:hAnsi="Calibri" w:cs="Calibri"/>
          <w:b/>
          <w:bCs/>
          <w:color w:val="196B24" w:themeColor="accent3"/>
          <w:sz w:val="36"/>
          <w:szCs w:val="36"/>
          <w:rtl/>
          <w:lang w:bidi="ar-EG"/>
        </w:rPr>
        <w:t>لَّقَدْ كَفَرَ الَّذِينَ قَالُوا إِنَّ اللَّهَ هُوَ الْمَسِيحُ ابْنُ مَرْيَمَ</w:t>
      </w:r>
      <w:r w:rsidRPr="00745ABC">
        <w:rPr>
          <w:rFonts w:ascii="Calibri" w:hAnsi="Calibri" w:cs="Calibri"/>
          <w:sz w:val="36"/>
          <w:szCs w:val="36"/>
          <w:rtl/>
          <w:lang w:bidi="ar-EG"/>
        </w:rPr>
        <w:t>} (المائدة/ 17، 72)؛ فإنّ الشائع هو أنّ النصارى يقولون إنّ المسيح هو ابن الله، لا أنّ الله هو المسيح</w:t>
      </w:r>
      <w:r w:rsidR="001A5522">
        <w:rPr>
          <w:rFonts w:ascii="Calibri" w:hAnsi="Calibri" w:cs="Calibri" w:hint="cs"/>
          <w:sz w:val="36"/>
          <w:szCs w:val="36"/>
          <w:rtl/>
          <w:lang w:bidi="ar-EG"/>
        </w:rPr>
        <w:t>.</w:t>
      </w:r>
    </w:p>
    <w:p w14:paraId="636EF205" w14:textId="0B6CF72C" w:rsidR="00745ABC" w:rsidRPr="00745ABC" w:rsidRDefault="00745ABC" w:rsidP="001673E4">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745ABC">
        <w:rPr>
          <w:rFonts w:ascii="Calibri" w:hAnsi="Calibri" w:cs="Calibri"/>
          <w:sz w:val="36"/>
          <w:szCs w:val="36"/>
          <w:rtl/>
          <w:lang w:bidi="ar-EG"/>
        </w:rPr>
        <w:t>فإنّ ما جاء ذكره في القرآن هو منصوصُ العهد الجديد في القراءة الأشهر لنص (1 تيموثاوس 3/ 16) في القرن السابع: "</w:t>
      </w:r>
      <w:r w:rsidRPr="001A5522">
        <w:rPr>
          <w:rFonts w:ascii="Calibri" w:hAnsi="Calibri" w:cs="Calibri"/>
          <w:b/>
          <w:bCs/>
          <w:color w:val="002060"/>
          <w:sz w:val="36"/>
          <w:szCs w:val="36"/>
          <w:rtl/>
          <w:lang w:bidi="ar-EG"/>
        </w:rPr>
        <w:t>وَبِالإِجْمَاعِ عَظِيمٌ هُوَ سِرُّ التَّقْوَى: اللهُ ظَهَرَ فِي الْجَسَدِ</w:t>
      </w:r>
      <w:r w:rsidRPr="00745ABC">
        <w:rPr>
          <w:rFonts w:ascii="Calibri" w:hAnsi="Calibri" w:cs="Calibri"/>
          <w:sz w:val="36"/>
          <w:szCs w:val="36"/>
          <w:rtl/>
          <w:lang w:bidi="ar-EG"/>
        </w:rPr>
        <w:t xml:space="preserve">". ورغم أنّ القراءة </w:t>
      </w:r>
      <w:r w:rsidRPr="00745ABC">
        <w:rPr>
          <w:rFonts w:ascii="Calibri" w:hAnsi="Calibri" w:cs="Calibri"/>
          <w:sz w:val="36"/>
          <w:szCs w:val="36"/>
          <w:rtl/>
          <w:lang w:bidi="ar-EG"/>
        </w:rPr>
        <w:lastRenderedPageBreak/>
        <w:t>الأقدم لهذا النص تقول "الذي"، إلا أنّ القراءة الأوسع انتشارًا في القرن السابع في المخطوطات اليونانية والترجمات السُّريانية وغيرها تقول: "الله". فـ "الله ظهر في الجسد" هي عينُها "الله ظهر في المسيح"، أي "الله هو المسيح".</w:t>
      </w:r>
    </w:p>
    <w:p w14:paraId="0B3D7900" w14:textId="77777777" w:rsidR="006A7DF7"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كان حديثُ القرآن عن النصرانية، رغم قلّة ألفاظه، دقيقًا، مع قربه من فهم السامعين.</w:t>
      </w:r>
    </w:p>
    <w:p w14:paraId="367F7551" w14:textId="77777777" w:rsidR="00FE04DD" w:rsidRDefault="00745ABC" w:rsidP="006A7DF7">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وهو الأمر الذي عدّه القاضي عبد الجبار، من جليل معجزات القرآن؛ فقد قال إنّ من آيات الرسول -ﷺ-: "</w:t>
      </w:r>
      <w:r w:rsidRPr="00FE04DD">
        <w:rPr>
          <w:rFonts w:ascii="Calibri" w:hAnsi="Calibri" w:cs="Calibri"/>
          <w:b/>
          <w:bCs/>
          <w:color w:val="002060"/>
          <w:sz w:val="36"/>
          <w:szCs w:val="36"/>
          <w:rtl/>
          <w:lang w:bidi="ar-EG"/>
        </w:rPr>
        <w:t>وتجده ﷺ وقد حكى حقيقة مذهبهم، ولم يكن من المجادلين ولا من المتنبئين، ولا ممن يقرأ الكتب ويلقى أهلها، ولا من المتكلّفين، ولا كانت مكّةُ والحجاز إذ ذاك بلادًا فيها شيءٌ من هذا، فانتشر هذا عنه ﷺ، وفتّش الناس عنه بعد ذلك فوجدوا الأمر كما قال وكما فصّل، بعد الجهد وطول الاستقصاء في الطلب والتفتيش. وما أكثرَ ما تَلْقى منهم فيقول: ما قلنا في المسيح إنّه الله، ولا قلنا: إنّ الله ثالث ثلاثة، ومَن حكى هذا عنّا فقد أخطأ وكذَب ليُعلَم أنّ وقوف محمد ﷺ إنّما هو من قبل اللّه عز وجل، وأنّ ذلك من آياته</w:t>
      </w:r>
      <w:r w:rsidRPr="00745ABC">
        <w:rPr>
          <w:rFonts w:ascii="Calibri" w:hAnsi="Calibri" w:cs="Calibri"/>
          <w:sz w:val="36"/>
          <w:szCs w:val="36"/>
          <w:rtl/>
          <w:lang w:bidi="ar-EG"/>
        </w:rPr>
        <w:t>"</w:t>
      </w:r>
      <w:r w:rsidR="00FE04DD">
        <w:rPr>
          <w:rFonts w:ascii="Calibri" w:hAnsi="Calibri" w:cs="Calibri" w:hint="cs"/>
          <w:sz w:val="36"/>
          <w:szCs w:val="36"/>
          <w:rtl/>
          <w:lang w:bidi="ar-EG"/>
        </w:rPr>
        <w:t>.</w:t>
      </w:r>
    </w:p>
    <w:p w14:paraId="2CB80483" w14:textId="52C471D3" w:rsidR="00745ABC" w:rsidRPr="00745ABC" w:rsidRDefault="00745ABC" w:rsidP="00FE04DD">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القاضي عبد الجبّار، </w:t>
      </w:r>
      <w:r w:rsidRPr="00FE04DD">
        <w:rPr>
          <w:rFonts w:ascii="Calibri" w:hAnsi="Calibri" w:cs="Calibri"/>
          <w:b/>
          <w:bCs/>
          <w:i/>
          <w:iCs/>
          <w:sz w:val="36"/>
          <w:szCs w:val="36"/>
          <w:rtl/>
          <w:lang w:bidi="ar-EG"/>
        </w:rPr>
        <w:t>تثبيت دلائل النبوّة</w:t>
      </w:r>
      <w:r w:rsidRPr="00745ABC">
        <w:rPr>
          <w:rFonts w:ascii="Calibri" w:hAnsi="Calibri" w:cs="Calibri"/>
          <w:sz w:val="36"/>
          <w:szCs w:val="36"/>
          <w:rtl/>
          <w:lang w:bidi="ar-EG"/>
        </w:rPr>
        <w:t>، تحقيق: عبد الكريم عثمان (بيروت: دار العربية، 1386هـ / 1966م)، 1/ 91.</w:t>
      </w:r>
    </w:p>
    <w:p w14:paraId="4462CADE" w14:textId="748A011C"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وفى ذلك يقول رينولدز -وإن كان قولُه لإثبات معرفة أهل مكّةَ بأخبار أهل </w:t>
      </w:r>
      <w:r w:rsidR="00C251AB" w:rsidRPr="00745ABC">
        <w:rPr>
          <w:rFonts w:ascii="Calibri" w:hAnsi="Calibri" w:cs="Calibri" w:hint="cs"/>
          <w:sz w:val="36"/>
          <w:szCs w:val="36"/>
          <w:rtl/>
          <w:lang w:bidi="ar-EG"/>
        </w:rPr>
        <w:t xml:space="preserve">الكتاب! </w:t>
      </w:r>
      <w:r w:rsidR="00C251AB" w:rsidRPr="00745ABC">
        <w:rPr>
          <w:rFonts w:ascii="Calibri" w:hAnsi="Calibri" w:cs="Calibri"/>
          <w:sz w:val="36"/>
          <w:szCs w:val="36"/>
          <w:rtl/>
          <w:lang w:bidi="ar-EG"/>
        </w:rPr>
        <w:t>-</w:t>
      </w:r>
      <w:r w:rsidRPr="00745ABC">
        <w:rPr>
          <w:rFonts w:ascii="Calibri" w:hAnsi="Calibri" w:cs="Calibri"/>
          <w:sz w:val="36"/>
          <w:szCs w:val="36"/>
          <w:rtl/>
          <w:lang w:bidi="ar-EG"/>
        </w:rPr>
        <w:t>:</w:t>
      </w:r>
    </w:p>
    <w:p w14:paraId="1538D146" w14:textId="38567422" w:rsidR="00FE04DD"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FE04DD">
        <w:rPr>
          <w:rFonts w:ascii="Calibri" w:hAnsi="Calibri" w:cs="Calibri"/>
          <w:b/>
          <w:bCs/>
          <w:color w:val="002060"/>
          <w:sz w:val="36"/>
          <w:szCs w:val="36"/>
          <w:rtl/>
          <w:lang w:bidi="ar-EG"/>
        </w:rPr>
        <w:t xml:space="preserve">يبدو أنّ القرآن يعتمد على معرفة جمهوره بالتقاليد الكتابيّة عندما يستخدم الألقاب لشخصياته. فهو يشير إلى فِرعَون (الذي يرتبط في الكتاب المقدس بالمشاريع العمرانية) بـ (ذِي الْأَوْتَادِ) (ص/ 12؛ الفجر / 10)، ويشير إلى يونس بـ (وَذَا النُّونِ) (الأنبياء/ 87؛ القلم/ 48). كما يشير إلى فوطيفار (انظر التكوين 37/ 36) فقط بلقب (العَزِيزُ)، وهو لقبٌ مناسب لـ "قائد" حرس فِرعَون (التكوين 39/ 1). ويذكر شاؤول فقط باسم (طَالُوتَ)، أي "الطويل" (البقرة/ 247، </w:t>
      </w:r>
      <w:r w:rsidR="00C251AB" w:rsidRPr="00FE04DD">
        <w:rPr>
          <w:rFonts w:ascii="Calibri" w:hAnsi="Calibri" w:cs="Calibri" w:hint="cs"/>
          <w:b/>
          <w:bCs/>
          <w:color w:val="002060"/>
          <w:sz w:val="36"/>
          <w:szCs w:val="36"/>
          <w:rtl/>
          <w:lang w:bidi="ar-EG"/>
        </w:rPr>
        <w:t>249) ..</w:t>
      </w:r>
      <w:r w:rsidR="00C251AB" w:rsidRPr="00FE04DD">
        <w:rPr>
          <w:rFonts w:ascii="Calibri" w:hAnsi="Calibri" w:cs="Calibri"/>
          <w:b/>
          <w:bCs/>
          <w:color w:val="002060"/>
          <w:sz w:val="36"/>
          <w:szCs w:val="36"/>
          <w:rtl/>
          <w:lang w:bidi="ar-EG"/>
        </w:rPr>
        <w:t>.</w:t>
      </w:r>
      <w:r w:rsidRPr="00FE04DD">
        <w:rPr>
          <w:rFonts w:ascii="Calibri" w:hAnsi="Calibri" w:cs="Calibri"/>
          <w:b/>
          <w:bCs/>
          <w:color w:val="002060"/>
          <w:sz w:val="36"/>
          <w:szCs w:val="36"/>
          <w:rtl/>
          <w:lang w:bidi="ar-EG"/>
        </w:rPr>
        <w:t xml:space="preserve"> وهو لقبٌ مناسب لرجل كان أطولَ من قومه (1 صموئيل 10/ 23)</w:t>
      </w:r>
      <w:r w:rsidRPr="00745ABC">
        <w:rPr>
          <w:rFonts w:ascii="Calibri" w:hAnsi="Calibri" w:cs="Calibri"/>
          <w:sz w:val="36"/>
          <w:szCs w:val="36"/>
          <w:rtl/>
          <w:lang w:bidi="ar-EG"/>
        </w:rPr>
        <w:t>"</w:t>
      </w:r>
      <w:r w:rsidR="00FE04DD">
        <w:rPr>
          <w:rFonts w:ascii="Calibri" w:hAnsi="Calibri" w:cs="Calibri" w:hint="cs"/>
          <w:sz w:val="36"/>
          <w:szCs w:val="36"/>
          <w:rtl/>
          <w:lang w:bidi="ar-EG"/>
        </w:rPr>
        <w:t>.</w:t>
      </w:r>
    </w:p>
    <w:p w14:paraId="1B916AA0" w14:textId="510E5BF5" w:rsidR="00FE04DD" w:rsidRDefault="00FE04DD" w:rsidP="00FE04DD">
      <w:pPr>
        <w:widowControl w:val="0"/>
        <w:spacing w:line="240" w:lineRule="auto"/>
        <w:jc w:val="both"/>
        <w:rPr>
          <w:rFonts w:ascii="Calibri" w:hAnsi="Calibri" w:cs="Calibri"/>
          <w:sz w:val="36"/>
          <w:szCs w:val="36"/>
          <w:lang w:bidi="ar-EG"/>
        </w:rPr>
      </w:pPr>
      <w:r w:rsidRPr="00FE04DD">
        <w:rPr>
          <w:rFonts w:ascii="Calibri" w:hAnsi="Calibri" w:cs="Calibri"/>
          <w:sz w:val="36"/>
          <w:szCs w:val="36"/>
          <w:lang w:bidi="ar-EG"/>
        </w:rPr>
        <w:t xml:space="preserve">Gabriel Said Reynolds, </w:t>
      </w:r>
      <w:r w:rsidRPr="00FE04DD">
        <w:rPr>
          <w:rFonts w:ascii="Calibri" w:hAnsi="Calibri" w:cs="Calibri"/>
          <w:b/>
          <w:bCs/>
          <w:i/>
          <w:iCs/>
          <w:sz w:val="36"/>
          <w:szCs w:val="36"/>
          <w:lang w:bidi="ar-EG"/>
        </w:rPr>
        <w:t xml:space="preserve">The Emergence of Islam: Classical Traditions in Contemporary Perspective </w:t>
      </w:r>
      <w:r w:rsidRPr="00FE04DD">
        <w:rPr>
          <w:rFonts w:ascii="Calibri" w:hAnsi="Calibri" w:cs="Calibri"/>
          <w:sz w:val="36"/>
          <w:szCs w:val="36"/>
          <w:lang w:bidi="ar-EG"/>
        </w:rPr>
        <w:t>(Minneapolis: Fortress Press, 2012), 128.</w:t>
      </w:r>
    </w:p>
    <w:p w14:paraId="4DB01AE2" w14:textId="758B7B6A" w:rsidR="00745ABC" w:rsidRPr="0094261E" w:rsidRDefault="00745ABC" w:rsidP="0094261E">
      <w:pPr>
        <w:keepNext/>
        <w:widowControl w:val="0"/>
        <w:bidi/>
        <w:spacing w:line="240" w:lineRule="auto"/>
        <w:jc w:val="both"/>
        <w:outlineLvl w:val="2"/>
        <w:rPr>
          <w:rFonts w:ascii="Calibri" w:hAnsi="Calibri" w:cs="Calibri"/>
          <w:b/>
          <w:bCs/>
          <w:sz w:val="36"/>
          <w:szCs w:val="36"/>
          <w:highlight w:val="yellow"/>
          <w:u w:val="single"/>
          <w:lang w:bidi="ar-EG"/>
        </w:rPr>
      </w:pPr>
      <w:bookmarkStart w:id="38" w:name="_Toc238043968"/>
      <w:r w:rsidRPr="0094261E">
        <w:rPr>
          <w:rFonts w:ascii="Calibri" w:hAnsi="Calibri" w:cs="Calibri"/>
          <w:b/>
          <w:bCs/>
          <w:sz w:val="36"/>
          <w:szCs w:val="36"/>
          <w:highlight w:val="yellow"/>
          <w:u w:val="single"/>
          <w:rtl/>
          <w:lang w:bidi="ar-EG"/>
        </w:rPr>
        <w:t>7. طبيعة المادة العقدية القرآنية</w:t>
      </w:r>
      <w:bookmarkEnd w:id="38"/>
    </w:p>
    <w:p w14:paraId="78043986" w14:textId="091653C8"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وممّا يُعبِّر عن هذه الأزمة قولُ دارين م. سلاد:</w:t>
      </w:r>
    </w:p>
    <w:p w14:paraId="6996B38D" w14:textId="6C846A2A" w:rsidR="00422DDD"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422DDD">
        <w:rPr>
          <w:rFonts w:ascii="Calibri" w:hAnsi="Calibri" w:cs="Calibri"/>
          <w:b/>
          <w:bCs/>
          <w:color w:val="002060"/>
          <w:sz w:val="36"/>
          <w:szCs w:val="36"/>
          <w:rtl/>
          <w:lang w:bidi="ar-EG"/>
        </w:rPr>
        <w:t>من المحتمل أن يكون تأكيدُ القرآن على وَحدة الله وسوء الفهم المتعلق بالتثليث قد نشأ من تواصُل محمّد مع المسيحيين المونوفيزيين [اليعاقبة (</w:t>
      </w:r>
      <w:r w:rsidRPr="00422DDD">
        <w:rPr>
          <w:rFonts w:ascii="Calibri" w:hAnsi="Calibri" w:cs="Calibri"/>
          <w:b/>
          <w:bCs/>
          <w:color w:val="002060"/>
          <w:sz w:val="36"/>
          <w:szCs w:val="36"/>
          <w:lang w:bidi="ar-EG"/>
        </w:rPr>
        <w:t>Monophysitism</w:t>
      </w:r>
      <w:r w:rsidRPr="00422DDD">
        <w:rPr>
          <w:rFonts w:ascii="Calibri" w:hAnsi="Calibri" w:cs="Calibri"/>
          <w:b/>
          <w:bCs/>
          <w:color w:val="002060"/>
          <w:sz w:val="36"/>
          <w:szCs w:val="36"/>
          <w:rtl/>
          <w:lang w:bidi="ar-EG"/>
        </w:rPr>
        <w:t xml:space="preserve">) القائلون للمسيح طبيعة واحدة، وهي الطبيعة الإلهية، على خلاف من يرى للمسيح طبيعتين: إلهية وبشريّة]. ومن المحتمل أيضًا أن يكون قد تعلّم التأكيد على بشرية يسوع من التقليد النسطوري. ومن خلال التأثير الغنوصي، ربما اطّلع محمّد على أسطورة الاستبدال المتعلقة </w:t>
      </w:r>
      <w:r w:rsidRPr="00422DDD">
        <w:rPr>
          <w:rFonts w:ascii="Calibri" w:hAnsi="Calibri" w:cs="Calibri"/>
          <w:b/>
          <w:bCs/>
          <w:color w:val="002060"/>
          <w:sz w:val="36"/>
          <w:szCs w:val="36"/>
          <w:rtl/>
          <w:lang w:bidi="ar-EG"/>
        </w:rPr>
        <w:lastRenderedPageBreak/>
        <w:t xml:space="preserve">بصَلب يسوع. أما من النَّاصِريِّين، فقد يكون قد تعلَّمَ -على نحوٍ غير دقيق- أن مريمَ جزءٌ من الثالوث المسيحي. وأخيرًا، فإنّ الروايات التي تتحدّث عن راهب ضالّ قام بتوجيه محمّد تُعزِّز فكرةَ أنّ الجماعات المتباينة كانت على الأقل مُنخرطة في تشكيل تصوراته، إن لم تكن مسؤولةً بشكل مباشر عن مسيحيته. ومع ذلك، سيكون من الخطأ التاريخي الافتراضُ بأنّ المسيحيين المنشقّين كانوا المؤثّرَ الأكبر في تشكُل الإسلام. فعلى الرغم من وجود بعض أوجه للتشابه، إلّا أنّ القرآن لا يتوافق تمامًا مع أيّ </w:t>
      </w:r>
      <w:r w:rsidR="006B4B26" w:rsidRPr="00422DDD">
        <w:rPr>
          <w:rFonts w:ascii="Calibri" w:hAnsi="Calibri" w:cs="Calibri" w:hint="cs"/>
          <w:b/>
          <w:bCs/>
          <w:color w:val="002060"/>
          <w:sz w:val="36"/>
          <w:szCs w:val="36"/>
          <w:rtl/>
          <w:lang w:bidi="ar-EG"/>
        </w:rPr>
        <w:t>كرستولوجيا</w:t>
      </w:r>
      <w:r w:rsidRPr="00422DDD">
        <w:rPr>
          <w:rFonts w:ascii="Calibri" w:hAnsi="Calibri" w:cs="Calibri"/>
          <w:b/>
          <w:bCs/>
          <w:color w:val="002060"/>
          <w:sz w:val="36"/>
          <w:szCs w:val="36"/>
          <w:rtl/>
          <w:lang w:bidi="ar-EG"/>
        </w:rPr>
        <w:t xml:space="preserve"> محدّد</w:t>
      </w:r>
      <w:r w:rsidRPr="00745ABC">
        <w:rPr>
          <w:rFonts w:ascii="Calibri" w:hAnsi="Calibri" w:cs="Calibri"/>
          <w:sz w:val="36"/>
          <w:szCs w:val="36"/>
          <w:rtl/>
          <w:lang w:bidi="ar-EG"/>
        </w:rPr>
        <w:t>"</w:t>
      </w:r>
      <w:r w:rsidR="00422DDD">
        <w:rPr>
          <w:rFonts w:ascii="Calibri" w:hAnsi="Calibri" w:cs="Calibri" w:hint="cs"/>
          <w:sz w:val="36"/>
          <w:szCs w:val="36"/>
          <w:rtl/>
          <w:lang w:bidi="ar-EG"/>
        </w:rPr>
        <w:t>.</w:t>
      </w:r>
    </w:p>
    <w:p w14:paraId="3BA3C923" w14:textId="533A852D" w:rsidR="00422DDD" w:rsidRDefault="00422DDD" w:rsidP="00422DDD">
      <w:pPr>
        <w:widowControl w:val="0"/>
        <w:bidi/>
        <w:spacing w:line="240" w:lineRule="auto"/>
        <w:jc w:val="both"/>
        <w:rPr>
          <w:rFonts w:ascii="Calibri" w:hAnsi="Calibri" w:cs="Calibri"/>
          <w:sz w:val="36"/>
          <w:szCs w:val="36"/>
          <w:rtl/>
          <w:lang w:bidi="ar-EG"/>
        </w:rPr>
      </w:pPr>
      <w:r w:rsidRPr="006B4B26">
        <w:rPr>
          <w:rFonts w:ascii="Calibri" w:hAnsi="Calibri" w:cs="Calibri"/>
          <w:b/>
          <w:bCs/>
          <w:sz w:val="36"/>
          <w:szCs w:val="36"/>
          <w:rtl/>
          <w:lang w:bidi="ar-EG"/>
        </w:rPr>
        <w:t>دارين إم. سلايد</w:t>
      </w:r>
      <w:r w:rsidRPr="00745ABC">
        <w:rPr>
          <w:rFonts w:ascii="Calibri" w:hAnsi="Calibri" w:cs="Calibri"/>
          <w:sz w:val="36"/>
          <w:szCs w:val="36"/>
          <w:rtl/>
          <w:lang w:bidi="ar-EG"/>
        </w:rPr>
        <w:t xml:space="preserve"> (</w:t>
      </w:r>
      <w:r w:rsidRPr="00745ABC">
        <w:rPr>
          <w:rFonts w:ascii="Calibri" w:hAnsi="Calibri" w:cs="Calibri"/>
          <w:sz w:val="36"/>
          <w:szCs w:val="36"/>
          <w:lang w:bidi="ar-EG"/>
        </w:rPr>
        <w:t>Darren M. Slade</w:t>
      </w:r>
      <w:r w:rsidRPr="00745ABC">
        <w:rPr>
          <w:rFonts w:ascii="Calibri" w:hAnsi="Calibri" w:cs="Calibri"/>
          <w:sz w:val="36"/>
          <w:szCs w:val="36"/>
          <w:rtl/>
          <w:lang w:bidi="ar-EG"/>
        </w:rPr>
        <w:t xml:space="preserve">): أستاذ التاريخ القديم ومقارنة الأديان في </w:t>
      </w:r>
      <w:r w:rsidRPr="00745ABC">
        <w:rPr>
          <w:rFonts w:ascii="Calibri" w:hAnsi="Calibri" w:cs="Calibri"/>
          <w:sz w:val="36"/>
          <w:szCs w:val="36"/>
          <w:lang w:bidi="ar-EG"/>
        </w:rPr>
        <w:t>Rocky Mountain College</w:t>
      </w:r>
      <w:r>
        <w:rPr>
          <w:rFonts w:ascii="Calibri" w:hAnsi="Calibri" w:cs="Calibri" w:hint="cs"/>
          <w:sz w:val="36"/>
          <w:szCs w:val="36"/>
          <w:rtl/>
          <w:lang w:bidi="ar-EG"/>
        </w:rPr>
        <w:t>.</w:t>
      </w:r>
    </w:p>
    <w:p w14:paraId="17110AE5" w14:textId="55FB4D8C" w:rsidR="00422DDD" w:rsidRPr="00422DDD" w:rsidRDefault="00422DDD" w:rsidP="00422DDD">
      <w:pPr>
        <w:widowControl w:val="0"/>
        <w:spacing w:line="240" w:lineRule="auto"/>
        <w:jc w:val="both"/>
        <w:rPr>
          <w:rFonts w:ascii="Calibri" w:hAnsi="Calibri" w:cs="Calibri"/>
          <w:sz w:val="36"/>
          <w:szCs w:val="36"/>
          <w:lang w:bidi="ar-EG"/>
        </w:rPr>
      </w:pPr>
      <w:r w:rsidRPr="00422DDD">
        <w:rPr>
          <w:rFonts w:ascii="Calibri" w:hAnsi="Calibri" w:cs="Calibri"/>
          <w:sz w:val="36"/>
          <w:szCs w:val="36"/>
          <w:lang w:bidi="ar-EG"/>
        </w:rPr>
        <w:t>Darren M. Slade, "</w:t>
      </w:r>
      <w:r w:rsidRPr="00422DDD">
        <w:rPr>
          <w:rFonts w:ascii="Calibri" w:hAnsi="Calibri" w:cs="Calibri"/>
          <w:b/>
          <w:bCs/>
          <w:i/>
          <w:iCs/>
          <w:sz w:val="36"/>
          <w:szCs w:val="36"/>
          <w:lang w:bidi="ar-EG"/>
        </w:rPr>
        <w:t>Arabia Haeresium Ferax (Arabia Bearer of Heresies): Schismatic Christianity's Potential Influence on Muhammad and the Qur'an</w:t>
      </w:r>
      <w:r w:rsidRPr="00422DDD">
        <w:rPr>
          <w:rFonts w:ascii="Calibri" w:hAnsi="Calibri" w:cs="Calibri"/>
          <w:sz w:val="36"/>
          <w:szCs w:val="36"/>
          <w:lang w:bidi="ar-EG"/>
        </w:rPr>
        <w:t xml:space="preserve">," American Theological Inquiry 7.1 (15 </w:t>
      </w:r>
      <w:r w:rsidR="006B4B26" w:rsidRPr="00422DDD">
        <w:rPr>
          <w:rFonts w:ascii="Calibri" w:hAnsi="Calibri" w:cs="Calibri"/>
          <w:sz w:val="36"/>
          <w:szCs w:val="36"/>
          <w:lang w:bidi="ar-EG"/>
        </w:rPr>
        <w:t>January</w:t>
      </w:r>
      <w:r w:rsidRPr="00422DDD">
        <w:rPr>
          <w:rFonts w:ascii="Calibri" w:hAnsi="Calibri" w:cs="Calibri"/>
          <w:sz w:val="36"/>
          <w:szCs w:val="36"/>
          <w:lang w:bidi="ar-EG"/>
        </w:rPr>
        <w:t xml:space="preserve"> 2014): 52-53.</w:t>
      </w:r>
    </w:p>
    <w:p w14:paraId="7AB03F38" w14:textId="4530A7B6"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فإنّنا أمام تشابهاتِ لا تقود إلى مصدر بشري واحد، وصورةٍ متناسقة يتجاوز أمرُ صناعتها العلمَ بعقائد الفرق النصرانية؛ لأنّنا أمام صورة جديدة غيرِ ما سبق عند الفرق المعروفة.</w:t>
      </w:r>
    </w:p>
    <w:p w14:paraId="75547966" w14:textId="77777777" w:rsidR="002F3164"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ومن الطبيعة اللافتة للمادة العقدية القرآنية أنّها تتجاوز الطابعَ البراغماتي؛ فالنصُ القرآني قد يفتح مساحاتٍ للجدل مع أهل الكتاب ممّا يُضيِّق مساحاتِ انتشاره -في عُرف النظر المصلحيّ البشريّ-. وهذا ليس من طبْع الدعوات الدينية البشريّة.</w:t>
      </w:r>
    </w:p>
    <w:p w14:paraId="567653FC" w14:textId="0E307DBD" w:rsidR="00745ABC" w:rsidRPr="00745ABC" w:rsidRDefault="00745ABC" w:rsidP="002F3164">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وهو ما وضَّح أحدَ مظاهره القاضي عبدُ الجبار في قوله:</w:t>
      </w:r>
    </w:p>
    <w:p w14:paraId="2872E5A6" w14:textId="77777777" w:rsidR="002F3164" w:rsidRDefault="00745ABC" w:rsidP="008B630E">
      <w:pPr>
        <w:widowControl w:val="0"/>
        <w:bidi/>
        <w:spacing w:line="240" w:lineRule="auto"/>
        <w:jc w:val="both"/>
        <w:rPr>
          <w:rFonts w:ascii="Calibri" w:hAnsi="Calibri" w:cs="Calibri"/>
          <w:b/>
          <w:bCs/>
          <w:color w:val="002060"/>
          <w:sz w:val="36"/>
          <w:szCs w:val="36"/>
          <w:rtl/>
          <w:lang w:bidi="ar-EG"/>
        </w:rPr>
      </w:pPr>
      <w:r w:rsidRPr="00745ABC">
        <w:rPr>
          <w:rFonts w:ascii="Calibri" w:hAnsi="Calibri" w:cs="Calibri"/>
          <w:sz w:val="36"/>
          <w:szCs w:val="36"/>
          <w:rtl/>
          <w:lang w:bidi="ar-EG"/>
        </w:rPr>
        <w:t>"</w:t>
      </w:r>
      <w:r w:rsidRPr="002F3164">
        <w:rPr>
          <w:rFonts w:ascii="Calibri" w:hAnsi="Calibri" w:cs="Calibri"/>
          <w:b/>
          <w:bCs/>
          <w:color w:val="002060"/>
          <w:sz w:val="36"/>
          <w:szCs w:val="36"/>
          <w:rtl/>
          <w:lang w:bidi="ar-EG"/>
        </w:rPr>
        <w:t>وتأمَّل، إلى إقدامه [=الرسول -ﷺ-] على أُمّتَين عظيمتين من أهل التحصيل والعقل، قد أجمعوا على أمرٍ وسبقوه في الزّمان، وهو أشدُّ النّاس حرصًا على تآلفهم وإجابتهم واستمالتهم، فأَكْذَبهم وردَّهم، ولو كان مُتقوّلا لتهيَّب ولم يُقدِم على ذلك خوفًا من أن يكون الأمرُ كما قالوا وكما ادَّعوا؛ فيَبِين كَذِبُه ويرجع عنه مَن قد تبعَه، لأنّ الأنبياء يجوز أن يُقتلوا ويُصلَبوا، بل قد قُتِل قومٌ منهم.</w:t>
      </w:r>
    </w:p>
    <w:p w14:paraId="1B33CAB8" w14:textId="5AE0EBE4" w:rsidR="002F3164" w:rsidRDefault="00745ABC" w:rsidP="002F3164">
      <w:pPr>
        <w:widowControl w:val="0"/>
        <w:bidi/>
        <w:spacing w:line="240" w:lineRule="auto"/>
        <w:jc w:val="both"/>
        <w:rPr>
          <w:rFonts w:ascii="Calibri" w:hAnsi="Calibri" w:cs="Calibri"/>
          <w:sz w:val="36"/>
          <w:szCs w:val="36"/>
          <w:rtl/>
          <w:lang w:bidi="ar-EG"/>
        </w:rPr>
      </w:pPr>
      <w:r w:rsidRPr="002F3164">
        <w:rPr>
          <w:rFonts w:ascii="Calibri" w:hAnsi="Calibri" w:cs="Calibri"/>
          <w:b/>
          <w:bCs/>
          <w:color w:val="002060"/>
          <w:sz w:val="36"/>
          <w:szCs w:val="36"/>
          <w:rtl/>
          <w:lang w:bidi="ar-EG"/>
        </w:rPr>
        <w:t>وأيضًا، فليس في قتل المسيح طعنٌ عليه ولا قَدْحٌ في أمره، وما به حاجةٌ إلى مخالفتهم في ذلك، بل قد كان ينبغي أن يكون إلى تصديقهم في ذلك أحوجَ، ليكون تشنيعُه على النّصارى أولى، لأنّهم قدِ اعتقدوا فيه أنّه إلهٌ وربٌّ وقد رأَوه أسيرًا مقهورًا في يد عدوّه ومصلوبًا ومقتولا، ويَزيد شناعتَه على اليهود لأنّهم قد قتلوا نبيَّا آخرَ مضافًا إلى غيره من الأنبياء الذين قد قتلوهم قبل المسيح. فتجنَّب -ﷺ- هذا كلَّه مع الحاجة إليه، وقال: قد ادَّعَوا أنّهم قد علموا ذلك وليسوا به عالِمِين ولا متّفِقين، وما معهم فيه إلّا الظنُّ؛ فقال: {</w:t>
      </w:r>
      <w:r w:rsidRPr="002F3164">
        <w:rPr>
          <w:rFonts w:ascii="Calibri" w:hAnsi="Calibri" w:cs="Calibri"/>
          <w:b/>
          <w:bCs/>
          <w:color w:val="196B24" w:themeColor="accent3"/>
          <w:sz w:val="36"/>
          <w:szCs w:val="36"/>
          <w:rtl/>
          <w:lang w:bidi="ar-EG"/>
        </w:rPr>
        <w:t>وَقَوْلِهِمْ إِنَّا قَتَلْنَا الْمَسِيحَ عِيسَى ابْنَ مَرْيَمَ رَسُولَ اللَّهِ وَمَا قَتَلُوهُ وَمَا صَلَبُوهُ وَلَٰكِن شُبِّهَ لَهُمْ ۚ وَإِنَّ الَّذِينَ اخْتَلَفُوا فِيهِ لَفِي شَكٍّ مِّنْهُ ۚ مَا لَهُم بِهِ مِنْ عِلْمٍ إِلَّا اتِّبَاعَ الظَّنِّ ۚ وَمَا قَتَلُوهُ يَقِينًا</w:t>
      </w:r>
      <w:r w:rsidRPr="002F3164">
        <w:rPr>
          <w:rFonts w:ascii="Calibri" w:hAnsi="Calibri" w:cs="Calibri"/>
          <w:b/>
          <w:bCs/>
          <w:color w:val="002060"/>
          <w:sz w:val="36"/>
          <w:szCs w:val="36"/>
          <w:rtl/>
          <w:lang w:bidi="ar-EG"/>
        </w:rPr>
        <w:t xml:space="preserve">}؛ أي ليس ثَمَّ يقينٌ ولا سكونُ نفْس، تقول </w:t>
      </w:r>
      <w:r w:rsidRPr="002F3164">
        <w:rPr>
          <w:rFonts w:ascii="Calibri" w:hAnsi="Calibri" w:cs="Calibri"/>
          <w:b/>
          <w:bCs/>
          <w:color w:val="002060"/>
          <w:sz w:val="36"/>
          <w:szCs w:val="36"/>
          <w:rtl/>
          <w:lang w:bidi="ar-EG"/>
        </w:rPr>
        <w:lastRenderedPageBreak/>
        <w:t>العربُ في الخبر المتيقَّن: قتلته علمًا وقتلته يقينًا. ثم قال: {</w:t>
      </w:r>
      <w:r w:rsidRPr="002F3164">
        <w:rPr>
          <w:rFonts w:ascii="Calibri" w:hAnsi="Calibri" w:cs="Calibri"/>
          <w:b/>
          <w:bCs/>
          <w:color w:val="196B24" w:themeColor="accent3"/>
          <w:sz w:val="36"/>
          <w:szCs w:val="36"/>
          <w:rtl/>
          <w:lang w:bidi="ar-EG"/>
        </w:rPr>
        <w:t>بَل رَّفَعَهُ اللَّهُ إِلَيْهِ</w:t>
      </w:r>
      <w:r w:rsidRPr="002F3164">
        <w:rPr>
          <w:rFonts w:ascii="Calibri" w:hAnsi="Calibri" w:cs="Calibri"/>
          <w:b/>
          <w:bCs/>
          <w:color w:val="002060"/>
          <w:sz w:val="36"/>
          <w:szCs w:val="36"/>
          <w:rtl/>
          <w:lang w:bidi="ar-EG"/>
        </w:rPr>
        <w:t>} أي صانه وعظّمه أن تناله يدُ عدوّه بالقتل والصّلب، لأنّ الظنّ قد يصدُق تارةً، وقد تجتمع الجماعة الكبيرة فتُصدِّق المخبرَ الواحد من طريق حُسْن الظنّ بخبره، ويكون قد صدَق فيما أخبر، فيكونوا صادقين وإن لم يعلموا صِدقَه، وإنْ ظنّوا أنّ اعتقادهم لذلك عِلمٌ. فانظر إلى ذلك كيف بيَّنه من كلِّ وجْهِ</w:t>
      </w:r>
      <w:r w:rsidRPr="00745ABC">
        <w:rPr>
          <w:rFonts w:ascii="Calibri" w:hAnsi="Calibri" w:cs="Calibri"/>
          <w:sz w:val="36"/>
          <w:szCs w:val="36"/>
          <w:rtl/>
          <w:lang w:bidi="ar-EG"/>
        </w:rPr>
        <w:t>"</w:t>
      </w:r>
      <w:r w:rsidR="002F3164">
        <w:rPr>
          <w:rFonts w:ascii="Calibri" w:hAnsi="Calibri" w:cs="Calibri" w:hint="cs"/>
          <w:sz w:val="36"/>
          <w:szCs w:val="36"/>
          <w:rtl/>
          <w:lang w:bidi="ar-EG"/>
        </w:rPr>
        <w:t>.</w:t>
      </w:r>
    </w:p>
    <w:p w14:paraId="43308BD8" w14:textId="2CF4AACB" w:rsidR="00745ABC" w:rsidRPr="00745ABC" w:rsidRDefault="00745ABC" w:rsidP="002F3164">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القاضي عبد الجبار، </w:t>
      </w:r>
      <w:r w:rsidRPr="002F3164">
        <w:rPr>
          <w:rFonts w:ascii="Calibri" w:hAnsi="Calibri" w:cs="Calibri"/>
          <w:b/>
          <w:bCs/>
          <w:i/>
          <w:iCs/>
          <w:sz w:val="36"/>
          <w:szCs w:val="36"/>
          <w:rtl/>
          <w:lang w:bidi="ar-EG"/>
        </w:rPr>
        <w:t>تثبيت دلائل النبوة</w:t>
      </w:r>
      <w:r w:rsidRPr="00745ABC">
        <w:rPr>
          <w:rFonts w:ascii="Calibri" w:hAnsi="Calibri" w:cs="Calibri"/>
          <w:sz w:val="36"/>
          <w:szCs w:val="36"/>
          <w:rtl/>
          <w:lang w:bidi="ar-EG"/>
        </w:rPr>
        <w:t>، 123/1.</w:t>
      </w:r>
    </w:p>
    <w:p w14:paraId="08886CE3" w14:textId="1A04BF6E" w:rsidR="00745ABC" w:rsidRPr="0094261E" w:rsidRDefault="00745ABC" w:rsidP="0094261E">
      <w:pPr>
        <w:keepNext/>
        <w:widowControl w:val="0"/>
        <w:bidi/>
        <w:spacing w:line="240" w:lineRule="auto"/>
        <w:jc w:val="both"/>
        <w:outlineLvl w:val="2"/>
        <w:rPr>
          <w:rFonts w:ascii="Calibri" w:hAnsi="Calibri" w:cs="Calibri"/>
          <w:b/>
          <w:bCs/>
          <w:sz w:val="36"/>
          <w:szCs w:val="36"/>
          <w:highlight w:val="yellow"/>
          <w:u w:val="single"/>
          <w:lang w:bidi="ar-EG"/>
        </w:rPr>
      </w:pPr>
      <w:bookmarkStart w:id="39" w:name="_Toc238043969"/>
      <w:r w:rsidRPr="0094261E">
        <w:rPr>
          <w:rFonts w:ascii="Calibri" w:hAnsi="Calibri" w:cs="Calibri"/>
          <w:b/>
          <w:bCs/>
          <w:sz w:val="36"/>
          <w:szCs w:val="36"/>
          <w:highlight w:val="yellow"/>
          <w:u w:val="single"/>
          <w:rtl/>
          <w:lang w:bidi="ar-EG"/>
        </w:rPr>
        <w:t>8. المعرفة التفصيلية بالخبر الديني</w:t>
      </w:r>
      <w:bookmarkEnd w:id="39"/>
    </w:p>
    <w:p w14:paraId="3F4CA1C6" w14:textId="77777777" w:rsidR="00356F4F"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وقد تحدَّث سدني غريفث في دراسة له عن قصّة أهل الكهف في القرآن وفي التراث الديني السابق له. وهي قصّةٌ وقعت بعد زمن من رفع المسيح عليه السلام. وانتهى إلى النتيجة التالية: "</w:t>
      </w:r>
      <w:r w:rsidRPr="002F3164">
        <w:rPr>
          <w:rFonts w:ascii="Calibri" w:hAnsi="Calibri" w:cs="Calibri"/>
          <w:b/>
          <w:bCs/>
          <w:color w:val="002060"/>
          <w:sz w:val="36"/>
          <w:szCs w:val="36"/>
          <w:rtl/>
          <w:lang w:bidi="ar-EG"/>
        </w:rPr>
        <w:t>لا يقتصر الأمر على ملاحظة معرفة القرآن بتفاصيل القصة واختلاف فهمها، بل يتّضح أيضًا كيف يزيل القرآنُ -من جهةِ- الإطارَ المرجعي المسيحي، ومن جهةٍ أخرى يُقدِّم أفقًا إسلاميًّا وقرآنيًّا جديدًا تكتسب فيه الأسطورة دلالةً تفسيرية جديدة كليًّا</w:t>
      </w:r>
      <w:r w:rsidRPr="00745ABC">
        <w:rPr>
          <w:rFonts w:ascii="Calibri" w:hAnsi="Calibri" w:cs="Calibri"/>
          <w:sz w:val="36"/>
          <w:szCs w:val="36"/>
          <w:rtl/>
          <w:lang w:bidi="ar-EG"/>
        </w:rPr>
        <w:t>"</w:t>
      </w:r>
      <w:r w:rsidR="002F3164">
        <w:rPr>
          <w:rFonts w:ascii="Calibri" w:hAnsi="Calibri" w:cs="Calibri" w:hint="cs"/>
          <w:sz w:val="36"/>
          <w:szCs w:val="36"/>
          <w:rtl/>
          <w:lang w:bidi="ar-EG"/>
        </w:rPr>
        <w:t>.</w:t>
      </w:r>
    </w:p>
    <w:p w14:paraId="2CE3C271" w14:textId="77777777" w:rsidR="00356F4F" w:rsidRDefault="00745ABC" w:rsidP="00356F4F">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انظر في دفع دعوى أسطورية قصة أهل الكهف: سامي عامري، </w:t>
      </w:r>
      <w:r w:rsidRPr="00356F4F">
        <w:rPr>
          <w:rFonts w:ascii="Calibri" w:hAnsi="Calibri" w:cs="Calibri"/>
          <w:b/>
          <w:bCs/>
          <w:i/>
          <w:iCs/>
          <w:sz w:val="36"/>
          <w:szCs w:val="36"/>
          <w:rtl/>
          <w:lang w:bidi="ar-EG"/>
        </w:rPr>
        <w:t>شبهات تاريخية حول القرآن الكريم</w:t>
      </w:r>
      <w:r w:rsidRPr="00745ABC">
        <w:rPr>
          <w:rFonts w:ascii="Calibri" w:hAnsi="Calibri" w:cs="Calibri"/>
          <w:sz w:val="36"/>
          <w:szCs w:val="36"/>
          <w:rtl/>
          <w:lang w:bidi="ar-EG"/>
        </w:rPr>
        <w:t>، عرض ونقد (الكويت: رواسخ، 1443هـ/ 2022م)، ص 269-276.</w:t>
      </w:r>
    </w:p>
    <w:p w14:paraId="46D7402E" w14:textId="65AA3A21" w:rsidR="00356F4F" w:rsidRDefault="00356F4F" w:rsidP="00356F4F">
      <w:pPr>
        <w:widowControl w:val="0"/>
        <w:spacing w:line="240" w:lineRule="auto"/>
        <w:jc w:val="both"/>
        <w:rPr>
          <w:rFonts w:ascii="Calibri" w:hAnsi="Calibri" w:cs="Calibri"/>
          <w:sz w:val="36"/>
          <w:szCs w:val="36"/>
          <w:lang w:bidi="ar-EG"/>
        </w:rPr>
      </w:pPr>
      <w:r w:rsidRPr="00356F4F">
        <w:rPr>
          <w:rFonts w:ascii="Calibri" w:hAnsi="Calibri" w:cs="Calibri"/>
          <w:sz w:val="36"/>
          <w:szCs w:val="36"/>
          <w:lang w:bidi="ar-EG"/>
        </w:rPr>
        <w:t>Sidney Griffith, "</w:t>
      </w:r>
      <w:r w:rsidRPr="00356F4F">
        <w:rPr>
          <w:rFonts w:ascii="Calibri" w:hAnsi="Calibri" w:cs="Calibri"/>
          <w:b/>
          <w:bCs/>
          <w:i/>
          <w:iCs/>
          <w:sz w:val="36"/>
          <w:szCs w:val="36"/>
          <w:lang w:bidi="ar-EG"/>
        </w:rPr>
        <w:t>Christian Lore and the Arabic Qur'an: The 'Companions of the Cave' in Sürat al-Kahf and in Syriac Christian Tradition</w:t>
      </w:r>
      <w:r w:rsidRPr="00356F4F">
        <w:rPr>
          <w:rFonts w:ascii="Calibri" w:hAnsi="Calibri" w:cs="Calibri"/>
          <w:sz w:val="36"/>
          <w:szCs w:val="36"/>
          <w:lang w:bidi="ar-EG"/>
        </w:rPr>
        <w:t xml:space="preserve">," in </w:t>
      </w:r>
      <w:r w:rsidRPr="00356F4F">
        <w:rPr>
          <w:rFonts w:ascii="Calibri" w:hAnsi="Calibri" w:cs="Calibri"/>
          <w:b/>
          <w:bCs/>
          <w:i/>
          <w:iCs/>
          <w:sz w:val="36"/>
          <w:szCs w:val="36"/>
          <w:lang w:bidi="ar-EG"/>
        </w:rPr>
        <w:t>The Qur'än in Its Historical Context</w:t>
      </w:r>
      <w:r w:rsidRPr="00356F4F">
        <w:rPr>
          <w:rFonts w:ascii="Calibri" w:hAnsi="Calibri" w:cs="Calibri"/>
          <w:sz w:val="36"/>
          <w:szCs w:val="36"/>
          <w:lang w:bidi="ar-EG"/>
        </w:rPr>
        <w:t>, ed. Gabriel Reynolds (London; New York: Routledge Press, 2008), 129.</w:t>
      </w:r>
    </w:p>
    <w:p w14:paraId="0B18A18B" w14:textId="51D6C6ED"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فالملاحَظ هنا:</w:t>
      </w:r>
    </w:p>
    <w:p w14:paraId="4AFA013A"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القرآن يُخبر عن قصّة لا يعرفها أهلُ مكّةَ.</w:t>
      </w:r>
    </w:p>
    <w:p w14:paraId="1179F0AA" w14:textId="77777777" w:rsidR="00356F4F"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القرآن أخبر عن اختلاف روايات النصارى لقصّة أهل الكهف:</w:t>
      </w:r>
    </w:p>
    <w:p w14:paraId="740DDC98" w14:textId="5BA62F85" w:rsidR="00745ABC" w:rsidRPr="00745ABC" w:rsidRDefault="00745ABC" w:rsidP="00356F4F">
      <w:pPr>
        <w:widowControl w:val="0"/>
        <w:bidi/>
        <w:spacing w:line="240" w:lineRule="auto"/>
        <w:jc w:val="both"/>
        <w:rPr>
          <w:rFonts w:ascii="Calibri" w:hAnsi="Calibri" w:cs="Calibri"/>
          <w:sz w:val="36"/>
          <w:szCs w:val="36"/>
          <w:lang w:bidi="ar-EG"/>
        </w:rPr>
      </w:pPr>
      <w:r w:rsidRPr="00356F4F">
        <w:rPr>
          <w:rFonts w:ascii="Calibri" w:hAnsi="Calibri" w:cs="Calibri"/>
          <w:b/>
          <w:bCs/>
          <w:sz w:val="36"/>
          <w:szCs w:val="36"/>
          <w:rtl/>
          <w:lang w:bidi="ar-EG"/>
        </w:rPr>
        <w:t>الاختلاف في عدد أبطالها</w:t>
      </w:r>
      <w:r w:rsidRPr="00745ABC">
        <w:rPr>
          <w:rFonts w:ascii="Calibri" w:hAnsi="Calibri" w:cs="Calibri"/>
          <w:sz w:val="36"/>
          <w:szCs w:val="36"/>
          <w:rtl/>
          <w:lang w:bidi="ar-EG"/>
        </w:rPr>
        <w:t>: {</w:t>
      </w:r>
      <w:r w:rsidRPr="00356F4F">
        <w:rPr>
          <w:rFonts w:ascii="Calibri" w:hAnsi="Calibri" w:cs="Calibri"/>
          <w:b/>
          <w:bCs/>
          <w:color w:val="196B24" w:themeColor="accent3"/>
          <w:sz w:val="36"/>
          <w:szCs w:val="36"/>
          <w:rtl/>
          <w:lang w:bidi="ar-EG"/>
        </w:rPr>
        <w:t>سَيَقُولُونَ ثَلَاثَةٌ رَّابِعُهُمْ كَلْبُهُمْ وَيَقُولُونَ خَمْسَةٌ سَادِسُهُمْ كَلْبُهُمْ رَجْمًا بِالْغَيْبِ ۖ وَيَقُولُونَ سَبْعَةٌ وَثَامِنُهُمْ كَلْبُهُمْ ۚ قُل رَّبِّي أَعْلَمُ بِعِدَّتِهِم مَّا يَعْلَمُهُمْ إِلَّا قَلِيلٌ</w:t>
      </w:r>
      <w:r w:rsidRPr="00745ABC">
        <w:rPr>
          <w:rFonts w:ascii="Calibri" w:hAnsi="Calibri" w:cs="Calibri"/>
          <w:sz w:val="36"/>
          <w:szCs w:val="36"/>
          <w:rtl/>
          <w:lang w:bidi="ar-EG"/>
        </w:rPr>
        <w:t>} (الكهف/22).</w:t>
      </w:r>
    </w:p>
    <w:p w14:paraId="52D49AD8" w14:textId="2C07373A" w:rsidR="00745ABC" w:rsidRPr="00745ABC" w:rsidRDefault="00745ABC" w:rsidP="008B630E">
      <w:pPr>
        <w:widowControl w:val="0"/>
        <w:bidi/>
        <w:spacing w:line="240" w:lineRule="auto"/>
        <w:jc w:val="both"/>
        <w:rPr>
          <w:rFonts w:ascii="Calibri" w:hAnsi="Calibri" w:cs="Calibri"/>
          <w:sz w:val="36"/>
          <w:szCs w:val="36"/>
          <w:lang w:bidi="ar-EG"/>
        </w:rPr>
      </w:pPr>
      <w:r w:rsidRPr="00356F4F">
        <w:rPr>
          <w:rFonts w:ascii="Calibri" w:hAnsi="Calibri" w:cs="Calibri"/>
          <w:b/>
          <w:bCs/>
          <w:sz w:val="36"/>
          <w:szCs w:val="36"/>
          <w:rtl/>
          <w:lang w:bidi="ar-EG"/>
        </w:rPr>
        <w:t>الاختلاف في مُدّةٍ لَبْثِ أبطالها في الكهف</w:t>
      </w:r>
      <w:r w:rsidRPr="00745ABC">
        <w:rPr>
          <w:rFonts w:ascii="Calibri" w:hAnsi="Calibri" w:cs="Calibri"/>
          <w:sz w:val="36"/>
          <w:szCs w:val="36"/>
          <w:rtl/>
          <w:lang w:bidi="ar-EG"/>
        </w:rPr>
        <w:t>: {</w:t>
      </w:r>
      <w:r w:rsidRPr="00356F4F">
        <w:rPr>
          <w:rFonts w:ascii="Calibri" w:hAnsi="Calibri" w:cs="Calibri"/>
          <w:b/>
          <w:bCs/>
          <w:color w:val="196B24" w:themeColor="accent3"/>
          <w:sz w:val="36"/>
          <w:szCs w:val="36"/>
          <w:rtl/>
          <w:lang w:bidi="ar-EG"/>
        </w:rPr>
        <w:t>وَلَبِثُوا فِي كَهْفِهِمْ ثَلَاثَ مِائَةٍ سِنِينَ وَازْدَادُوا تِسْعًا</w:t>
      </w:r>
      <w:r w:rsidRPr="00356F4F">
        <w:rPr>
          <w:rFonts w:ascii="Calibri" w:hAnsi="Calibri" w:cs="Calibri"/>
          <w:color w:val="196B24" w:themeColor="accent3"/>
          <w:sz w:val="36"/>
          <w:szCs w:val="36"/>
          <w:rtl/>
          <w:lang w:bidi="ar-EG"/>
        </w:rPr>
        <w:t xml:space="preserve"> </w:t>
      </w:r>
      <w:r w:rsidRPr="00745ABC">
        <w:rPr>
          <w:rFonts w:ascii="Calibri" w:hAnsi="Calibri" w:cs="Calibri"/>
          <w:sz w:val="36"/>
          <w:szCs w:val="36"/>
          <w:rtl/>
          <w:lang w:bidi="ar-EG"/>
        </w:rPr>
        <w:t xml:space="preserve">* </w:t>
      </w:r>
      <w:r w:rsidRPr="00356F4F">
        <w:rPr>
          <w:rFonts w:ascii="Calibri" w:hAnsi="Calibri" w:cs="Calibri"/>
          <w:b/>
          <w:bCs/>
          <w:color w:val="196B24" w:themeColor="accent3"/>
          <w:sz w:val="36"/>
          <w:szCs w:val="36"/>
          <w:rtl/>
          <w:lang w:bidi="ar-EG"/>
        </w:rPr>
        <w:t>قُلِ اللَّهُ أَعْلَمُ بِمَا لَبِثُوا</w:t>
      </w:r>
      <w:r w:rsidRPr="00745ABC">
        <w:rPr>
          <w:rFonts w:ascii="Calibri" w:hAnsi="Calibri" w:cs="Calibri"/>
          <w:sz w:val="36"/>
          <w:szCs w:val="36"/>
          <w:rtl/>
          <w:lang w:bidi="ar-EG"/>
        </w:rPr>
        <w:t>} (الكهف/ 25-26).</w:t>
      </w:r>
    </w:p>
    <w:p w14:paraId="4893E9B9"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ذكَر قصّةَ أهل الكهف على صورة موافقة للرؤية القرآنية للتوحيد ومعركته مع الشرك.</w:t>
      </w:r>
    </w:p>
    <w:p w14:paraId="4704C418" w14:textId="4CED599E" w:rsidR="00745ABC" w:rsidRPr="0094261E" w:rsidRDefault="00745ABC" w:rsidP="0094261E">
      <w:pPr>
        <w:keepNext/>
        <w:widowControl w:val="0"/>
        <w:bidi/>
        <w:spacing w:line="240" w:lineRule="auto"/>
        <w:jc w:val="both"/>
        <w:outlineLvl w:val="2"/>
        <w:rPr>
          <w:rFonts w:ascii="Calibri" w:hAnsi="Calibri" w:cs="Calibri"/>
          <w:b/>
          <w:bCs/>
          <w:sz w:val="36"/>
          <w:szCs w:val="36"/>
          <w:highlight w:val="yellow"/>
          <w:u w:val="single"/>
          <w:lang w:bidi="ar-EG"/>
        </w:rPr>
      </w:pPr>
      <w:bookmarkStart w:id="40" w:name="_Toc238043970"/>
      <w:r w:rsidRPr="0094261E">
        <w:rPr>
          <w:rFonts w:ascii="Calibri" w:hAnsi="Calibri" w:cs="Calibri"/>
          <w:b/>
          <w:bCs/>
          <w:sz w:val="36"/>
          <w:szCs w:val="36"/>
          <w:highlight w:val="yellow"/>
          <w:u w:val="single"/>
          <w:rtl/>
          <w:lang w:bidi="ar-EG"/>
        </w:rPr>
        <w:lastRenderedPageBreak/>
        <w:t>9. استعمال القرآن الألفاظ المشابهة للأصول العبرية</w:t>
      </w:r>
      <w:bookmarkEnd w:id="40"/>
    </w:p>
    <w:p w14:paraId="5667234B" w14:textId="77777777" w:rsidR="00E665D0"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يوافق القرآنُ التوراة في مقامات توحي بمعرفة "صاحب" القرآن بعبرية التوراة لا ترجمتِها العربية فحسب؛</w:t>
      </w:r>
    </w:p>
    <w:p w14:paraId="1CE39D0B" w14:textId="5D1DAC48" w:rsidR="00745ABC" w:rsidRPr="00745ABC" w:rsidRDefault="00745ABC" w:rsidP="00E665D0">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جاء في آية الكرسي: {</w:t>
      </w:r>
      <w:r w:rsidRPr="00E665D0">
        <w:rPr>
          <w:rFonts w:ascii="Calibri" w:hAnsi="Calibri" w:cs="Calibri"/>
          <w:b/>
          <w:bCs/>
          <w:color w:val="196B24" w:themeColor="accent3"/>
          <w:sz w:val="36"/>
          <w:szCs w:val="36"/>
          <w:rtl/>
          <w:lang w:bidi="ar-EG"/>
        </w:rPr>
        <w:t>لَا تَأْخُذُهُ سِنَةٌ وَلَا نَوْمٌ</w:t>
      </w:r>
      <w:r w:rsidRPr="00745ABC">
        <w:rPr>
          <w:rFonts w:ascii="Calibri" w:hAnsi="Calibri" w:cs="Calibri"/>
          <w:sz w:val="36"/>
          <w:szCs w:val="36"/>
          <w:rtl/>
          <w:lang w:bidi="ar-EG"/>
        </w:rPr>
        <w:t>}، ويقابل ذلك ما جاء في (المزمور 121: 4): "</w:t>
      </w:r>
      <w:r w:rsidRPr="00E665D0">
        <w:rPr>
          <w:rFonts w:ascii="Calibri" w:hAnsi="Calibri" w:cs="Calibri"/>
          <w:b/>
          <w:bCs/>
          <w:color w:val="002060"/>
          <w:sz w:val="36"/>
          <w:szCs w:val="36"/>
          <w:rtl/>
          <w:lang w:bidi="ar-EG"/>
        </w:rPr>
        <w:t>إنَّهُ لَا يَنْعَسُ</w:t>
      </w:r>
      <w:r w:rsidRPr="00E665D0">
        <w:rPr>
          <w:rFonts w:ascii="Calibri" w:hAnsi="Calibri" w:cs="Calibri"/>
          <w:color w:val="002060"/>
          <w:sz w:val="36"/>
          <w:szCs w:val="36"/>
          <w:rtl/>
          <w:lang w:bidi="ar-EG"/>
        </w:rPr>
        <w:t xml:space="preserve"> </w:t>
      </w:r>
      <w:r w:rsidRPr="00745ABC">
        <w:rPr>
          <w:rFonts w:ascii="Calibri" w:hAnsi="Calibri" w:cs="Calibri"/>
          <w:sz w:val="36"/>
          <w:szCs w:val="36"/>
          <w:rtl/>
          <w:lang w:bidi="ar-EG"/>
        </w:rPr>
        <w:t>[</w:t>
      </w:r>
      <w:r w:rsidRPr="00745ABC">
        <w:rPr>
          <w:rFonts w:ascii="Calibri" w:hAnsi="Calibri" w:cs="Calibri"/>
          <w:sz w:val="36"/>
          <w:szCs w:val="36"/>
          <w:rtl/>
          <w:lang w:bidi="he-IL"/>
        </w:rPr>
        <w:t xml:space="preserve">לא ינום: </w:t>
      </w:r>
      <w:r w:rsidRPr="00745ABC">
        <w:rPr>
          <w:rFonts w:ascii="Calibri" w:hAnsi="Calibri" w:cs="Calibri"/>
          <w:sz w:val="36"/>
          <w:szCs w:val="36"/>
          <w:rtl/>
          <w:lang w:bidi="ar-EG"/>
        </w:rPr>
        <w:t xml:space="preserve">لَا يَنُوم] </w:t>
      </w:r>
      <w:r w:rsidRPr="00E665D0">
        <w:rPr>
          <w:rFonts w:ascii="Calibri" w:hAnsi="Calibri" w:cs="Calibri"/>
          <w:b/>
          <w:bCs/>
          <w:color w:val="002060"/>
          <w:sz w:val="36"/>
          <w:szCs w:val="36"/>
          <w:rtl/>
          <w:lang w:bidi="ar-EG"/>
        </w:rPr>
        <w:t>وَلَا يَنَامُ</w:t>
      </w:r>
      <w:r w:rsidRPr="00E665D0">
        <w:rPr>
          <w:rFonts w:ascii="Calibri" w:hAnsi="Calibri" w:cs="Calibri"/>
          <w:color w:val="002060"/>
          <w:sz w:val="36"/>
          <w:szCs w:val="36"/>
          <w:rtl/>
          <w:lang w:bidi="ar-EG"/>
        </w:rPr>
        <w:t xml:space="preserve"> </w:t>
      </w:r>
      <w:r w:rsidRPr="00745ABC">
        <w:rPr>
          <w:rFonts w:ascii="Calibri" w:hAnsi="Calibri" w:cs="Calibri"/>
          <w:sz w:val="36"/>
          <w:szCs w:val="36"/>
          <w:rtl/>
          <w:lang w:bidi="ar-EG"/>
        </w:rPr>
        <w:t>[</w:t>
      </w:r>
      <w:r w:rsidRPr="00745ABC">
        <w:rPr>
          <w:rFonts w:ascii="Calibri" w:hAnsi="Calibri" w:cs="Calibri"/>
          <w:sz w:val="36"/>
          <w:szCs w:val="36"/>
          <w:rtl/>
          <w:lang w:bidi="he-IL"/>
        </w:rPr>
        <w:t xml:space="preserve">ולא יישן: </w:t>
      </w:r>
      <w:r w:rsidRPr="00745ABC">
        <w:rPr>
          <w:rFonts w:ascii="Calibri" w:hAnsi="Calibri" w:cs="Calibri"/>
          <w:sz w:val="36"/>
          <w:szCs w:val="36"/>
          <w:rtl/>
          <w:lang w:bidi="ar-EG"/>
        </w:rPr>
        <w:t xml:space="preserve">وَلَا يِيشَن] </w:t>
      </w:r>
      <w:r w:rsidRPr="00E665D0">
        <w:rPr>
          <w:rFonts w:ascii="Calibri" w:hAnsi="Calibri" w:cs="Calibri"/>
          <w:b/>
          <w:bCs/>
          <w:color w:val="002060"/>
          <w:sz w:val="36"/>
          <w:szCs w:val="36"/>
          <w:rtl/>
          <w:lang w:bidi="ar-EG"/>
        </w:rPr>
        <w:t>حَافِظُ إسْرَائِيلَ</w:t>
      </w:r>
      <w:r w:rsidRPr="00745ABC">
        <w:rPr>
          <w:rFonts w:ascii="Calibri" w:hAnsi="Calibri" w:cs="Calibri"/>
          <w:sz w:val="36"/>
          <w:szCs w:val="36"/>
          <w:rtl/>
          <w:lang w:bidi="ar-EG"/>
        </w:rPr>
        <w:t>".</w:t>
      </w:r>
    </w:p>
    <w:p w14:paraId="27B7DF6D" w14:textId="77777777" w:rsidR="00F2430E"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وأَوضَحُ من ذلك قولُ الرسول -ﷺ-: "</w:t>
      </w:r>
      <w:r w:rsidRPr="00F2430E">
        <w:rPr>
          <w:rFonts w:ascii="Calibri" w:hAnsi="Calibri" w:cs="Calibri"/>
          <w:b/>
          <w:bCs/>
          <w:color w:val="196B24" w:themeColor="accent3"/>
          <w:sz w:val="36"/>
          <w:szCs w:val="36"/>
          <w:rtl/>
          <w:lang w:bidi="ar-EG"/>
        </w:rPr>
        <w:t>قِيلَ لبني إسرائيلَ: {وَادْخُلُوا الْبَابَ سُجَّدًا وَقُولُوا حِطَّةٌ} (البقرة/ 58) فبدَّلوا، فدخَلوا يزحَفون على أَسْتاهِهم، وَقالوا: حَبَّةٌ في شَعْرَةِ</w:t>
      </w:r>
      <w:r w:rsidRPr="00745ABC">
        <w:rPr>
          <w:rFonts w:ascii="Calibri" w:hAnsi="Calibri" w:cs="Calibri"/>
          <w:sz w:val="36"/>
          <w:szCs w:val="36"/>
          <w:rtl/>
          <w:lang w:bidi="ar-EG"/>
        </w:rPr>
        <w:t>"</w:t>
      </w:r>
      <w:r w:rsidR="00F2430E">
        <w:rPr>
          <w:rFonts w:ascii="Calibri" w:hAnsi="Calibri" w:cs="Calibri" w:hint="cs"/>
          <w:sz w:val="36"/>
          <w:szCs w:val="36"/>
          <w:rtl/>
          <w:lang w:bidi="ar-EG"/>
        </w:rPr>
        <w:t>.</w:t>
      </w:r>
    </w:p>
    <w:p w14:paraId="0A29AC66" w14:textId="77777777" w:rsidR="00F2430E" w:rsidRDefault="00745ABC" w:rsidP="00F24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رواه البخاري، كتاب تفسير القرآن، باب (وَإِذْ قُلْنَا ادْخُلُوا هَٰذِهِ الْقَرْيَةَ فَكُلُوا مِنْهَا حَيْثُ شِئْتُمْ رَغَدًا)، (ح/ 4479) ومسلم في كتاب الزهد والرقائق، (ح/ 3015).</w:t>
      </w:r>
    </w:p>
    <w:p w14:paraId="7AC98634" w14:textId="26FB1E3F" w:rsidR="00745ABC" w:rsidRPr="00745ABC" w:rsidRDefault="00FE4DD7" w:rsidP="00F2430E">
      <w:pPr>
        <w:widowControl w:val="0"/>
        <w:bidi/>
        <w:spacing w:line="240" w:lineRule="auto"/>
        <w:jc w:val="both"/>
        <w:rPr>
          <w:rFonts w:ascii="Calibri" w:hAnsi="Calibri" w:cs="Calibri"/>
          <w:sz w:val="36"/>
          <w:szCs w:val="36"/>
          <w:lang w:bidi="ar-EG"/>
        </w:rPr>
      </w:pPr>
      <w:r>
        <w:rPr>
          <w:rFonts w:ascii="Calibri" w:hAnsi="Calibri" w:cs="Calibri" w:hint="cs"/>
          <w:sz w:val="36"/>
          <w:szCs w:val="36"/>
          <w:rtl/>
          <w:lang w:bidi="ar-EG"/>
        </w:rPr>
        <w:t xml:space="preserve">وما </w:t>
      </w:r>
      <w:r w:rsidR="00745ABC" w:rsidRPr="00745ABC">
        <w:rPr>
          <w:rFonts w:ascii="Calibri" w:hAnsi="Calibri" w:cs="Calibri"/>
          <w:sz w:val="36"/>
          <w:szCs w:val="36"/>
          <w:rtl/>
          <w:lang w:bidi="ar-EG"/>
        </w:rPr>
        <w:t>قاله الشُّراح صحيحُ مآلا، فإنّ بني إسرائيَل قيل لهم قولوا (حِطَّة) وبالعبرية (</w:t>
      </w:r>
      <w:r w:rsidR="00745ABC" w:rsidRPr="00745ABC">
        <w:rPr>
          <w:rFonts w:ascii="Calibri" w:hAnsi="Calibri" w:cs="Calibri"/>
          <w:sz w:val="36"/>
          <w:szCs w:val="36"/>
          <w:rtl/>
          <w:lang w:bidi="he-IL"/>
        </w:rPr>
        <w:t>חטאה) [</w:t>
      </w:r>
      <w:r w:rsidR="00745ABC" w:rsidRPr="00745ABC">
        <w:rPr>
          <w:rFonts w:ascii="Calibri" w:hAnsi="Calibri" w:cs="Calibri"/>
          <w:sz w:val="36"/>
          <w:szCs w:val="36"/>
          <w:rtl/>
          <w:lang w:bidi="ar-EG"/>
        </w:rPr>
        <w:t>حيطا] بمعنى خطيئة، أي إنّنا نعترف بخطيئتنا، فاغفرها لنا أي حُطّها عنّا؛ فبدلوا ذلك استهتارًا إلى (</w:t>
      </w:r>
      <w:r w:rsidR="00745ABC" w:rsidRPr="00745ABC">
        <w:rPr>
          <w:rFonts w:ascii="Calibri" w:hAnsi="Calibri" w:cs="Calibri"/>
          <w:sz w:val="36"/>
          <w:szCs w:val="36"/>
          <w:rtl/>
          <w:lang w:bidi="he-IL"/>
        </w:rPr>
        <w:t>חטה) [</w:t>
      </w:r>
      <w:r w:rsidR="00745ABC" w:rsidRPr="00745ABC">
        <w:rPr>
          <w:rFonts w:ascii="Calibri" w:hAnsi="Calibri" w:cs="Calibri"/>
          <w:sz w:val="36"/>
          <w:szCs w:val="36"/>
          <w:rtl/>
          <w:lang w:bidi="ar-EG"/>
        </w:rPr>
        <w:t>حطّا] بمعنى حِنطة.</w:t>
      </w:r>
    </w:p>
    <w:p w14:paraId="19C06AA5" w14:textId="289F1A87"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41" w:name="_Toc238043971"/>
      <w:r w:rsidRPr="00B92699">
        <w:rPr>
          <w:rFonts w:ascii="Calibri" w:hAnsi="Calibri" w:cs="Calibri"/>
          <w:b/>
          <w:bCs/>
          <w:sz w:val="36"/>
          <w:szCs w:val="36"/>
          <w:highlight w:val="yellow"/>
          <w:u w:val="single"/>
          <w:rtl/>
          <w:lang w:bidi="ar-EG"/>
        </w:rPr>
        <w:t>10. أمور أشكلت على المفسّرين</w:t>
      </w:r>
      <w:bookmarkEnd w:id="41"/>
    </w:p>
    <w:p w14:paraId="05C7FAA9" w14:textId="3CEC58EE"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42" w:name="_Toc238043972"/>
      <w:r w:rsidRPr="00B92699">
        <w:rPr>
          <w:rFonts w:ascii="Calibri" w:hAnsi="Calibri" w:cs="Calibri"/>
          <w:b/>
          <w:bCs/>
          <w:sz w:val="36"/>
          <w:szCs w:val="36"/>
          <w:highlight w:val="yellow"/>
          <w:u w:val="single"/>
          <w:rtl/>
          <w:lang w:bidi="ar-EG"/>
        </w:rPr>
        <w:t>أ. رسمٌ أشكل على المفسّرين</w:t>
      </w:r>
      <w:bookmarkEnd w:id="42"/>
    </w:p>
    <w:p w14:paraId="63E7DA24"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اِسم النبي إلياس -عليه السلام- في الأصل التوراتي العبري هو: (</w:t>
      </w:r>
      <w:r w:rsidRPr="00745ABC">
        <w:rPr>
          <w:rFonts w:ascii="Calibri" w:hAnsi="Calibri" w:cs="Calibri"/>
          <w:sz w:val="36"/>
          <w:szCs w:val="36"/>
          <w:rtl/>
          <w:lang w:bidi="he-IL"/>
        </w:rPr>
        <w:t>אליהו) [</w:t>
      </w:r>
      <w:r w:rsidRPr="00745ABC">
        <w:rPr>
          <w:rFonts w:ascii="Calibri" w:hAnsi="Calibri" w:cs="Calibri"/>
          <w:sz w:val="36"/>
          <w:szCs w:val="36"/>
          <w:rtl/>
          <w:lang w:bidi="ar-EG"/>
        </w:rPr>
        <w:t>إيلياهو]، وهو بمعنى: الله (إيل) ربّي. وقد جاء ذِكرُ النبي إلياس -عليه السلام- في ثلاثِ آياتِ في القرآن.</w:t>
      </w:r>
    </w:p>
    <w:p w14:paraId="50A8927C"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في مرتين باسم (إلياس):</w:t>
      </w:r>
    </w:p>
    <w:p w14:paraId="6E087F1A"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9D7F4A">
        <w:rPr>
          <w:rFonts w:ascii="Calibri" w:hAnsi="Calibri" w:cs="Calibri"/>
          <w:b/>
          <w:bCs/>
          <w:color w:val="196B24" w:themeColor="accent3"/>
          <w:sz w:val="36"/>
          <w:szCs w:val="36"/>
          <w:rtl/>
          <w:lang w:bidi="ar-EG"/>
        </w:rPr>
        <w:t>وَزَكَرِيَّا وَيَحْيَىٰ وَعِيسَىٰ وَإِلْيَاسَ ۖ كُلٌّ مِّنَ الصَّالِحِينَ</w:t>
      </w:r>
      <w:r w:rsidRPr="00745ABC">
        <w:rPr>
          <w:rFonts w:ascii="Calibri" w:hAnsi="Calibri" w:cs="Calibri"/>
          <w:sz w:val="36"/>
          <w:szCs w:val="36"/>
          <w:rtl/>
          <w:lang w:bidi="ar-EG"/>
        </w:rPr>
        <w:t>} (الأنعام/ 85).</w:t>
      </w:r>
    </w:p>
    <w:p w14:paraId="5701036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9D7F4A">
        <w:rPr>
          <w:rFonts w:ascii="Calibri" w:hAnsi="Calibri" w:cs="Calibri"/>
          <w:b/>
          <w:bCs/>
          <w:color w:val="196B24" w:themeColor="accent3"/>
          <w:sz w:val="36"/>
          <w:szCs w:val="36"/>
          <w:rtl/>
          <w:lang w:bidi="ar-EG"/>
        </w:rPr>
        <w:t>وَإِنَّ إِلْيَاسَ لَمِنَ الْمُرْسَلِينَ</w:t>
      </w:r>
      <w:r w:rsidRPr="00745ABC">
        <w:rPr>
          <w:rFonts w:ascii="Calibri" w:hAnsi="Calibri" w:cs="Calibri"/>
          <w:sz w:val="36"/>
          <w:szCs w:val="36"/>
          <w:rtl/>
          <w:lang w:bidi="ar-EG"/>
        </w:rPr>
        <w:t>} (الصافات/ 123).</w:t>
      </w:r>
    </w:p>
    <w:p w14:paraId="5CEC631A"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وفي الثالثة باسم (إل ياسين):</w:t>
      </w:r>
    </w:p>
    <w:p w14:paraId="4568EA4B"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9D7F4A">
        <w:rPr>
          <w:rFonts w:ascii="Calibri" w:hAnsi="Calibri" w:cs="Calibri"/>
          <w:b/>
          <w:bCs/>
          <w:color w:val="196B24" w:themeColor="accent3"/>
          <w:sz w:val="36"/>
          <w:szCs w:val="36"/>
          <w:rtl/>
          <w:lang w:bidi="ar-EG"/>
        </w:rPr>
        <w:t>سَلَامٌ عَلَىٰ إِلْ يَاسِينَ</w:t>
      </w:r>
      <w:r w:rsidRPr="00745ABC">
        <w:rPr>
          <w:rFonts w:ascii="Calibri" w:hAnsi="Calibri" w:cs="Calibri"/>
          <w:sz w:val="36"/>
          <w:szCs w:val="36"/>
          <w:rtl/>
          <w:lang w:bidi="ar-EG"/>
        </w:rPr>
        <w:t>} (الصافات/130).</w:t>
      </w:r>
    </w:p>
    <w:p w14:paraId="5458623B" w14:textId="77777777" w:rsidR="009D7F4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تحيّر عامةُ المفسّرين في سبب كتابة اسم إلياس على صورة (إل ياسين). وهنا يَلفِت الباحثُ رؤوف أبو سعدة نظرَنا إلى مَلمَح لُغوي دقيق لا يُدركه غيرُ أهل اللسان العبري. قال -رحمه الله-:</w:t>
      </w:r>
    </w:p>
    <w:p w14:paraId="128249D6" w14:textId="77777777" w:rsidR="009D7F4A" w:rsidRDefault="00745ABC" w:rsidP="009D7F4A">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9D7F4A">
        <w:rPr>
          <w:rFonts w:ascii="Calibri" w:hAnsi="Calibri" w:cs="Calibri"/>
          <w:b/>
          <w:bCs/>
          <w:color w:val="002060"/>
          <w:sz w:val="36"/>
          <w:szCs w:val="36"/>
          <w:rtl/>
          <w:lang w:bidi="ar-EG"/>
        </w:rPr>
        <w:t xml:space="preserve">والذي يستوقف النظرَ هو رسمُ المصحف لهذا الاسم في صورته الثالثة المزيدة بالياء والنون، فقد وقعت في الرسم مُقطَّعةً: {إِلْ يَاسِينَ}، لا مجموعةً: إلياسين. والرأيُ عندي أنّ هذا التقطيع مرادٌ من الكاتب بتوقيفٍ من النبي -ﷺ-، إشارةً إلى أنّ الألف واللام البادئتين في هذا الاسم ليستا هما أداة التعريف العربية، وإنّما هما اسمُ الله عزّ وجلّ "إلْ" العبرانية -والتي نطق </w:t>
      </w:r>
      <w:r w:rsidRPr="009D7F4A">
        <w:rPr>
          <w:rFonts w:ascii="Calibri" w:hAnsi="Calibri" w:cs="Calibri"/>
          <w:b/>
          <w:bCs/>
          <w:color w:val="002060"/>
          <w:sz w:val="36"/>
          <w:szCs w:val="36"/>
          <w:rtl/>
          <w:lang w:bidi="ar-EG"/>
        </w:rPr>
        <w:lastRenderedPageBreak/>
        <w:t>بها العربُ أيضًا على ما مرّ بك- كي لا يُتوهَّم أنّ اسم "إلياس" من "اليأس" سُهِّلت همزتُه، أو نحو ذلك. وهذا يدلّك على علم النبوّة بفقه تركيب هذا الاسم العبراني الذي لم يَفُتِ الصادقَ المصدوق -ﷺ-</w:t>
      </w:r>
      <w:r w:rsidRPr="00745ABC">
        <w:rPr>
          <w:rFonts w:ascii="Calibri" w:hAnsi="Calibri" w:cs="Calibri"/>
          <w:sz w:val="36"/>
          <w:szCs w:val="36"/>
          <w:rtl/>
          <w:lang w:bidi="ar-EG"/>
        </w:rPr>
        <w:t>"</w:t>
      </w:r>
      <w:r w:rsidR="009D7F4A">
        <w:rPr>
          <w:rFonts w:ascii="Calibri" w:hAnsi="Calibri" w:cs="Calibri" w:hint="cs"/>
          <w:sz w:val="36"/>
          <w:szCs w:val="36"/>
          <w:rtl/>
          <w:lang w:bidi="ar-EG"/>
        </w:rPr>
        <w:t>.</w:t>
      </w:r>
    </w:p>
    <w:p w14:paraId="67033B92" w14:textId="2B57449A" w:rsidR="00745ABC" w:rsidRPr="00745ABC" w:rsidRDefault="00745ABC" w:rsidP="009D7F4A">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رؤوف أبو سعدة، </w:t>
      </w:r>
      <w:r w:rsidRPr="009D7F4A">
        <w:rPr>
          <w:rFonts w:ascii="Calibri" w:hAnsi="Calibri" w:cs="Calibri"/>
          <w:b/>
          <w:bCs/>
          <w:i/>
          <w:iCs/>
          <w:sz w:val="36"/>
          <w:szCs w:val="36"/>
          <w:rtl/>
          <w:lang w:bidi="ar-EG"/>
        </w:rPr>
        <w:t>من إعجاز القرآن: العلم الأعجمي في القرآن مفسّرًا بالقرآن</w:t>
      </w:r>
      <w:r w:rsidRPr="00745ABC">
        <w:rPr>
          <w:rFonts w:ascii="Calibri" w:hAnsi="Calibri" w:cs="Calibri"/>
          <w:sz w:val="36"/>
          <w:szCs w:val="36"/>
          <w:rtl/>
          <w:lang w:bidi="ar-EG"/>
        </w:rPr>
        <w:t xml:space="preserve"> (القاهرة: دار الهلال)، 2: 167-168.</w:t>
      </w:r>
    </w:p>
    <w:p w14:paraId="5731E271" w14:textId="5065A8A2"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43" w:name="_Toc238043973"/>
      <w:r w:rsidRPr="00B92699">
        <w:rPr>
          <w:rFonts w:ascii="Calibri" w:hAnsi="Calibri" w:cs="Calibri"/>
          <w:b/>
          <w:bCs/>
          <w:sz w:val="36"/>
          <w:szCs w:val="36"/>
          <w:highlight w:val="yellow"/>
          <w:u w:val="single"/>
          <w:rtl/>
          <w:lang w:bidi="ar-EG"/>
        </w:rPr>
        <w:t>ت. (راعنا) على لسان اليهود</w:t>
      </w:r>
      <w:bookmarkEnd w:id="43"/>
    </w:p>
    <w:p w14:paraId="2FC8E4D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371730">
        <w:rPr>
          <w:rFonts w:ascii="Calibri" w:hAnsi="Calibri" w:cs="Calibri"/>
          <w:b/>
          <w:bCs/>
          <w:color w:val="196B24" w:themeColor="accent3"/>
          <w:sz w:val="36"/>
          <w:szCs w:val="36"/>
          <w:rtl/>
          <w:lang w:bidi="ar-EG"/>
        </w:rPr>
        <w:t>يَا أَيُّهَا الَّذِينَ آمَنُوا لَا تَقُولُوا رَاعِنَا وَقُولُوا انظُرْنَا وَاسْمَعُوا ۗ وَلِلْكَافِرِينَ عَذَابٌ أَلِيمٌ</w:t>
      </w:r>
      <w:r w:rsidRPr="00745ABC">
        <w:rPr>
          <w:rFonts w:ascii="Calibri" w:hAnsi="Calibri" w:cs="Calibri"/>
          <w:sz w:val="36"/>
          <w:szCs w:val="36"/>
          <w:rtl/>
          <w:lang w:bidi="ar-EG"/>
        </w:rPr>
        <w:t>} (البقرة/ 104).</w:t>
      </w:r>
    </w:p>
    <w:p w14:paraId="48FFD323"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371730">
        <w:rPr>
          <w:rFonts w:ascii="Calibri" w:hAnsi="Calibri" w:cs="Calibri"/>
          <w:b/>
          <w:bCs/>
          <w:color w:val="196B24" w:themeColor="accent3"/>
          <w:sz w:val="36"/>
          <w:szCs w:val="36"/>
          <w:rtl/>
          <w:lang w:bidi="ar-EG"/>
        </w:rPr>
        <w:t>مِّنَ الَّذِينَ هَادُوا يُحَرِّفُونَ الْكَلِمَ عَن مَّوَاضِعِهِ وَيَقُولُونَ سَمِعْنَا وَعَصَيْنَا وَاسْمَعْ غَيْرَ مُسْمَعٍ وَرَاعِنَا لَيًّا بِأَلْسِنَتِهِمْ وَطَعْنًا فِي الدِّينِ ۚ وَلَوْ أَنَّهُمْ قَالُوا سَمِعْنَا وَأَطَعْنَا وَاسْمَعْ وَانظُرْنَا لَكَانَ خَيْرًا لَّهُمْ وَأَقْوَمَ وَلَٰكِن لَّعَنَهُمُ اللَّهُ بِكُفْرِهِمْ فَلَا يُؤْمِنُونَ إِلَّا قَلِيلًا</w:t>
      </w:r>
      <w:r w:rsidRPr="00745ABC">
        <w:rPr>
          <w:rFonts w:ascii="Calibri" w:hAnsi="Calibri" w:cs="Calibri"/>
          <w:sz w:val="36"/>
          <w:szCs w:val="36"/>
          <w:rtl/>
          <w:lang w:bidi="ar-EG"/>
        </w:rPr>
        <w:t>} (النساء / 46).</w:t>
      </w:r>
    </w:p>
    <w:p w14:paraId="6304F4E3"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لم يُشِر أحدٌ من المفسّرين الذين قالوا بأعجمية {رَاعِنَا} -بِلَيّ اللسان- إلى معناها الحقيقي في العبرية. والكلمةُ هي (</w:t>
      </w:r>
      <w:r w:rsidRPr="00745ABC">
        <w:rPr>
          <w:rFonts w:ascii="Calibri" w:hAnsi="Calibri" w:cs="Calibri"/>
          <w:sz w:val="36"/>
          <w:szCs w:val="36"/>
          <w:rtl/>
          <w:lang w:bidi="he-IL"/>
        </w:rPr>
        <w:t xml:space="preserve">רענו) </w:t>
      </w:r>
      <w:r w:rsidRPr="00745ABC">
        <w:rPr>
          <w:rFonts w:ascii="Calibri" w:hAnsi="Calibri" w:cs="Calibri"/>
          <w:sz w:val="36"/>
          <w:szCs w:val="36"/>
          <w:rtl/>
          <w:lang w:bidi="ar-EG"/>
        </w:rPr>
        <w:t>وتُنطَق "رَعينو"، وتعنى: شَرَّنا. فإذا لوى اليهودُ ألسنتهم، بدت كأنّها "راعنا" بمعنى: راقبْنا وانظُرْنا.</w:t>
      </w:r>
    </w:p>
    <w:p w14:paraId="5175266E" w14:textId="6E94F196"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44" w:name="_Toc238043974"/>
      <w:r w:rsidRPr="00B92699">
        <w:rPr>
          <w:rFonts w:ascii="Calibri" w:hAnsi="Calibri" w:cs="Calibri"/>
          <w:b/>
          <w:bCs/>
          <w:sz w:val="36"/>
          <w:szCs w:val="36"/>
          <w:highlight w:val="yellow"/>
          <w:u w:val="single"/>
          <w:rtl/>
          <w:lang w:bidi="ar-EG"/>
        </w:rPr>
        <w:t>ث. الإشكال في فهم إحالة القرآن إلى الكتاب المقدس</w:t>
      </w:r>
      <w:bookmarkEnd w:id="44"/>
    </w:p>
    <w:p w14:paraId="0A21B713" w14:textId="77777777" w:rsidR="00371730"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تعالى: {</w:t>
      </w:r>
      <w:r w:rsidRPr="00371730">
        <w:rPr>
          <w:rFonts w:ascii="Calibri" w:hAnsi="Calibri" w:cs="Calibri"/>
          <w:b/>
          <w:bCs/>
          <w:color w:val="196B24" w:themeColor="accent3"/>
          <w:sz w:val="36"/>
          <w:szCs w:val="36"/>
          <w:rtl/>
          <w:lang w:bidi="ar-EG"/>
        </w:rPr>
        <w:t>وَإِنَّ إِلْيَاسَ لَمِنَ الْمُرْسَلِينَ</w:t>
      </w:r>
      <w:r w:rsidRPr="00371730">
        <w:rPr>
          <w:rFonts w:ascii="Calibri" w:hAnsi="Calibri" w:cs="Calibri"/>
          <w:color w:val="196B24" w:themeColor="accent3"/>
          <w:sz w:val="36"/>
          <w:szCs w:val="36"/>
          <w:rtl/>
          <w:lang w:bidi="ar-EG"/>
        </w:rPr>
        <w:t xml:space="preserve"> </w:t>
      </w:r>
      <w:r w:rsidRPr="00745ABC">
        <w:rPr>
          <w:rFonts w:ascii="Calibri" w:hAnsi="Calibri" w:cs="Calibri"/>
          <w:sz w:val="36"/>
          <w:szCs w:val="36"/>
          <w:rtl/>
          <w:lang w:bidi="ar-EG"/>
        </w:rPr>
        <w:t xml:space="preserve">* </w:t>
      </w:r>
      <w:r w:rsidRPr="00371730">
        <w:rPr>
          <w:rFonts w:ascii="Calibri" w:hAnsi="Calibri" w:cs="Calibri"/>
          <w:b/>
          <w:bCs/>
          <w:color w:val="196B24" w:themeColor="accent3"/>
          <w:sz w:val="36"/>
          <w:szCs w:val="36"/>
          <w:rtl/>
          <w:lang w:bidi="ar-EG"/>
        </w:rPr>
        <w:t>إِذْ قَالَ لِقَوْمِهِ أَلَا تَتَّقُونَ</w:t>
      </w:r>
      <w:r w:rsidRPr="00371730">
        <w:rPr>
          <w:rFonts w:ascii="Calibri" w:hAnsi="Calibri" w:cs="Calibri"/>
          <w:color w:val="196B24" w:themeColor="accent3"/>
          <w:sz w:val="36"/>
          <w:szCs w:val="36"/>
          <w:rtl/>
          <w:lang w:bidi="ar-EG"/>
        </w:rPr>
        <w:t xml:space="preserve"> </w:t>
      </w:r>
      <w:r w:rsidRPr="00745ABC">
        <w:rPr>
          <w:rFonts w:ascii="Calibri" w:hAnsi="Calibri" w:cs="Calibri"/>
          <w:sz w:val="36"/>
          <w:szCs w:val="36"/>
          <w:rtl/>
          <w:lang w:bidi="ar-EG"/>
        </w:rPr>
        <w:t xml:space="preserve">* </w:t>
      </w:r>
      <w:r w:rsidRPr="00371730">
        <w:rPr>
          <w:rFonts w:ascii="Calibri" w:hAnsi="Calibri" w:cs="Calibri"/>
          <w:b/>
          <w:bCs/>
          <w:color w:val="196B24" w:themeColor="accent3"/>
          <w:sz w:val="36"/>
          <w:szCs w:val="36"/>
          <w:rtl/>
          <w:lang w:bidi="ar-EG"/>
        </w:rPr>
        <w:t>أَتَدْعُونَ بَعْلًا وَتَذَرُونَ أَحْسَنَ الْخَالِقِينَ</w:t>
      </w:r>
      <w:r w:rsidRPr="00371730">
        <w:rPr>
          <w:rFonts w:ascii="Calibri" w:hAnsi="Calibri" w:cs="Calibri"/>
          <w:color w:val="196B24" w:themeColor="accent3"/>
          <w:sz w:val="36"/>
          <w:szCs w:val="36"/>
          <w:rtl/>
          <w:lang w:bidi="ar-EG"/>
        </w:rPr>
        <w:t xml:space="preserve"> </w:t>
      </w:r>
      <w:r w:rsidRPr="00745ABC">
        <w:rPr>
          <w:rFonts w:ascii="Calibri" w:hAnsi="Calibri" w:cs="Calibri"/>
          <w:sz w:val="36"/>
          <w:szCs w:val="36"/>
          <w:rtl/>
          <w:lang w:bidi="ar-EG"/>
        </w:rPr>
        <w:t xml:space="preserve">* </w:t>
      </w:r>
      <w:r w:rsidRPr="00371730">
        <w:rPr>
          <w:rFonts w:ascii="Calibri" w:hAnsi="Calibri" w:cs="Calibri"/>
          <w:b/>
          <w:bCs/>
          <w:color w:val="196B24" w:themeColor="accent3"/>
          <w:sz w:val="36"/>
          <w:szCs w:val="36"/>
          <w:rtl/>
          <w:lang w:bidi="ar-EG"/>
        </w:rPr>
        <w:t>اللَّهَ رَبَّكُمْ وَرَبَّ آبَائِكُمُ الْأَوَّلِينَ</w:t>
      </w:r>
      <w:r w:rsidRPr="00745ABC">
        <w:rPr>
          <w:rFonts w:ascii="Calibri" w:hAnsi="Calibri" w:cs="Calibri"/>
          <w:sz w:val="36"/>
          <w:szCs w:val="36"/>
          <w:rtl/>
          <w:lang w:bidi="ar-EG"/>
        </w:rPr>
        <w:t>} (الصافات/ 123-126).</w:t>
      </w:r>
    </w:p>
    <w:p w14:paraId="17B301F0" w14:textId="56E0D394" w:rsidR="00745ABC" w:rsidRPr="00745ABC" w:rsidRDefault="00745ABC" w:rsidP="00371730">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ويُخبِرنا الكتابُ المقدس أنّ إيليا كان ينهى قومَه عن عبادة الإله "بعل" [</w:t>
      </w:r>
      <w:r w:rsidRPr="00745ABC">
        <w:rPr>
          <w:rFonts w:ascii="Calibri" w:hAnsi="Calibri" w:cs="Calibri"/>
          <w:sz w:val="36"/>
          <w:szCs w:val="36"/>
          <w:rtl/>
          <w:lang w:bidi="he-IL"/>
        </w:rPr>
        <w:t xml:space="preserve">בעל] </w:t>
      </w:r>
      <w:r w:rsidRPr="00745ABC">
        <w:rPr>
          <w:rFonts w:ascii="Calibri" w:hAnsi="Calibri" w:cs="Calibri"/>
          <w:sz w:val="36"/>
          <w:szCs w:val="36"/>
          <w:rtl/>
          <w:lang w:bidi="ar-EG"/>
        </w:rPr>
        <w:t>بعد أن أَدخَل اليهودُ عبادتَه ضِمنَ شعائرهم بسبب أنّ زوجة آخاب الملك الإسرائيلي كانت تعبُد البعلَ.</w:t>
      </w:r>
    </w:p>
    <w:p w14:paraId="5906B61C" w14:textId="2B633347"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45" w:name="_Toc238043975"/>
      <w:r w:rsidRPr="00B92699">
        <w:rPr>
          <w:rFonts w:ascii="Calibri" w:hAnsi="Calibri" w:cs="Calibri"/>
          <w:b/>
          <w:bCs/>
          <w:sz w:val="36"/>
          <w:szCs w:val="36"/>
          <w:highlight w:val="yellow"/>
          <w:u w:val="single"/>
          <w:rtl/>
          <w:lang w:bidi="ar-EG"/>
        </w:rPr>
        <w:t>ج. الإشكال في فهم الإحالة إلى تراثٍ خارج الكتاب المقدس</w:t>
      </w:r>
      <w:bookmarkEnd w:id="45"/>
    </w:p>
    <w:p w14:paraId="71852C8E"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جاء في (الجمعة/ 5): {</w:t>
      </w:r>
      <w:r w:rsidRPr="00371730">
        <w:rPr>
          <w:rFonts w:ascii="Calibri" w:hAnsi="Calibri" w:cs="Calibri"/>
          <w:b/>
          <w:bCs/>
          <w:color w:val="196B24" w:themeColor="accent3"/>
          <w:sz w:val="36"/>
          <w:szCs w:val="36"/>
          <w:rtl/>
          <w:lang w:bidi="ar-EG"/>
        </w:rPr>
        <w:t>مَثَلُ الَّذِينَ حُمِّلُوا التَّوْرَاةَ ثُمَّ لَمْ يَحْمِلُوهَا كَمَثَلِ الْحِمَارِ يَحْمِلُ أَسْفَارًا ۚ بِئْسَ مَثَلُ الْقَوْمِ الَّذِينَ كَذَّبُوا بِآيَاتِ اللَّهِ ۚ وَاللَّهُ لَا يَهْدِي الْقَوْمَ الظَّالِمِينَ</w:t>
      </w:r>
      <w:r w:rsidRPr="00745ABC">
        <w:rPr>
          <w:rFonts w:ascii="Calibri" w:hAnsi="Calibri" w:cs="Calibri"/>
          <w:sz w:val="36"/>
          <w:szCs w:val="36"/>
          <w:rtl/>
          <w:lang w:bidi="ar-EG"/>
        </w:rPr>
        <w:t>}. فقد اتّجهت عامةُ التفاسير إلى أنّ القرآن قد شبّه اليهود بالحمير، وذلك لأنّهم يحملون علومًا لم يستفيدوا منها.</w:t>
      </w:r>
    </w:p>
    <w:p w14:paraId="7561F7FF" w14:textId="2D84F7B4" w:rsidR="00B74A7B"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والحقيقة هي أنّ القرآن نقَل تراثًا يهوديًّا يضمّ تشبيه اليهود بالحمير، ثم حوّله إلى إدانة لليهود؛ فإنّ القرآن يشير -بخفاء- إلى ما جاء في </w:t>
      </w:r>
      <w:r w:rsidRPr="00745ABC">
        <w:rPr>
          <w:rFonts w:ascii="Calibri" w:hAnsi="Calibri" w:cs="Calibri"/>
          <w:sz w:val="36"/>
          <w:szCs w:val="36"/>
          <w:lang w:bidi="ar-EG"/>
        </w:rPr>
        <w:t>Sifrei Devarim</w:t>
      </w:r>
      <w:r w:rsidRPr="00745ABC">
        <w:rPr>
          <w:rFonts w:ascii="Calibri" w:hAnsi="Calibri" w:cs="Calibri"/>
          <w:sz w:val="36"/>
          <w:szCs w:val="36"/>
          <w:rtl/>
          <w:lang w:bidi="ar-EG"/>
        </w:rPr>
        <w:t xml:space="preserve"> الفصل 343، الفقرة 7 (والكتاب أُلّف </w:t>
      </w:r>
      <w:r w:rsidR="00F5670E" w:rsidRPr="00745ABC">
        <w:rPr>
          <w:rFonts w:ascii="Calibri" w:hAnsi="Calibri" w:cs="Calibri" w:hint="cs"/>
          <w:sz w:val="36"/>
          <w:szCs w:val="36"/>
          <w:rtl/>
          <w:lang w:bidi="ar-EG"/>
        </w:rPr>
        <w:t>في</w:t>
      </w:r>
      <w:r w:rsidRPr="00745ABC">
        <w:rPr>
          <w:rFonts w:ascii="Calibri" w:hAnsi="Calibri" w:cs="Calibri"/>
          <w:sz w:val="36"/>
          <w:szCs w:val="36"/>
          <w:rtl/>
          <w:lang w:bidi="ar-EG"/>
        </w:rPr>
        <w:t xml:space="preserve"> القرن </w:t>
      </w:r>
      <w:r w:rsidR="00E83C0F" w:rsidRPr="00745ABC">
        <w:rPr>
          <w:rFonts w:ascii="Calibri" w:hAnsi="Calibri" w:cs="Calibri" w:hint="cs"/>
          <w:sz w:val="36"/>
          <w:szCs w:val="36"/>
          <w:rtl/>
          <w:lang w:bidi="ar-EG"/>
        </w:rPr>
        <w:t>الثاني</w:t>
      </w:r>
      <w:r w:rsidRPr="00745ABC">
        <w:rPr>
          <w:rFonts w:ascii="Calibri" w:hAnsi="Calibri" w:cs="Calibri"/>
          <w:sz w:val="36"/>
          <w:szCs w:val="36"/>
          <w:rtl/>
          <w:lang w:bidi="ar-EG"/>
        </w:rPr>
        <w:t>):</w:t>
      </w:r>
    </w:p>
    <w:p w14:paraId="21511682" w14:textId="7F0EC9D5" w:rsidR="00745ABC" w:rsidRPr="00745ABC" w:rsidRDefault="00745ABC" w:rsidP="00B74A7B">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يبدأ الكتابُ اليهودي بعبارة "مِشِل" (</w:t>
      </w:r>
      <w:r w:rsidRPr="00745ABC">
        <w:rPr>
          <w:rFonts w:ascii="Calibri" w:hAnsi="Calibri" w:cs="Calibri"/>
          <w:sz w:val="36"/>
          <w:szCs w:val="36"/>
          <w:rtl/>
          <w:lang w:bidi="he-IL"/>
        </w:rPr>
        <w:t xml:space="preserve">משל) </w:t>
      </w:r>
      <w:r w:rsidRPr="00745ABC">
        <w:rPr>
          <w:rFonts w:ascii="Calibri" w:hAnsi="Calibri" w:cs="Calibri"/>
          <w:sz w:val="36"/>
          <w:szCs w:val="36"/>
          <w:rtl/>
          <w:lang w:bidi="ar-EG"/>
        </w:rPr>
        <w:t xml:space="preserve">أي مثل العربيّة. ويزعم أنّ بني إسرائيل حُمّلوا الشرائع التي في التوراة، فحَمَلوها، على خلاف بقية الأمم (أبناء نوح) الذين حُمّلوا الو الوصايا السبعَ، فلم يَحمِلوها. فجاء النقدُ القرآني ببيان أنّ اليهود كالحَمير، لا في الصبر على تحمّل الأعباء، وإنّما في </w:t>
      </w:r>
      <w:r w:rsidRPr="00745ABC">
        <w:rPr>
          <w:rFonts w:ascii="Calibri" w:hAnsi="Calibri" w:cs="Calibri"/>
          <w:sz w:val="36"/>
          <w:szCs w:val="36"/>
          <w:rtl/>
          <w:lang w:bidi="ar-EG"/>
        </w:rPr>
        <w:lastRenderedPageBreak/>
        <w:t>أنّهم حَمَلوها ولم يتحمّلوها، إذ خانوا الأمانةَ الإلهية...</w:t>
      </w:r>
    </w:p>
    <w:p w14:paraId="4B350C8D" w14:textId="5F38CE59"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46" w:name="_Toc238043976"/>
      <w:r w:rsidRPr="00B92699">
        <w:rPr>
          <w:rFonts w:ascii="Calibri" w:hAnsi="Calibri" w:cs="Calibri"/>
          <w:b/>
          <w:bCs/>
          <w:sz w:val="36"/>
          <w:szCs w:val="36"/>
          <w:highlight w:val="yellow"/>
          <w:u w:val="single"/>
          <w:rtl/>
          <w:lang w:bidi="ar-EG"/>
        </w:rPr>
        <w:t>ح. عدم العلم بمحل الإحالة إلى الزبور</w:t>
      </w:r>
      <w:bookmarkEnd w:id="46"/>
    </w:p>
    <w:p w14:paraId="0EED0E3D" w14:textId="77777777" w:rsidR="00B74A7B"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تعالى: {</w:t>
      </w:r>
      <w:r w:rsidRPr="00B74A7B">
        <w:rPr>
          <w:rFonts w:ascii="Calibri" w:hAnsi="Calibri" w:cs="Calibri"/>
          <w:b/>
          <w:bCs/>
          <w:color w:val="196B24" w:themeColor="accent3"/>
          <w:sz w:val="36"/>
          <w:szCs w:val="36"/>
          <w:rtl/>
          <w:lang w:bidi="ar-EG"/>
        </w:rPr>
        <w:t>وَلَقَدْ كَتَبْنَا فِي الزَّبُورِ مِن بَعْدِ الذِّكْرِ أَنَّ الْأَرْضَ يَرِثُهَا عِبَادِيَ الصَّالِحُونَ</w:t>
      </w:r>
      <w:r w:rsidRPr="00745ABC">
        <w:rPr>
          <w:rFonts w:ascii="Calibri" w:hAnsi="Calibri" w:cs="Calibri"/>
          <w:sz w:val="36"/>
          <w:szCs w:val="36"/>
          <w:rtl/>
          <w:lang w:bidi="ar-EG"/>
        </w:rPr>
        <w:t>} (الأنبياء/ 105).</w:t>
      </w:r>
    </w:p>
    <w:p w14:paraId="4D2F6AB1" w14:textId="5BC425DA" w:rsidR="00745ABC" w:rsidRPr="00745ABC" w:rsidRDefault="00745ABC" w:rsidP="00B74A7B">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فَهِم كثيرٌ من المفسّرين من هذه الآية أنّ القرآنَ يُشير إلى أنّ زبورَ داودَ -عليه السلام- تضمّنَ حكمًا إلهيَّا قَدَريًّا بأنّ الأرضَ يرثها عبادُ الله الصالحون. وزَبورُ داود، في تراثِ اليهودِ والنصارى، هو مزاميره (وإن أصابها التحريف).</w:t>
      </w:r>
    </w:p>
    <w:p w14:paraId="5648043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والنص وارد في المزمور 37: 29: (</w:t>
      </w:r>
      <w:r w:rsidRPr="00745ABC">
        <w:rPr>
          <w:rFonts w:ascii="Calibri" w:hAnsi="Calibri" w:cs="Calibri"/>
          <w:sz w:val="36"/>
          <w:szCs w:val="36"/>
          <w:rtl/>
          <w:lang w:bidi="he-IL"/>
        </w:rPr>
        <w:t xml:space="preserve">צדיקים יירשו-ארץ). </w:t>
      </w:r>
      <w:r w:rsidRPr="00745ABC">
        <w:rPr>
          <w:rFonts w:ascii="Calibri" w:hAnsi="Calibri" w:cs="Calibri"/>
          <w:sz w:val="36"/>
          <w:szCs w:val="36"/>
          <w:rtl/>
          <w:lang w:bidi="ar-EG"/>
        </w:rPr>
        <w:t>وفي هذا العجز دلالةٌ على أنّ تصفّحَ الكتابِ المقدّس، لاستخراجٍ نصوص بعينها، لم يكن يسيرًا إلا لأهله، بل كان عسيرًا على العامّةِ والخاصّةِ من خارج تلك الدائرة.</w:t>
      </w:r>
    </w:p>
    <w:p w14:paraId="3668840A" w14:textId="3AE3F558"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47" w:name="_Toc238043977"/>
      <w:r w:rsidRPr="00B92699">
        <w:rPr>
          <w:rFonts w:ascii="Calibri" w:hAnsi="Calibri" w:cs="Calibri"/>
          <w:b/>
          <w:bCs/>
          <w:sz w:val="36"/>
          <w:szCs w:val="36"/>
          <w:highlight w:val="yellow"/>
          <w:u w:val="single"/>
          <w:rtl/>
          <w:lang w:bidi="ar-EG"/>
        </w:rPr>
        <w:t>خ. عدم العلم بالتعقيب القرآني على التراث اليهودي المشنوي</w:t>
      </w:r>
      <w:bookmarkEnd w:id="47"/>
    </w:p>
    <w:p w14:paraId="629E3D6F"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لم ينتبه المفسّرون إلى موضعٍ في تراثِ اليهود، يتعلّقُ بالإحالةِ القرآنية في قوله تعالى: {</w:t>
      </w:r>
      <w:r w:rsidRPr="00B74A7B">
        <w:rPr>
          <w:rFonts w:ascii="Calibri" w:hAnsi="Calibri" w:cs="Calibri"/>
          <w:b/>
          <w:bCs/>
          <w:color w:val="196B24" w:themeColor="accent3"/>
          <w:sz w:val="36"/>
          <w:szCs w:val="36"/>
          <w:rtl/>
          <w:lang w:bidi="ar-EG"/>
        </w:rPr>
        <w:t>مِنْ أَجْلِ ذَٰلِكَ كَتَبْنَا عَلَىٰ بَنِي إِسْرَائِيلَ أَنَّهُ مَن قَتَلَ نَفْسًا بِغَيْرِ نَفْسٍ أَوْ فَسَادٍ فِي الْأَرْضِ فَكَأَنَّمَا قَتَلَ النَّاسَ جَمِيعًا</w:t>
      </w:r>
      <w:r w:rsidRPr="00745ABC">
        <w:rPr>
          <w:rFonts w:ascii="Calibri" w:hAnsi="Calibri" w:cs="Calibri"/>
          <w:sz w:val="36"/>
          <w:szCs w:val="36"/>
          <w:rtl/>
          <w:lang w:bidi="ar-EG"/>
        </w:rPr>
        <w:t>} (المائدة/ 32). فرغم أنّهم فقهوا دلالةَ الحكمِ، إلا أنّهم لم يُدركوا موضعَ وروده في التراثِ اليهودي المتاح في القرن السابع، كما لم يتبيّن لهم أنَّ القرآنَ هنا يُوبّخ اليهودَ على نزعتِهم العنصريّة.</w:t>
      </w:r>
    </w:p>
    <w:p w14:paraId="7D04B82E" w14:textId="77777777" w:rsidR="006051C5"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فالآية تُحيل إلى تراثٍ توراتيّ حُرِّف لاحقًا في التقليدِ الشفهيّ، المُدوَّن في المِشناه والتلمود. ففي نصّ مشناه سنهدرين (</w:t>
      </w:r>
      <w:r w:rsidRPr="00745ABC">
        <w:rPr>
          <w:rFonts w:ascii="Calibri" w:hAnsi="Calibri" w:cs="Calibri"/>
          <w:sz w:val="36"/>
          <w:szCs w:val="36"/>
          <w:lang w:bidi="ar-EG"/>
        </w:rPr>
        <w:t>Sanhedrin 4:5</w:t>
      </w:r>
      <w:r w:rsidRPr="00745ABC">
        <w:rPr>
          <w:rFonts w:ascii="Calibri" w:hAnsi="Calibri" w:cs="Calibri"/>
          <w:sz w:val="36"/>
          <w:szCs w:val="36"/>
          <w:rtl/>
          <w:lang w:bidi="ar-EG"/>
        </w:rPr>
        <w:t>) -في قراءته الأوثق- ورد، بعد ذكر مقتل هابيل على يد قابيل، ما يلي:</w:t>
      </w:r>
    </w:p>
    <w:p w14:paraId="6BA7C84D" w14:textId="3ABD5864" w:rsidR="00745ABC" w:rsidRPr="00745ABC" w:rsidRDefault="00745ABC" w:rsidP="006051C5">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006051C5">
        <w:rPr>
          <w:rFonts w:ascii="Calibri" w:hAnsi="Calibri" w:cs="Calibri" w:hint="cs"/>
          <w:b/>
          <w:bCs/>
          <w:color w:val="002060"/>
          <w:sz w:val="36"/>
          <w:szCs w:val="36"/>
          <w:rtl/>
          <w:lang w:bidi="ar-EG"/>
        </w:rPr>
        <w:t>لِ</w:t>
      </w:r>
      <w:r w:rsidRPr="006051C5">
        <w:rPr>
          <w:rFonts w:ascii="Calibri" w:hAnsi="Calibri" w:cs="Calibri"/>
          <w:b/>
          <w:bCs/>
          <w:color w:val="002060"/>
          <w:sz w:val="36"/>
          <w:szCs w:val="36"/>
          <w:rtl/>
          <w:lang w:bidi="ar-EG"/>
        </w:rPr>
        <w:t>يُعلِّمكَ أنّ مَن أَهْلَكَ نفسًا واحدة من إسرائيل فكأنّما أهلَكَ العالم بأسره، ومن أحيا نفسًا واحدة من إسرائيل فكأنما أحيا العالم بأسره</w:t>
      </w:r>
      <w:r w:rsidRPr="00745ABC">
        <w:rPr>
          <w:rFonts w:ascii="Calibri" w:hAnsi="Calibri" w:cs="Calibri"/>
          <w:sz w:val="36"/>
          <w:szCs w:val="36"/>
          <w:rtl/>
          <w:lang w:bidi="ar-EG"/>
        </w:rPr>
        <w:t>".</w:t>
      </w:r>
    </w:p>
    <w:p w14:paraId="640D3904" w14:textId="58418D93" w:rsidR="00745AB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فالقرآن هنا يُخبر عن هذا التراث، ويصحّح لليهود ما جاء في كثير من نسخ المشنا من أنّ الحكم </w:t>
      </w:r>
      <w:r w:rsidR="004D03AE" w:rsidRPr="00745ABC">
        <w:rPr>
          <w:rFonts w:ascii="Calibri" w:hAnsi="Calibri" w:cs="Calibri" w:hint="cs"/>
          <w:sz w:val="36"/>
          <w:szCs w:val="36"/>
          <w:rtl/>
          <w:lang w:bidi="ar-EG"/>
        </w:rPr>
        <w:t>الإلهي</w:t>
      </w:r>
      <w:r w:rsidRPr="00745ABC">
        <w:rPr>
          <w:rFonts w:ascii="Calibri" w:hAnsi="Calibri" w:cs="Calibri"/>
          <w:sz w:val="36"/>
          <w:szCs w:val="36"/>
          <w:rtl/>
          <w:lang w:bidi="ar-EG"/>
        </w:rPr>
        <w:t xml:space="preserve"> متعلّق بمن أهلك أَي نفس، لا نفس أبناء إسرائيل وحدهم.</w:t>
      </w:r>
    </w:p>
    <w:p w14:paraId="127D5C1D" w14:textId="77777777" w:rsidR="004D03AE" w:rsidRDefault="004D03AE" w:rsidP="004D03A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بعض مخطوطات المشنا والتلمود تحذف كلمة "من إسرائيل"، لكنّ أوثق المخطوطات تضيفها، ولذلك هي موجودة في أفضل طبعات المشنا والتلمود، مثل:</w:t>
      </w:r>
    </w:p>
    <w:p w14:paraId="3496C21F" w14:textId="77107CC0" w:rsidR="004D03AE" w:rsidRDefault="004D03AE" w:rsidP="004D03AE">
      <w:pPr>
        <w:widowControl w:val="0"/>
        <w:spacing w:line="240" w:lineRule="auto"/>
        <w:jc w:val="both"/>
        <w:rPr>
          <w:rFonts w:ascii="Calibri" w:hAnsi="Calibri" w:cs="Calibri"/>
          <w:sz w:val="36"/>
          <w:szCs w:val="36"/>
          <w:lang w:bidi="ar-EG"/>
        </w:rPr>
      </w:pPr>
      <w:r w:rsidRPr="004D03AE">
        <w:rPr>
          <w:rFonts w:ascii="Calibri" w:hAnsi="Calibri" w:cs="Calibri"/>
          <w:sz w:val="36"/>
          <w:szCs w:val="36"/>
          <w:lang w:bidi="ar-EG"/>
        </w:rPr>
        <w:t xml:space="preserve">Herbert Danby, </w:t>
      </w:r>
      <w:r w:rsidRPr="004D03AE">
        <w:rPr>
          <w:rFonts w:ascii="Calibri" w:hAnsi="Calibri" w:cs="Calibri"/>
          <w:b/>
          <w:bCs/>
          <w:i/>
          <w:iCs/>
          <w:sz w:val="36"/>
          <w:szCs w:val="36"/>
          <w:lang w:bidi="ar-EG"/>
        </w:rPr>
        <w:t>The Mishnah: Translated from the Hebrew with Introduction and Brief Explanatory Notes</w:t>
      </w:r>
      <w:r w:rsidRPr="004D03AE">
        <w:rPr>
          <w:rFonts w:ascii="Calibri" w:hAnsi="Calibri" w:cs="Calibri"/>
          <w:sz w:val="36"/>
          <w:szCs w:val="36"/>
          <w:lang w:bidi="ar-EG"/>
        </w:rPr>
        <w:t xml:space="preserve"> (London: Oxford University Press, 1933), 388; Jacob Neusner, </w:t>
      </w:r>
      <w:r w:rsidRPr="004D03AE">
        <w:rPr>
          <w:rFonts w:ascii="Calibri" w:hAnsi="Calibri" w:cs="Calibri"/>
          <w:b/>
          <w:bCs/>
          <w:i/>
          <w:iCs/>
          <w:sz w:val="36"/>
          <w:szCs w:val="36"/>
          <w:lang w:bidi="ar-EG"/>
        </w:rPr>
        <w:t xml:space="preserve">The Talmud of Babylonia: An Academic </w:t>
      </w:r>
      <w:r w:rsidRPr="004D03AE">
        <w:rPr>
          <w:rFonts w:ascii="Calibri" w:hAnsi="Calibri" w:cs="Calibri"/>
          <w:b/>
          <w:bCs/>
          <w:i/>
          <w:iCs/>
          <w:sz w:val="36"/>
          <w:szCs w:val="36"/>
          <w:lang w:bidi="ar-EG"/>
        </w:rPr>
        <w:lastRenderedPageBreak/>
        <w:t>Commentary</w:t>
      </w:r>
      <w:r w:rsidRPr="004D03AE">
        <w:rPr>
          <w:rFonts w:ascii="Calibri" w:hAnsi="Calibri" w:cs="Calibri"/>
          <w:sz w:val="36"/>
          <w:szCs w:val="36"/>
          <w:lang w:bidi="ar-EG"/>
        </w:rPr>
        <w:t>, vol. 23 (Atlanta, GA: Scholars Press, 1996), 183.</w:t>
      </w:r>
    </w:p>
    <w:p w14:paraId="0DEC1464" w14:textId="2A88FAE0"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48" w:name="_Toc238043978"/>
      <w:r w:rsidRPr="00B92699">
        <w:rPr>
          <w:rFonts w:ascii="Calibri" w:hAnsi="Calibri" w:cs="Calibri"/>
          <w:b/>
          <w:bCs/>
          <w:sz w:val="36"/>
          <w:szCs w:val="36"/>
          <w:highlight w:val="yellow"/>
          <w:u w:val="single"/>
          <w:rtl/>
          <w:lang w:bidi="ar-EG"/>
        </w:rPr>
        <w:t>ع. عدم العلم بأهم أوجُه النزاع العقدي المعاصر للبَعثة</w:t>
      </w:r>
      <w:bookmarkEnd w:id="48"/>
    </w:p>
    <w:p w14:paraId="1F276E02" w14:textId="77777777" w:rsidR="00410B00"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تعالى: {</w:t>
      </w:r>
      <w:r w:rsidRPr="00410B00">
        <w:rPr>
          <w:rFonts w:ascii="Calibri" w:hAnsi="Calibri" w:cs="Calibri"/>
          <w:b/>
          <w:bCs/>
          <w:color w:val="196B24" w:themeColor="accent3"/>
          <w:sz w:val="36"/>
          <w:szCs w:val="36"/>
          <w:rtl/>
          <w:lang w:bidi="ar-EG"/>
        </w:rPr>
        <w:t>وَإِذْ قَالَ اللَّهُ يَا عِيسَى ابْنَ مَرْيَمَ أَأَنتَ قُلْتَ لِلنَّاسِ اتَّخِذُونِي وَأُمِّيَ إِلَٰهَيْنِ مِن دُونِ اللَّهِ ۖ قَالَ سُبْحَانَكَ مَا يَكُونُ لِي أَنْ أَقُولَ مَا لَيْسَ لِي بِحَقٍّ ۚ إِن كُنتُ قُلْتُهُ فَقَدْ عَلِمْتَهُ ۚ تَعْلَمُ مَا فِي نَفْسِي وَلَا أَعْلَمُ مَا فِي نَفْسِكَ ۚ إِنَّكَ أَنتَ عَلَّامُ الْغُيُوبِ</w:t>
      </w:r>
      <w:r w:rsidRPr="00745ABC">
        <w:rPr>
          <w:rFonts w:ascii="Calibri" w:hAnsi="Calibri" w:cs="Calibri"/>
          <w:sz w:val="36"/>
          <w:szCs w:val="36"/>
          <w:rtl/>
          <w:lang w:bidi="ar-EG"/>
        </w:rPr>
        <w:t>} (المائدة/ 116).</w:t>
      </w:r>
    </w:p>
    <w:p w14:paraId="34D705F0" w14:textId="2F4C5A0D" w:rsidR="00745ABC" w:rsidRPr="00745ABC" w:rsidRDefault="00745ABC" w:rsidP="00410B00">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أدرك عامةُ المفسّرين أنّ تأليه مريم لا يُقصد به أنّ النصارى اعتقدوا أزليّتها أو أنّها خالقة، وإنما تأليهها لازم لمذهبهم.</w:t>
      </w:r>
    </w:p>
    <w:p w14:paraId="67E689D6" w14:textId="2FD2C74B"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410B00">
        <w:rPr>
          <w:rFonts w:ascii="Calibri" w:hAnsi="Calibri" w:cs="Calibri"/>
          <w:b/>
          <w:bCs/>
          <w:color w:val="002060"/>
          <w:sz w:val="36"/>
          <w:szCs w:val="36"/>
          <w:rtl/>
          <w:lang w:bidi="ar-EG"/>
        </w:rPr>
        <w:t>من الناحية البلاغية، لا يمكن اعتبار هذه الآية دليلا على أن القرآن يفترض أن مريم، والدة يسوع، هي أحد أعضاء الثالوث المسيحي. بل إن سؤال الله لعيسى يُبرِز بوضوح ما يراه القرآن نتيجةً عبثية للإيمان المسيحي بأن يسوع هو ابن الله، وهي أن مريم، والدته، يجب أن تكون بطريقةٍ ما إلهية أيضًا. وفي الواقع، تستحضر هذه الآيةُ الجدلَ اللاهوتي الذي كان قائمًا آنذاك بين المسيحيين اليعاقبة والنساطرة، الذين كانوا يتحدثون السُّريانية/الآرامية في بيئة القرآن، حول مدى صحة ودقة لقب "ثي</w:t>
      </w:r>
      <w:r w:rsidR="007F4E3A">
        <w:rPr>
          <w:rFonts w:ascii="Calibri" w:hAnsi="Calibri" w:cs="Calibri" w:hint="cs"/>
          <w:b/>
          <w:bCs/>
          <w:color w:val="002060"/>
          <w:sz w:val="36"/>
          <w:szCs w:val="36"/>
          <w:rtl/>
          <w:lang w:bidi="ar-EG"/>
        </w:rPr>
        <w:t>ئ</w:t>
      </w:r>
      <w:r w:rsidRPr="00410B00">
        <w:rPr>
          <w:rFonts w:ascii="Calibri" w:hAnsi="Calibri" w:cs="Calibri"/>
          <w:b/>
          <w:bCs/>
          <w:color w:val="002060"/>
          <w:sz w:val="36"/>
          <w:szCs w:val="36"/>
          <w:rtl/>
          <w:lang w:bidi="ar-EG"/>
        </w:rPr>
        <w:t>وتوك</w:t>
      </w:r>
      <w:r w:rsidR="001C375D">
        <w:rPr>
          <w:rFonts w:ascii="Calibri" w:hAnsi="Calibri" w:cs="Calibri" w:hint="cs"/>
          <w:b/>
          <w:bCs/>
          <w:color w:val="002060"/>
          <w:sz w:val="36"/>
          <w:szCs w:val="36"/>
          <w:rtl/>
          <w:lang w:bidi="ar-EG"/>
        </w:rPr>
        <w:t>و</w:t>
      </w:r>
      <w:r w:rsidRPr="00410B00">
        <w:rPr>
          <w:rFonts w:ascii="Calibri" w:hAnsi="Calibri" w:cs="Calibri"/>
          <w:b/>
          <w:bCs/>
          <w:color w:val="002060"/>
          <w:sz w:val="36"/>
          <w:szCs w:val="36"/>
          <w:rtl/>
          <w:lang w:bidi="ar-EG"/>
        </w:rPr>
        <w:t xml:space="preserve">س" (والدة الإله) الذي أُطلق على مريم. رفَض النساطرة هذا اللقب للسبب نفسِه الذي يرفضه القرآن في هذه الآية، إذ يبدو أنّه يُغالي في الأم الإنسيّة لعيسى. أمّا اليعاقبة، وعلى العكس من ذلك، فقد أيّدوا شرعيةَ </w:t>
      </w:r>
      <w:r w:rsidR="001C375D" w:rsidRPr="00410B00">
        <w:rPr>
          <w:rFonts w:ascii="Calibri" w:hAnsi="Calibri" w:cs="Calibri" w:hint="cs"/>
          <w:b/>
          <w:bCs/>
          <w:color w:val="002060"/>
          <w:sz w:val="36"/>
          <w:szCs w:val="36"/>
          <w:rtl/>
          <w:lang w:bidi="ar-EG"/>
        </w:rPr>
        <w:t>وأرثوذكسية</w:t>
      </w:r>
      <w:r w:rsidRPr="00410B00">
        <w:rPr>
          <w:rFonts w:ascii="Calibri" w:hAnsi="Calibri" w:cs="Calibri"/>
          <w:b/>
          <w:bCs/>
          <w:color w:val="002060"/>
          <w:sz w:val="36"/>
          <w:szCs w:val="36"/>
          <w:rtl/>
          <w:lang w:bidi="ar-EG"/>
        </w:rPr>
        <w:t xml:space="preserve"> هذا اللقب لمريم، لأنهم رأَوا فيه حمايةً لتأكيد مَجمع نيقية على الألوهية الكاملة ليسوع الناصري باعتبار أنه "مساوٍ في الجوهر" (</w:t>
      </w:r>
      <w:r w:rsidRPr="00410B00">
        <w:rPr>
          <w:rFonts w:ascii="Calibri" w:hAnsi="Calibri" w:cs="Calibri"/>
          <w:b/>
          <w:bCs/>
          <w:color w:val="002060"/>
          <w:sz w:val="36"/>
          <w:szCs w:val="36"/>
          <w:lang w:bidi="ar-EG"/>
        </w:rPr>
        <w:t>homoousios</w:t>
      </w:r>
      <w:r w:rsidRPr="00410B00">
        <w:rPr>
          <w:rFonts w:ascii="Calibri" w:hAnsi="Calibri" w:cs="Calibri"/>
          <w:b/>
          <w:bCs/>
          <w:color w:val="002060"/>
          <w:sz w:val="36"/>
          <w:szCs w:val="36"/>
          <w:rtl/>
          <w:lang w:bidi="ar-EG"/>
        </w:rPr>
        <w:t>) لله الآب. كانت هذه المسألةُ في صميم الخلافات الكريستولوجية المطوّلة التي قسّمت الكنيسة وأثارت الجدلَ بين المسيحيين في القرنَين السادس والسابع. وهنا، كما في مواضع أخرى، يبدو القرآنُ على درايةٍ تامة بهذه القضايا الدقيقة</w:t>
      </w:r>
      <w:r w:rsidRPr="00745ABC">
        <w:rPr>
          <w:rFonts w:ascii="Calibri" w:hAnsi="Calibri" w:cs="Calibri"/>
          <w:sz w:val="36"/>
          <w:szCs w:val="36"/>
          <w:rtl/>
          <w:lang w:bidi="ar-EG"/>
        </w:rPr>
        <w:t>" [</w:t>
      </w:r>
      <w:r w:rsidRPr="00745ABC">
        <w:rPr>
          <w:rFonts w:ascii="Calibri" w:hAnsi="Calibri" w:cs="Calibri"/>
          <w:sz w:val="36"/>
          <w:szCs w:val="36"/>
          <w:lang w:bidi="ar-EG"/>
        </w:rPr>
        <w:t xml:space="preserve">Sidney H. Griffith, </w:t>
      </w:r>
      <w:r w:rsidRPr="00410B00">
        <w:rPr>
          <w:rFonts w:ascii="Calibri" w:hAnsi="Calibri" w:cs="Calibri"/>
          <w:b/>
          <w:bCs/>
          <w:i/>
          <w:iCs/>
          <w:sz w:val="36"/>
          <w:szCs w:val="36"/>
          <w:lang w:bidi="ar-EG"/>
        </w:rPr>
        <w:t>The Bible in Arabic</w:t>
      </w:r>
      <w:r w:rsidRPr="00745ABC">
        <w:rPr>
          <w:rFonts w:ascii="Calibri" w:hAnsi="Calibri" w:cs="Calibri"/>
          <w:sz w:val="36"/>
          <w:szCs w:val="36"/>
          <w:lang w:bidi="ar-EG"/>
        </w:rPr>
        <w:t>, 35</w:t>
      </w:r>
      <w:r w:rsidRPr="00745ABC">
        <w:rPr>
          <w:rFonts w:ascii="Calibri" w:hAnsi="Calibri" w:cs="Calibri"/>
          <w:sz w:val="36"/>
          <w:szCs w:val="36"/>
          <w:rtl/>
          <w:lang w:bidi="ar-EG"/>
        </w:rPr>
        <w:t>].</w:t>
      </w:r>
    </w:p>
    <w:p w14:paraId="18163214" w14:textId="4F38F66D"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49" w:name="_Toc238043979"/>
      <w:r w:rsidRPr="00B92699">
        <w:rPr>
          <w:rFonts w:ascii="Calibri" w:hAnsi="Calibri" w:cs="Calibri"/>
          <w:b/>
          <w:bCs/>
          <w:sz w:val="36"/>
          <w:szCs w:val="36"/>
          <w:highlight w:val="yellow"/>
          <w:u w:val="single"/>
          <w:rtl/>
          <w:lang w:bidi="ar-EG"/>
        </w:rPr>
        <w:t>11. الحقيقة العجيبة!</w:t>
      </w:r>
      <w:bookmarkEnd w:id="49"/>
    </w:p>
    <w:p w14:paraId="5F2A54FB" w14:textId="2D563FA0" w:rsidR="00745ABC" w:rsidRPr="00745ABC" w:rsidRDefault="00745ABC" w:rsidP="00B92699">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745ABC">
        <w:rPr>
          <w:rFonts w:ascii="Calibri" w:hAnsi="Calibri" w:cs="Calibri"/>
          <w:sz w:val="36"/>
          <w:szCs w:val="36"/>
          <w:rtl/>
          <w:lang w:bidi="ar-EG"/>
        </w:rPr>
        <w:t>لا أعرف اليومَ ناقدًا واحدًا على وجه الأرض يحمل معرفةً كتلك التي يشترطها المستشرقون في "صاحب" القرآن؛ فهي تشمل: الكتابَ المقدس، والتَّلْمُودَ، والمِدْراشات، والتَّرْجُومات، والأبوكريفا، وكتابات القانون الكنسي، وكتابات الآباء السُّريان، والكتابات الرؤيويةَ اليهودية والنصرانية.</w:t>
      </w:r>
    </w:p>
    <w:p w14:paraId="1FFD08C1" w14:textId="77777777" w:rsidR="00745ABC" w:rsidRPr="00B92699" w:rsidRDefault="00745ABC" w:rsidP="00B92699">
      <w:pPr>
        <w:keepNext/>
        <w:widowControl w:val="0"/>
        <w:bidi/>
        <w:spacing w:line="240" w:lineRule="auto"/>
        <w:jc w:val="center"/>
        <w:outlineLvl w:val="0"/>
        <w:rPr>
          <w:rFonts w:ascii="Calibri" w:hAnsi="Calibri" w:cs="Calibri"/>
          <w:b/>
          <w:bCs/>
          <w:sz w:val="36"/>
          <w:szCs w:val="36"/>
          <w:highlight w:val="yellow"/>
          <w:u w:val="single"/>
          <w:lang w:bidi="ar-EG"/>
        </w:rPr>
      </w:pPr>
      <w:bookmarkStart w:id="50" w:name="_Toc238043980"/>
      <w:r w:rsidRPr="00B92699">
        <w:rPr>
          <w:rFonts w:ascii="Calibri" w:hAnsi="Calibri" w:cs="Calibri"/>
          <w:b/>
          <w:bCs/>
          <w:sz w:val="36"/>
          <w:szCs w:val="36"/>
          <w:highlight w:val="yellow"/>
          <w:u w:val="single"/>
          <w:rtl/>
          <w:lang w:bidi="ar-EG"/>
        </w:rPr>
        <w:t>الفصل الثاني: إعجاز القران في نقد الأديان</w:t>
      </w:r>
      <w:bookmarkEnd w:id="50"/>
    </w:p>
    <w:p w14:paraId="298BF6CD" w14:textId="118B16F9"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وهو نقدٌ على طبقتين: طبقةٍ ظاهرة مباشرة سهلةِ الإدراك، وهي بالأساس التي تمسّ العقيدة، مما يحتاج إليه عاجلا كلُّ قارئ للقرآن لتعلّقه بمسائل الإيمان والكفر، وطبقةٍ أخرى فيها شيء من الخفاء ممّا لا يدركه إلاّ أهلُ النظر.</w:t>
      </w:r>
    </w:p>
    <w:p w14:paraId="7987EAFD" w14:textId="7CC04DC9"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lastRenderedPageBreak/>
        <w:t>ونقصد بعبارة "نقد" مخالفةً ما جاء في تراث أهل الكتاب، تصريحًا بالمعارضة أو عرضًا لمقولاتٍ مخالفة لما جاء في هذا التراث في المواضيع المشتركة. وهي مسائلُ تدلّ بمجموعها على ربّانيّة القرآن؛ فإنّ العلم بها أو الوصولَ إليها -مجموعةً- متعذِّر على شخصٍ محمّد -ﷺ-، بل لا سبيل إلى أن يعلمها -مجتمعةً- أحدٌ في ذاك العصر من أقصى الأرض إلى أدناها، لتأخّر العلم بصدق كثير منها قرونًا عن ذلك.</w:t>
      </w:r>
    </w:p>
    <w:p w14:paraId="12A5B6A5" w14:textId="5DE510D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فاحرص على أن تنخلع من بيئتك التي يحكَمها طريقُ طلب المعرفة من خلال الشبكة العنكبوتية والذكاء </w:t>
      </w:r>
      <w:r w:rsidR="00215B27" w:rsidRPr="00745ABC">
        <w:rPr>
          <w:rFonts w:ascii="Calibri" w:hAnsi="Calibri" w:cs="Calibri" w:hint="cs"/>
          <w:sz w:val="36"/>
          <w:szCs w:val="36"/>
          <w:rtl/>
          <w:lang w:bidi="ar-EG"/>
        </w:rPr>
        <w:t>الاصطناعي</w:t>
      </w:r>
      <w:r w:rsidRPr="00745ABC">
        <w:rPr>
          <w:rFonts w:ascii="Calibri" w:hAnsi="Calibri" w:cs="Calibri"/>
          <w:sz w:val="36"/>
          <w:szCs w:val="36"/>
          <w:rtl/>
          <w:lang w:bidi="ar-EG"/>
        </w:rPr>
        <w:t xml:space="preserve">، وفكر كما يفكر أهل الحجاز </w:t>
      </w:r>
      <w:r w:rsidR="00F5670E" w:rsidRPr="00745ABC">
        <w:rPr>
          <w:rFonts w:ascii="Calibri" w:hAnsi="Calibri" w:cs="Calibri" w:hint="cs"/>
          <w:sz w:val="36"/>
          <w:szCs w:val="36"/>
          <w:rtl/>
          <w:lang w:bidi="ar-EG"/>
        </w:rPr>
        <w:t>في</w:t>
      </w:r>
      <w:r w:rsidRPr="00745ABC">
        <w:rPr>
          <w:rFonts w:ascii="Calibri" w:hAnsi="Calibri" w:cs="Calibri"/>
          <w:sz w:val="36"/>
          <w:szCs w:val="36"/>
          <w:rtl/>
          <w:lang w:bidi="ar-EG"/>
        </w:rPr>
        <w:t xml:space="preserve"> القرن السابع؛ حتّى تدرك عمقَ الإعجاز القرآني.</w:t>
      </w:r>
    </w:p>
    <w:p w14:paraId="6861DD82" w14:textId="77777777" w:rsidR="00745ABC" w:rsidRPr="00B92699" w:rsidRDefault="00745ABC" w:rsidP="00B92699">
      <w:pPr>
        <w:keepNext/>
        <w:widowControl w:val="0"/>
        <w:bidi/>
        <w:spacing w:line="240" w:lineRule="auto"/>
        <w:jc w:val="center"/>
        <w:outlineLvl w:val="1"/>
        <w:rPr>
          <w:rFonts w:ascii="Calibri" w:hAnsi="Calibri" w:cs="Calibri"/>
          <w:b/>
          <w:bCs/>
          <w:sz w:val="36"/>
          <w:szCs w:val="36"/>
          <w:highlight w:val="yellow"/>
          <w:u w:val="single"/>
          <w:lang w:bidi="ar-EG"/>
        </w:rPr>
      </w:pPr>
      <w:bookmarkStart w:id="51" w:name="_Toc238043981"/>
      <w:r w:rsidRPr="00B92699">
        <w:rPr>
          <w:rFonts w:ascii="Calibri" w:hAnsi="Calibri" w:cs="Calibri"/>
          <w:b/>
          <w:bCs/>
          <w:sz w:val="36"/>
          <w:szCs w:val="36"/>
          <w:highlight w:val="yellow"/>
          <w:u w:val="single"/>
          <w:rtl/>
          <w:lang w:bidi="ar-EG"/>
        </w:rPr>
        <w:t>المبحث الأول: القرآن والتراث اليهودي النصراني والحقائق الدينية</w:t>
      </w:r>
      <w:bookmarkEnd w:id="51"/>
    </w:p>
    <w:p w14:paraId="64665362" w14:textId="77777777" w:rsidR="00215B27"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يمثّل الإسلامُ -من زاويةِ تاريخية- ثورةً على عقائد القرن السابع في جزيرة العرب وما حولها، حيث جاء ليواجه التصوراتِ الدينية السائدة آنذاك.</w:t>
      </w:r>
    </w:p>
    <w:p w14:paraId="795C5DA4" w14:textId="71D3C62B" w:rsidR="00745ABC" w:rsidRPr="00745ABC" w:rsidRDefault="00745ABC" w:rsidP="00215B27">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ومن منظور القول ببشرية القرآن، يلزَمنا أن نعتقد أنّ رسالة القرآن وليدةُ عصرها وفرعٌ عن بيئتها -وإن واجهَت البيئةَ بالنقد-، خاصةً أنّ القرآن لم يقطع الصلة تمامًا بميراث أهل الكتاب، بل كان في آن واحد امتدادًا له وثورةً عليه.</w:t>
      </w:r>
    </w:p>
    <w:p w14:paraId="3AEDB8B4" w14:textId="616EF93C"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52" w:name="_Toc238043982"/>
      <w:r w:rsidRPr="00B92699">
        <w:rPr>
          <w:rFonts w:ascii="Calibri" w:hAnsi="Calibri" w:cs="Calibri"/>
          <w:b/>
          <w:bCs/>
          <w:sz w:val="36"/>
          <w:szCs w:val="36"/>
          <w:highlight w:val="yellow"/>
          <w:u w:val="single"/>
          <w:rtl/>
          <w:lang w:bidi="ar-EG"/>
        </w:rPr>
        <w:t>1. التوحيد والعقيدة الصادمة</w:t>
      </w:r>
      <w:bookmarkEnd w:id="52"/>
    </w:p>
    <w:p w14:paraId="4CD3AE3A" w14:textId="4040283E"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نكيرُ الوثنيين على الرسول -ﷺ- تقريرَه للتوحيد: {</w:t>
      </w:r>
      <w:r w:rsidRPr="00215B27">
        <w:rPr>
          <w:rFonts w:ascii="Calibri" w:hAnsi="Calibri" w:cs="Calibri"/>
          <w:b/>
          <w:bCs/>
          <w:color w:val="196B24" w:themeColor="accent3"/>
          <w:sz w:val="36"/>
          <w:szCs w:val="36"/>
          <w:rtl/>
          <w:lang w:bidi="ar-EG"/>
        </w:rPr>
        <w:t>وَعَجِبُوا أَن جَاءَهُم مُّنذِرٌ مِّنْهُمْ ۖ وَقَالَ الْكَافِرُونَ هَٰذَا سَاحِرٌ كَذَّابٌ</w:t>
      </w:r>
      <w:r w:rsidRPr="00215B27">
        <w:rPr>
          <w:rFonts w:ascii="Calibri" w:hAnsi="Calibri" w:cs="Calibri"/>
          <w:color w:val="196B24" w:themeColor="accent3"/>
          <w:sz w:val="36"/>
          <w:szCs w:val="36"/>
          <w:rtl/>
          <w:lang w:bidi="ar-EG"/>
        </w:rPr>
        <w:t xml:space="preserve"> </w:t>
      </w:r>
      <w:r w:rsidRPr="00745ABC">
        <w:rPr>
          <w:rFonts w:ascii="Calibri" w:hAnsi="Calibri" w:cs="Calibri"/>
          <w:sz w:val="36"/>
          <w:szCs w:val="36"/>
          <w:rtl/>
          <w:lang w:bidi="ar-EG"/>
        </w:rPr>
        <w:t xml:space="preserve">* </w:t>
      </w:r>
      <w:r w:rsidRPr="00215B27">
        <w:rPr>
          <w:rFonts w:ascii="Calibri" w:hAnsi="Calibri" w:cs="Calibri"/>
          <w:b/>
          <w:bCs/>
          <w:color w:val="196B24" w:themeColor="accent3"/>
          <w:sz w:val="36"/>
          <w:szCs w:val="36"/>
          <w:rtl/>
          <w:lang w:bidi="ar-EG"/>
        </w:rPr>
        <w:t>أَجَعَلَ الْآلِهَةَ إِلَٰهًا وَاحِدًا ۖ إِنَّ هَٰذَا لَشَيْءٌ عُجَابٌ</w:t>
      </w:r>
      <w:r w:rsidRPr="00745ABC">
        <w:rPr>
          <w:rFonts w:ascii="Calibri" w:hAnsi="Calibri" w:cs="Calibri"/>
          <w:sz w:val="36"/>
          <w:szCs w:val="36"/>
          <w:rtl/>
          <w:lang w:bidi="ar-EG"/>
        </w:rPr>
        <w:t>} (ص/ 4-5).</w:t>
      </w:r>
    </w:p>
    <w:p w14:paraId="6FCFC2EE" w14:textId="7006DDAA" w:rsidR="00745AB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ولا يقتصر التميّز القرآني في شأن التوحيد في مخالفة السائد بحسم، وإنّما جمع الخطاب العقدي القرآني بين اللاهوت التقريري واللاهوت الطبيعي؛ فاللاهوتُ التقريري متعلّقٌ ببيان التصوّرات الدينية، واللاهوتُ الطبيعي خاصُّ بالدّفاع عن هذه العقائد بالدلائل العقلية؛ بالاستدلال بالطبيعة لبيان وجود الله سبحانه، ووَحدانيتِه وكمال صفته.</w:t>
      </w:r>
    </w:p>
    <w:p w14:paraId="12F9BF3B" w14:textId="6D95F571" w:rsidR="00D321F4" w:rsidRPr="00745ABC" w:rsidRDefault="00D321F4" w:rsidP="00D321F4">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من الخطأ القول إنّ القرآن لم يذكر دلائل وجود الله؛ فإنّ دعوة القرآن المشركين إلى عبادة الإله الواحد قائمة على دلالة الفطرة والعقل والعالم على أنّ للكون ربّا وإلهًا، وأنّه واحد</w:t>
      </w:r>
      <w:r>
        <w:rPr>
          <w:rFonts w:ascii="Calibri" w:hAnsi="Calibri" w:cs="Calibri" w:hint="cs"/>
          <w:sz w:val="36"/>
          <w:szCs w:val="36"/>
          <w:rtl/>
          <w:lang w:bidi="ar-EG"/>
        </w:rPr>
        <w:t>.</w:t>
      </w:r>
    </w:p>
    <w:p w14:paraId="4DF0628E" w14:textId="43F4ECC4" w:rsidR="009A78A0"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ومن دلائل عظمة النص القرآني وأثرِه في النقد الكتابي اللاهوتي والتاريخي، أثره في النصارى أنفسهم في حوارهم مع اليهود، حتّى قال المؤرّخ اليهودي الألماني يتسحاق باير -المتخصصُ في تاريخ يهود إسبانيا في العصور الوسطى-: "</w:t>
      </w:r>
      <w:r w:rsidRPr="009A78A0">
        <w:rPr>
          <w:rFonts w:ascii="Calibri" w:hAnsi="Calibri" w:cs="Calibri"/>
          <w:b/>
          <w:bCs/>
          <w:color w:val="002060"/>
          <w:sz w:val="36"/>
          <w:szCs w:val="36"/>
          <w:rtl/>
          <w:lang w:bidi="ar-EG"/>
        </w:rPr>
        <w:t xml:space="preserve">اعتمدَ كلٌّ من اللاهوتيين والمجادلين النصارى بصورة واسعة -كما يبدو- على كتابات العالِم </w:t>
      </w:r>
      <w:r w:rsidR="009A78A0" w:rsidRPr="009A78A0">
        <w:rPr>
          <w:rFonts w:ascii="Calibri" w:hAnsi="Calibri" w:cs="Calibri" w:hint="cs"/>
          <w:b/>
          <w:bCs/>
          <w:color w:val="002060"/>
          <w:sz w:val="36"/>
          <w:szCs w:val="36"/>
          <w:rtl/>
          <w:lang w:bidi="ar-EG"/>
        </w:rPr>
        <w:t>المحمدي</w:t>
      </w:r>
      <w:r w:rsidRPr="009A78A0">
        <w:rPr>
          <w:rFonts w:ascii="Calibri" w:hAnsi="Calibri" w:cs="Calibri"/>
          <w:b/>
          <w:bCs/>
          <w:color w:val="002060"/>
          <w:sz w:val="36"/>
          <w:szCs w:val="36"/>
          <w:rtl/>
          <w:lang w:bidi="ar-EG"/>
        </w:rPr>
        <w:t xml:space="preserve"> [المسلم] ابن حزم </w:t>
      </w:r>
      <w:r w:rsidR="00A6306D" w:rsidRPr="009A78A0">
        <w:rPr>
          <w:rFonts w:ascii="Calibri" w:hAnsi="Calibri" w:cs="Calibri" w:hint="cs"/>
          <w:b/>
          <w:bCs/>
          <w:color w:val="002060"/>
          <w:sz w:val="36"/>
          <w:szCs w:val="36"/>
          <w:rtl/>
          <w:lang w:bidi="ar-EG"/>
        </w:rPr>
        <w:t>التي</w:t>
      </w:r>
      <w:r w:rsidRPr="009A78A0">
        <w:rPr>
          <w:rFonts w:ascii="Calibri" w:hAnsi="Calibri" w:cs="Calibri"/>
          <w:b/>
          <w:bCs/>
          <w:color w:val="002060"/>
          <w:sz w:val="36"/>
          <w:szCs w:val="36"/>
          <w:rtl/>
          <w:lang w:bidi="ar-EG"/>
        </w:rPr>
        <w:t xml:space="preserve"> أُلِّفَت </w:t>
      </w:r>
      <w:r w:rsidR="00F5670E" w:rsidRPr="009A78A0">
        <w:rPr>
          <w:rFonts w:ascii="Calibri" w:hAnsi="Calibri" w:cs="Calibri" w:hint="cs"/>
          <w:b/>
          <w:bCs/>
          <w:color w:val="002060"/>
          <w:sz w:val="36"/>
          <w:szCs w:val="36"/>
          <w:rtl/>
          <w:lang w:bidi="ar-EG"/>
        </w:rPr>
        <w:t>في</w:t>
      </w:r>
      <w:r w:rsidRPr="009A78A0">
        <w:rPr>
          <w:rFonts w:ascii="Calibri" w:hAnsi="Calibri" w:cs="Calibri"/>
          <w:b/>
          <w:bCs/>
          <w:color w:val="002060"/>
          <w:sz w:val="36"/>
          <w:szCs w:val="36"/>
          <w:rtl/>
          <w:lang w:bidi="ar-EG"/>
        </w:rPr>
        <w:t xml:space="preserve"> القرن الحاديَ عشَرَ للردّ على اليهود</w:t>
      </w:r>
      <w:r w:rsidRPr="00745ABC">
        <w:rPr>
          <w:rFonts w:ascii="Calibri" w:hAnsi="Calibri" w:cs="Calibri"/>
          <w:sz w:val="36"/>
          <w:szCs w:val="36"/>
          <w:rtl/>
          <w:lang w:bidi="ar-EG"/>
        </w:rPr>
        <w:t>"</w:t>
      </w:r>
    </w:p>
    <w:p w14:paraId="4EBF7EEF" w14:textId="6C810F24" w:rsidR="009A78A0" w:rsidRDefault="009A78A0" w:rsidP="009A78A0">
      <w:pPr>
        <w:widowControl w:val="0"/>
        <w:bidi/>
        <w:spacing w:line="240" w:lineRule="auto"/>
        <w:jc w:val="both"/>
        <w:rPr>
          <w:rFonts w:ascii="Calibri" w:hAnsi="Calibri" w:cs="Calibri"/>
          <w:sz w:val="36"/>
          <w:szCs w:val="36"/>
          <w:rtl/>
          <w:lang w:bidi="ar-EG"/>
        </w:rPr>
      </w:pPr>
      <w:r w:rsidRPr="009A78A0">
        <w:rPr>
          <w:rFonts w:ascii="Calibri" w:hAnsi="Calibri" w:cs="Calibri"/>
          <w:b/>
          <w:bCs/>
          <w:sz w:val="36"/>
          <w:szCs w:val="36"/>
          <w:rtl/>
          <w:lang w:bidi="ar-EG"/>
        </w:rPr>
        <w:t>يتسحاق باير</w:t>
      </w:r>
      <w:r w:rsidRPr="00745ABC">
        <w:rPr>
          <w:rFonts w:ascii="Calibri" w:hAnsi="Calibri" w:cs="Calibri"/>
          <w:sz w:val="36"/>
          <w:szCs w:val="36"/>
          <w:rtl/>
          <w:lang w:bidi="ar-EG"/>
        </w:rPr>
        <w:t xml:space="preserve"> </w:t>
      </w:r>
      <w:r w:rsidRPr="00745ABC">
        <w:rPr>
          <w:rFonts w:ascii="Calibri" w:hAnsi="Calibri" w:cs="Calibri"/>
          <w:sz w:val="36"/>
          <w:szCs w:val="36"/>
          <w:lang w:bidi="ar-EG"/>
        </w:rPr>
        <w:t>(Yitzhak Baer)</w:t>
      </w:r>
      <w:r w:rsidRPr="00745ABC">
        <w:rPr>
          <w:rFonts w:ascii="Calibri" w:hAnsi="Calibri" w:cs="Calibri"/>
          <w:sz w:val="36"/>
          <w:szCs w:val="36"/>
          <w:rtl/>
          <w:lang w:bidi="ar-EG"/>
        </w:rPr>
        <w:t xml:space="preserve"> (1888م - 1980م): مؤرخ يهودي ألماني. درّس التاريخ الوسيط في الجامعة العبرية. من مؤلفاته: "</w:t>
      </w:r>
      <w:r w:rsidRPr="00745ABC">
        <w:rPr>
          <w:rFonts w:ascii="Calibri" w:hAnsi="Calibri" w:cs="Calibri"/>
          <w:sz w:val="36"/>
          <w:szCs w:val="36"/>
          <w:lang w:bidi="ar-EG"/>
        </w:rPr>
        <w:t>History of Jews in Christian Spain</w:t>
      </w:r>
      <w:r w:rsidRPr="00745ABC">
        <w:rPr>
          <w:rFonts w:ascii="Calibri" w:hAnsi="Calibri" w:cs="Calibri"/>
          <w:sz w:val="36"/>
          <w:szCs w:val="36"/>
          <w:rtl/>
          <w:lang w:bidi="ar-EG"/>
        </w:rPr>
        <w:t>"</w:t>
      </w:r>
      <w:r>
        <w:rPr>
          <w:rFonts w:ascii="Calibri" w:hAnsi="Calibri" w:cs="Calibri" w:hint="cs"/>
          <w:sz w:val="36"/>
          <w:szCs w:val="36"/>
          <w:rtl/>
          <w:lang w:bidi="ar-EG"/>
        </w:rPr>
        <w:t>.</w:t>
      </w:r>
    </w:p>
    <w:p w14:paraId="6A280D0B" w14:textId="584D75FA" w:rsidR="009A78A0" w:rsidRDefault="009A78A0" w:rsidP="009A78A0">
      <w:pPr>
        <w:widowControl w:val="0"/>
        <w:spacing w:line="240" w:lineRule="auto"/>
        <w:jc w:val="both"/>
        <w:rPr>
          <w:rFonts w:ascii="Calibri" w:hAnsi="Calibri" w:cs="Calibri"/>
          <w:sz w:val="36"/>
          <w:szCs w:val="36"/>
          <w:lang w:bidi="ar-EG"/>
        </w:rPr>
      </w:pPr>
      <w:r w:rsidRPr="009A78A0">
        <w:rPr>
          <w:rFonts w:ascii="Calibri" w:hAnsi="Calibri" w:cs="Calibri"/>
          <w:sz w:val="36"/>
          <w:szCs w:val="36"/>
          <w:lang w:bidi="ar-EG"/>
        </w:rPr>
        <w:lastRenderedPageBreak/>
        <w:t xml:space="preserve">Yitzhak Baer, </w:t>
      </w:r>
      <w:r w:rsidRPr="009A78A0">
        <w:rPr>
          <w:rFonts w:ascii="Calibri" w:hAnsi="Calibri" w:cs="Calibri"/>
          <w:b/>
          <w:bCs/>
          <w:i/>
          <w:iCs/>
          <w:sz w:val="36"/>
          <w:szCs w:val="36"/>
          <w:lang w:bidi="ar-EG"/>
        </w:rPr>
        <w:t>History of the Jews in Christian Spain</w:t>
      </w:r>
      <w:r w:rsidRPr="009A78A0">
        <w:rPr>
          <w:rFonts w:ascii="Calibri" w:hAnsi="Calibri" w:cs="Calibri"/>
          <w:sz w:val="36"/>
          <w:szCs w:val="36"/>
          <w:lang w:bidi="ar-EG"/>
        </w:rPr>
        <w:t xml:space="preserve"> (Philadelphia: Jewish Publication Society of America, 1967), 1/281.</w:t>
      </w:r>
    </w:p>
    <w:p w14:paraId="190C5D80" w14:textId="2FDA3FE0"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وقد انتقد القرآنُ ضلالَ اليهودية والنصرانية في أنسنة الله؛ ومن ذلك قوله تعالى: {</w:t>
      </w:r>
      <w:r w:rsidRPr="00F857EA">
        <w:rPr>
          <w:rFonts w:ascii="Calibri" w:hAnsi="Calibri" w:cs="Calibri"/>
          <w:b/>
          <w:bCs/>
          <w:color w:val="196B24" w:themeColor="accent3"/>
          <w:sz w:val="36"/>
          <w:szCs w:val="36"/>
          <w:rtl/>
          <w:lang w:bidi="ar-EG"/>
        </w:rPr>
        <w:t>وَلَقَدْ خَلَقْنَا السَّمَاوَاتِ وَالْأَرْضَ وَمَا بَيْنَهُمَا فِي سِتَّةِ أَيَّامٍ وَمَا مَسَّنَا مِن لُّغُوبٍ</w:t>
      </w:r>
      <w:r w:rsidRPr="00745ABC">
        <w:rPr>
          <w:rFonts w:ascii="Calibri" w:hAnsi="Calibri" w:cs="Calibri"/>
          <w:sz w:val="36"/>
          <w:szCs w:val="36"/>
          <w:rtl/>
          <w:lang w:bidi="ar-EG"/>
        </w:rPr>
        <w:t>} (ق/ 38). وهو تقريرٌ في نقض دعوى سفر التكوين 2: 3: "</w:t>
      </w:r>
      <w:r w:rsidRPr="00F857EA">
        <w:rPr>
          <w:rFonts w:ascii="Calibri" w:hAnsi="Calibri" w:cs="Calibri"/>
          <w:b/>
          <w:bCs/>
          <w:color w:val="002060"/>
          <w:sz w:val="36"/>
          <w:szCs w:val="36"/>
          <w:rtl/>
          <w:lang w:bidi="ar-EG"/>
        </w:rPr>
        <w:t>وفي اليوم السابع أتم الله عملَه الذي قام به، فاستراح فيه من جميع ما عمِله</w:t>
      </w:r>
      <w:r w:rsidRPr="00745ABC">
        <w:rPr>
          <w:rFonts w:ascii="Calibri" w:hAnsi="Calibri" w:cs="Calibri"/>
          <w:sz w:val="36"/>
          <w:szCs w:val="36"/>
          <w:rtl/>
          <w:lang w:bidi="ar-EG"/>
        </w:rPr>
        <w:t>". ثم إنّه قد جاء في سفر الخروج 23: 12 ما يوضح الكلمتين السابقتين: "</w:t>
      </w:r>
      <w:r w:rsidRPr="00F857EA">
        <w:rPr>
          <w:rFonts w:ascii="Calibri" w:hAnsi="Calibri" w:cs="Calibri"/>
          <w:b/>
          <w:bCs/>
          <w:color w:val="002060"/>
          <w:sz w:val="36"/>
          <w:szCs w:val="36"/>
          <w:rtl/>
          <w:lang w:bidi="ar-EG"/>
        </w:rPr>
        <w:t xml:space="preserve">اعمل ستةَ أيام فقط، وفي اليوم السابع تستريح </w:t>
      </w:r>
      <w:r w:rsidRPr="00745ABC">
        <w:rPr>
          <w:rFonts w:ascii="Calibri" w:hAnsi="Calibri" w:cs="Calibri"/>
          <w:sz w:val="36"/>
          <w:szCs w:val="36"/>
          <w:rtl/>
          <w:lang w:bidi="ar-EG"/>
        </w:rPr>
        <w:t>[من جذر (</w:t>
      </w:r>
      <w:r w:rsidRPr="00745ABC">
        <w:rPr>
          <w:rFonts w:ascii="Calibri" w:hAnsi="Calibri" w:cs="Calibri"/>
          <w:sz w:val="36"/>
          <w:szCs w:val="36"/>
          <w:rtl/>
          <w:lang w:bidi="he-IL"/>
        </w:rPr>
        <w:t xml:space="preserve">שבת)] </w:t>
      </w:r>
      <w:r w:rsidRPr="00F857EA">
        <w:rPr>
          <w:rFonts w:ascii="Calibri" w:hAnsi="Calibri" w:cs="Calibri"/>
          <w:b/>
          <w:bCs/>
          <w:color w:val="002060"/>
          <w:sz w:val="36"/>
          <w:szCs w:val="36"/>
          <w:rtl/>
          <w:lang w:bidi="ar-EG"/>
        </w:rPr>
        <w:t xml:space="preserve">لكي يستريح </w:t>
      </w:r>
      <w:r w:rsidRPr="00745ABC">
        <w:rPr>
          <w:rFonts w:ascii="Calibri" w:hAnsi="Calibri" w:cs="Calibri"/>
          <w:sz w:val="36"/>
          <w:szCs w:val="36"/>
          <w:rtl/>
          <w:lang w:bidi="ar-EG"/>
        </w:rPr>
        <w:t>[من جذر (</w:t>
      </w:r>
      <w:r w:rsidRPr="00745ABC">
        <w:rPr>
          <w:rFonts w:ascii="Calibri" w:hAnsi="Calibri" w:cs="Calibri"/>
          <w:sz w:val="36"/>
          <w:szCs w:val="36"/>
          <w:rtl/>
          <w:lang w:bidi="he-IL"/>
        </w:rPr>
        <w:t xml:space="preserve">נוח)] </w:t>
      </w:r>
      <w:r w:rsidRPr="00F857EA">
        <w:rPr>
          <w:rFonts w:ascii="Calibri" w:hAnsi="Calibri" w:cs="Calibri"/>
          <w:b/>
          <w:bCs/>
          <w:color w:val="002060"/>
          <w:sz w:val="36"/>
          <w:szCs w:val="36"/>
          <w:rtl/>
          <w:lang w:bidi="ar-EG"/>
        </w:rPr>
        <w:t>أيضًا ثَورُك وحمارك</w:t>
      </w:r>
      <w:r w:rsidRPr="00745ABC">
        <w:rPr>
          <w:rFonts w:ascii="Calibri" w:hAnsi="Calibri" w:cs="Calibri"/>
          <w:sz w:val="36"/>
          <w:szCs w:val="36"/>
          <w:rtl/>
          <w:lang w:bidi="ar-EG"/>
        </w:rPr>
        <w:t>". كما أنّ نصّ الخروج 31: 17 قد أردف الحديث عن استراحة الربّ، بقوله "</w:t>
      </w:r>
      <w:r w:rsidRPr="00F857EA">
        <w:rPr>
          <w:rFonts w:ascii="Calibri" w:hAnsi="Calibri" w:cs="Calibri"/>
          <w:b/>
          <w:bCs/>
          <w:color w:val="002060"/>
          <w:sz w:val="36"/>
          <w:szCs w:val="36"/>
          <w:rtl/>
          <w:lang w:bidi="ar-EG"/>
        </w:rPr>
        <w:t>وتنفّس</w:t>
      </w:r>
      <w:r w:rsidRPr="00745ABC">
        <w:rPr>
          <w:rFonts w:ascii="Calibri" w:hAnsi="Calibri" w:cs="Calibri"/>
          <w:sz w:val="36"/>
          <w:szCs w:val="36"/>
          <w:rtl/>
          <w:lang w:bidi="ar-EG"/>
        </w:rPr>
        <w:t>" (</w:t>
      </w:r>
      <w:r w:rsidRPr="00745ABC">
        <w:rPr>
          <w:rFonts w:ascii="Calibri" w:hAnsi="Calibri" w:cs="Calibri"/>
          <w:sz w:val="36"/>
          <w:szCs w:val="36"/>
          <w:rtl/>
          <w:lang w:bidi="he-IL"/>
        </w:rPr>
        <w:t xml:space="preserve">וינפש) </w:t>
      </w:r>
      <w:r w:rsidRPr="00745ABC">
        <w:rPr>
          <w:rFonts w:ascii="Calibri" w:hAnsi="Calibri" w:cs="Calibri"/>
          <w:sz w:val="36"/>
          <w:szCs w:val="36"/>
          <w:rtl/>
          <w:lang w:bidi="ar-EG"/>
        </w:rPr>
        <w:t>أي استرَدّ أنفاسَه بعد الجهد الشاق.</w:t>
      </w:r>
    </w:p>
    <w:p w14:paraId="742E9A6F" w14:textId="443449A9" w:rsidR="00745AB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كما شعر اليهود بالحرج من دلالةِ الدعوى التوراتيّةِ نفسها، فحرّف سعديا جاؤون، في الترجمةِ العربيّةِ الشهيرةِ للتوراة، نصَّ سفر الخروج (31: 17)، فنقله إلى العربية بالحرف "العبري" "(</w:t>
      </w:r>
      <w:r w:rsidRPr="00745ABC">
        <w:rPr>
          <w:rFonts w:ascii="Calibri" w:hAnsi="Calibri" w:cs="Calibri"/>
          <w:sz w:val="36"/>
          <w:szCs w:val="36"/>
          <w:rtl/>
          <w:lang w:bidi="he-IL"/>
        </w:rPr>
        <w:t>ובשביעי בטלה ונאחת) (</w:t>
      </w:r>
      <w:r w:rsidRPr="00745ABC">
        <w:rPr>
          <w:rFonts w:ascii="Calibri" w:hAnsi="Calibri" w:cs="Calibri"/>
          <w:sz w:val="36"/>
          <w:szCs w:val="36"/>
          <w:rtl/>
          <w:lang w:bidi="ar-EG"/>
        </w:rPr>
        <w:t>وبالسابع بطلت وناحت)"، أي: "عطّلها وأراحها"، جاعلا الراحةَ متعلّقةً بالسمواتِ والأرض، لا بإله التوراة.</w:t>
      </w:r>
    </w:p>
    <w:p w14:paraId="75D74020" w14:textId="2538E986" w:rsidR="00672E92" w:rsidRDefault="00672E92" w:rsidP="00672E92">
      <w:pPr>
        <w:widowControl w:val="0"/>
        <w:bidi/>
        <w:spacing w:line="240" w:lineRule="auto"/>
        <w:jc w:val="both"/>
        <w:rPr>
          <w:rFonts w:ascii="Calibri" w:hAnsi="Calibri" w:cs="Calibri"/>
          <w:sz w:val="36"/>
          <w:szCs w:val="36"/>
          <w:rtl/>
          <w:lang w:bidi="ar-EG"/>
        </w:rPr>
      </w:pPr>
      <w:r w:rsidRPr="00672E92">
        <w:rPr>
          <w:rFonts w:ascii="Calibri" w:hAnsi="Calibri" w:cs="Calibri"/>
          <w:b/>
          <w:bCs/>
          <w:sz w:val="36"/>
          <w:szCs w:val="36"/>
          <w:rtl/>
          <w:lang w:bidi="ar-EG"/>
        </w:rPr>
        <w:t>سعديا بن يوسف جاؤون الفيومي</w:t>
      </w:r>
      <w:r w:rsidRPr="00745ABC">
        <w:rPr>
          <w:rFonts w:ascii="Calibri" w:hAnsi="Calibri" w:cs="Calibri"/>
          <w:sz w:val="36"/>
          <w:szCs w:val="36"/>
          <w:rtl/>
          <w:lang w:bidi="ar-EG"/>
        </w:rPr>
        <w:t xml:space="preserve"> (268هـ/ 882م - 330 هـ/ 942م): حبر يهودي شهير، ولد في مصر. من أبرز علماء الدين والأدب العبري في عصره</w:t>
      </w:r>
      <w:r>
        <w:rPr>
          <w:rFonts w:ascii="Calibri" w:hAnsi="Calibri" w:cs="Calibri" w:hint="cs"/>
          <w:sz w:val="36"/>
          <w:szCs w:val="36"/>
          <w:rtl/>
          <w:lang w:bidi="ar-EG"/>
        </w:rPr>
        <w:t>.</w:t>
      </w:r>
    </w:p>
    <w:p w14:paraId="7BFDAB94" w14:textId="6C084AB5" w:rsidR="0086277D" w:rsidRPr="0086277D" w:rsidRDefault="0086277D" w:rsidP="0086277D">
      <w:pPr>
        <w:widowControl w:val="0"/>
        <w:spacing w:line="240" w:lineRule="auto"/>
        <w:jc w:val="both"/>
        <w:rPr>
          <w:rFonts w:ascii="Calibri" w:hAnsi="Calibri" w:cs="Calibri"/>
          <w:sz w:val="36"/>
          <w:szCs w:val="36"/>
          <w:lang w:val="fr-FR" w:bidi="ar-EG"/>
        </w:rPr>
      </w:pPr>
      <w:r w:rsidRPr="0086277D">
        <w:rPr>
          <w:rFonts w:ascii="Calibri" w:hAnsi="Calibri" w:cs="Calibri"/>
          <w:sz w:val="36"/>
          <w:szCs w:val="36"/>
          <w:lang w:val="fr-FR" w:bidi="ar-EG"/>
        </w:rPr>
        <w:t>Sa'adia ben Joseph, Euvres Complètes de r. Saadia ben Iosef al-Fayyoúmi: Version Arabe du Pentateuque (Paris: E. Leroux, 1893), 127</w:t>
      </w:r>
      <w:r>
        <w:rPr>
          <w:rFonts w:ascii="Calibri" w:hAnsi="Calibri" w:cs="Calibri"/>
          <w:sz w:val="36"/>
          <w:szCs w:val="36"/>
          <w:lang w:val="fr-FR" w:bidi="ar-EG"/>
        </w:rPr>
        <w:t>.</w:t>
      </w:r>
    </w:p>
    <w:p w14:paraId="4AB84A8A" w14:textId="56617767" w:rsidR="00745ABC" w:rsidRPr="00745ABC"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كما يَظهَر التعقيبُ القرآني العقدي أيضًا في قوله تعالى في خبر لوط عليه السلام: {</w:t>
      </w:r>
      <w:r w:rsidRPr="0029158A">
        <w:rPr>
          <w:rFonts w:ascii="Calibri" w:hAnsi="Calibri" w:cs="Calibri"/>
          <w:b/>
          <w:bCs/>
          <w:color w:val="196B24" w:themeColor="accent3"/>
          <w:sz w:val="36"/>
          <w:szCs w:val="36"/>
          <w:rtl/>
          <w:lang w:bidi="ar-EG"/>
        </w:rPr>
        <w:t>وَلَمَّا جَاءَتْ رُسُلُنَا لُوطًا سِيءَ بِهِمْ وَضَاقَ بِهِمْ ذَرْعًا وَقَالَ هَٰذَا يَوْمٌ عَصِيبٌ</w:t>
      </w:r>
      <w:r w:rsidRPr="00745ABC">
        <w:rPr>
          <w:rFonts w:ascii="Calibri" w:hAnsi="Calibri" w:cs="Calibri"/>
          <w:sz w:val="36"/>
          <w:szCs w:val="36"/>
          <w:rtl/>
          <w:lang w:bidi="ar-EG"/>
        </w:rPr>
        <w:t>} (هود/ 77). وهنا فارَقَ القرآنُ رِوايةَ التوراة التي تذكُر أنّ الإله نفسَه قد زار لوطًا! وهي القضيّةُ التي أحرجتِ اليهودَ أنفسَهم؛ فحرّفوا خبرَ التوراة لاحقًا من خلال المِدْراشات والتَّرْجُومات.</w:t>
      </w:r>
    </w:p>
    <w:p w14:paraId="1AC73EA6" w14:textId="1052102E" w:rsidR="0029158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يقول رينولدز: "</w:t>
      </w:r>
      <w:r w:rsidRPr="0029158A">
        <w:rPr>
          <w:rFonts w:ascii="Calibri" w:hAnsi="Calibri" w:cs="Calibri"/>
          <w:b/>
          <w:bCs/>
          <w:color w:val="002060"/>
          <w:sz w:val="36"/>
          <w:szCs w:val="36"/>
          <w:rtl/>
          <w:lang w:bidi="ar-EG"/>
        </w:rPr>
        <w:t>يشير سِفرُ التكوين إلى أنّ الله نفسَه هو مَن ظهَر لإبراهيم، بينما القرآنُ يتحدّث فقط عن رُسُلٍ أو ضُيوف. كما يذكُر سفرُ التكوين (18: 8) أنّ هؤلاء الزوّارَ أكلوا الطعام الذي أعدّته سارةُ لهم، بينما يذكر القرآنُ (الآية 70) أنّهم لم يأكلوا. وفي هذا، يتّبع القرآنُ الأسلوبَ الذي تقرأ به المصادرُ اليهودية والمسيحية هذه القصةَ. ويذكر يوستينوس الشهيدُ (الحوار مع تريفو، الفصل 75) أن هؤلاء الزوارَ كانوا ملائكةً، وكذلك أفرام (التعليق على سفر التكوين، 15/ 5). ويوافق مِدْراش تكوين ربّا (48/ 9) على أنّ الزوارَ كانوا ملائكةً، ويضيف أنهم فقط تظاهروا بالأكل (وذلك للتكيف مع العادات البشرية، 48/ 14). ويذكر تُرْجُوم نيوفيتي على سفر التكوين 18: 8: بدَوا كأنهم يأكلون ويشربون</w:t>
      </w:r>
      <w:r w:rsidRPr="00745ABC">
        <w:rPr>
          <w:rFonts w:ascii="Calibri" w:hAnsi="Calibri" w:cs="Calibri"/>
          <w:sz w:val="36"/>
          <w:szCs w:val="36"/>
          <w:rtl/>
          <w:lang w:bidi="ar-EG"/>
        </w:rPr>
        <w:t>"</w:t>
      </w:r>
      <w:r w:rsidR="0029158A">
        <w:rPr>
          <w:rFonts w:ascii="Calibri" w:hAnsi="Calibri" w:cs="Calibri" w:hint="cs"/>
          <w:sz w:val="36"/>
          <w:szCs w:val="36"/>
          <w:rtl/>
          <w:lang w:bidi="ar-EG"/>
        </w:rPr>
        <w:t>.</w:t>
      </w:r>
    </w:p>
    <w:p w14:paraId="4D8E84FC" w14:textId="68DA0DD8" w:rsidR="0029158A" w:rsidRDefault="0029158A" w:rsidP="0029158A">
      <w:pPr>
        <w:widowControl w:val="0"/>
        <w:spacing w:line="240" w:lineRule="auto"/>
        <w:jc w:val="both"/>
        <w:rPr>
          <w:rFonts w:ascii="Calibri" w:hAnsi="Calibri" w:cs="Calibri"/>
          <w:sz w:val="36"/>
          <w:szCs w:val="36"/>
          <w:lang w:bidi="ar-EG"/>
        </w:rPr>
      </w:pPr>
      <w:r w:rsidRPr="0029158A">
        <w:rPr>
          <w:rFonts w:ascii="Calibri" w:hAnsi="Calibri" w:cs="Calibri"/>
          <w:sz w:val="36"/>
          <w:szCs w:val="36"/>
          <w:lang w:bidi="ar-EG"/>
        </w:rPr>
        <w:t xml:space="preserve">Reynolds, </w:t>
      </w:r>
      <w:r w:rsidRPr="0029158A">
        <w:rPr>
          <w:rFonts w:ascii="Calibri" w:hAnsi="Calibri" w:cs="Calibri"/>
          <w:b/>
          <w:bCs/>
          <w:i/>
          <w:iCs/>
          <w:sz w:val="36"/>
          <w:szCs w:val="36"/>
          <w:lang w:bidi="ar-EG"/>
        </w:rPr>
        <w:t>The Qur'an and the Bible</w:t>
      </w:r>
      <w:r w:rsidRPr="0029158A">
        <w:rPr>
          <w:rFonts w:ascii="Calibri" w:hAnsi="Calibri" w:cs="Calibri"/>
          <w:sz w:val="36"/>
          <w:szCs w:val="36"/>
          <w:lang w:bidi="ar-EG"/>
        </w:rPr>
        <w:t>, 354.</w:t>
      </w:r>
    </w:p>
    <w:p w14:paraId="6996DFAD" w14:textId="77777777" w:rsidR="0029158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lastRenderedPageBreak/>
        <w:t>ومن أوجُه النقد القرآني للنصرانية اللافتة للنظر، قولُه تعالى: {</w:t>
      </w:r>
      <w:r w:rsidRPr="0029158A">
        <w:rPr>
          <w:rFonts w:ascii="Calibri" w:hAnsi="Calibri" w:cs="Calibri"/>
          <w:b/>
          <w:bCs/>
          <w:color w:val="196B24" w:themeColor="accent3"/>
          <w:sz w:val="36"/>
          <w:szCs w:val="36"/>
          <w:rtl/>
          <w:lang w:bidi="ar-EG"/>
        </w:rPr>
        <w:t>وَقَالَتِ النَّصَارَى الْمَسِيحُ ابْنُ اللَّهِ ۖ ذَٰلِكَ قَوْلُهُم بِأَفْوَاهِهِمْ ۖ يُضَاهِئُونَ قَوْلَ الَّذِينَ كَفَرُوا مِن قَبْلُ ۚ قَاتَلَهُمُ اللَّهُ ۚ أَنَّىٰ يُؤْفَكُونَ</w:t>
      </w:r>
      <w:r w:rsidRPr="00745ABC">
        <w:rPr>
          <w:rFonts w:ascii="Calibri" w:hAnsi="Calibri" w:cs="Calibri"/>
          <w:sz w:val="36"/>
          <w:szCs w:val="36"/>
          <w:rtl/>
          <w:lang w:bidi="ar-EG"/>
        </w:rPr>
        <w:t>} (التوبة/ 30). وعامةُ الباحثين متفقون اليوم على أثرِ عقائد الذين كفروا من قبل، خاصةً الوثنيين، في لاهوت النصارى، وهو ما صوّره إ. ماير بقوله: "</w:t>
      </w:r>
      <w:r w:rsidRPr="0029158A">
        <w:rPr>
          <w:rFonts w:ascii="Calibri" w:hAnsi="Calibri" w:cs="Calibri"/>
          <w:b/>
          <w:bCs/>
          <w:color w:val="002060"/>
          <w:sz w:val="36"/>
          <w:szCs w:val="36"/>
          <w:rtl/>
          <w:lang w:bidi="ar-EG"/>
        </w:rPr>
        <w:t>كان انتصارُ المسيحية على الديانات التي كانت تنافسها في الواقع [...] إلى حد أكبرَ انتصارًا للوثنية على المسيحية</w:t>
      </w:r>
      <w:r w:rsidRPr="00745ABC">
        <w:rPr>
          <w:rFonts w:ascii="Calibri" w:hAnsi="Calibri" w:cs="Calibri"/>
          <w:sz w:val="36"/>
          <w:szCs w:val="36"/>
          <w:rtl/>
          <w:lang w:bidi="ar-EG"/>
        </w:rPr>
        <w:t>"</w:t>
      </w:r>
      <w:r w:rsidR="0029158A">
        <w:rPr>
          <w:rFonts w:ascii="Calibri" w:hAnsi="Calibri" w:cs="Calibri" w:hint="cs"/>
          <w:sz w:val="36"/>
          <w:szCs w:val="36"/>
          <w:rtl/>
          <w:lang w:bidi="ar-EG"/>
        </w:rPr>
        <w:t>.</w:t>
      </w:r>
    </w:p>
    <w:p w14:paraId="6981BF84" w14:textId="711B226A" w:rsidR="0029158A" w:rsidRDefault="0029158A" w:rsidP="0029158A">
      <w:pPr>
        <w:widowControl w:val="0"/>
        <w:bidi/>
        <w:spacing w:line="240" w:lineRule="auto"/>
        <w:jc w:val="both"/>
        <w:rPr>
          <w:rFonts w:ascii="Calibri" w:hAnsi="Calibri" w:cs="Calibri"/>
          <w:sz w:val="36"/>
          <w:szCs w:val="36"/>
          <w:rtl/>
          <w:lang w:bidi="ar-EG"/>
        </w:rPr>
      </w:pPr>
      <w:r w:rsidRPr="0029158A">
        <w:rPr>
          <w:rFonts w:ascii="Calibri" w:hAnsi="Calibri" w:cs="Calibri"/>
          <w:b/>
          <w:bCs/>
          <w:sz w:val="36"/>
          <w:szCs w:val="36"/>
          <w:rtl/>
          <w:lang w:bidi="ar-EG"/>
        </w:rPr>
        <w:t>إدوارد ماير</w:t>
      </w:r>
      <w:r w:rsidRPr="00745ABC">
        <w:rPr>
          <w:rFonts w:ascii="Calibri" w:hAnsi="Calibri" w:cs="Calibri"/>
          <w:sz w:val="36"/>
          <w:szCs w:val="36"/>
          <w:rtl/>
          <w:lang w:bidi="ar-EG"/>
        </w:rPr>
        <w:t xml:space="preserve"> </w:t>
      </w:r>
      <w:r w:rsidRPr="00745ABC">
        <w:rPr>
          <w:rFonts w:ascii="Calibri" w:hAnsi="Calibri" w:cs="Calibri"/>
          <w:sz w:val="36"/>
          <w:szCs w:val="36"/>
          <w:lang w:bidi="ar-EG"/>
        </w:rPr>
        <w:t>(Eduard Meyer)</w:t>
      </w:r>
      <w:r w:rsidRPr="00745ABC">
        <w:rPr>
          <w:rFonts w:ascii="Calibri" w:hAnsi="Calibri" w:cs="Calibri"/>
          <w:sz w:val="36"/>
          <w:szCs w:val="36"/>
          <w:rtl/>
          <w:lang w:bidi="ar-EG"/>
        </w:rPr>
        <w:t xml:space="preserve"> (1855م - 1930م): مؤرخ ألماني، له عناية بالتاريخ الإسلامي المبكر ونشأة الإسلام وعلاقته بالحضارات الأخرى</w:t>
      </w:r>
      <w:r>
        <w:rPr>
          <w:rFonts w:ascii="Calibri" w:hAnsi="Calibri" w:cs="Calibri" w:hint="cs"/>
          <w:sz w:val="36"/>
          <w:szCs w:val="36"/>
          <w:rtl/>
          <w:lang w:bidi="ar-EG"/>
        </w:rPr>
        <w:t>.</w:t>
      </w:r>
    </w:p>
    <w:p w14:paraId="52876982" w14:textId="36784BFF" w:rsidR="0029158A" w:rsidRDefault="0029158A" w:rsidP="0029158A">
      <w:pPr>
        <w:widowControl w:val="0"/>
        <w:spacing w:line="240" w:lineRule="auto"/>
        <w:jc w:val="both"/>
        <w:rPr>
          <w:rFonts w:ascii="Calibri" w:hAnsi="Calibri" w:cs="Calibri"/>
          <w:sz w:val="36"/>
          <w:szCs w:val="36"/>
          <w:lang w:bidi="ar-EG"/>
        </w:rPr>
      </w:pPr>
      <w:r w:rsidRPr="0029158A">
        <w:rPr>
          <w:rFonts w:ascii="Calibri" w:hAnsi="Calibri" w:cs="Calibri"/>
          <w:sz w:val="36"/>
          <w:szCs w:val="36"/>
          <w:lang w:bidi="ar-EG"/>
        </w:rPr>
        <w:t>E. Meyer, Ursprung und Anfänge des Christentums, vol. 2, cited in S. M. Stern, "'Abd al-Jabbār's Account of How Christ's Religion Was Falsified by the Adoption of Roman Customs," The Journal of Theological Studies 19, no. 1 (April 1968): 128.</w:t>
      </w:r>
    </w:p>
    <w:p w14:paraId="52C4C7CD" w14:textId="77777777" w:rsidR="00E734B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النّاقد الكتابيّ والقسّيس السّابق توم هاربر: "</w:t>
      </w:r>
      <w:r w:rsidRPr="00E734BC">
        <w:rPr>
          <w:rFonts w:ascii="Calibri" w:hAnsi="Calibri" w:cs="Calibri"/>
          <w:b/>
          <w:bCs/>
          <w:color w:val="002060"/>
          <w:sz w:val="36"/>
          <w:szCs w:val="36"/>
          <w:rtl/>
          <w:lang w:bidi="ar-EG"/>
        </w:rPr>
        <w:t>يتفق جميعُ العلماءِ -باستثناءِ أَشدِّهم محافظةً- على أنّه -في أدنى الأحوال- قد تم دَسُّ الجزءِ الأخير من هذا الأمر [الصّادر على لسان المسيح] لاحقًا</w:t>
      </w:r>
      <w:r w:rsidRPr="00745ABC">
        <w:rPr>
          <w:rFonts w:ascii="Calibri" w:hAnsi="Calibri" w:cs="Calibri"/>
          <w:sz w:val="36"/>
          <w:szCs w:val="36"/>
          <w:rtl/>
          <w:lang w:bidi="ar-EG"/>
        </w:rPr>
        <w:t>"</w:t>
      </w:r>
      <w:r w:rsidR="00E734BC">
        <w:rPr>
          <w:rFonts w:ascii="Calibri" w:hAnsi="Calibri" w:cs="Calibri" w:hint="cs"/>
          <w:sz w:val="36"/>
          <w:szCs w:val="36"/>
          <w:rtl/>
          <w:lang w:bidi="ar-EG"/>
        </w:rPr>
        <w:t>.</w:t>
      </w:r>
    </w:p>
    <w:p w14:paraId="2E0137DD" w14:textId="5BB0BDF5" w:rsidR="00E734BC" w:rsidRDefault="00E734BC" w:rsidP="00E734BC">
      <w:pPr>
        <w:widowControl w:val="0"/>
        <w:bidi/>
        <w:spacing w:line="240" w:lineRule="auto"/>
        <w:jc w:val="both"/>
        <w:rPr>
          <w:rFonts w:ascii="Calibri" w:hAnsi="Calibri" w:cs="Calibri"/>
          <w:sz w:val="36"/>
          <w:szCs w:val="36"/>
          <w:rtl/>
          <w:lang w:bidi="ar-EG"/>
        </w:rPr>
      </w:pPr>
      <w:r w:rsidRPr="00E734BC">
        <w:rPr>
          <w:rFonts w:ascii="Calibri" w:hAnsi="Calibri" w:cs="Calibri"/>
          <w:b/>
          <w:bCs/>
          <w:sz w:val="36"/>
          <w:szCs w:val="36"/>
          <w:rtl/>
          <w:lang w:bidi="ar-EG"/>
        </w:rPr>
        <w:t>توم هاربر</w:t>
      </w:r>
      <w:r w:rsidRPr="00745ABC">
        <w:rPr>
          <w:rFonts w:ascii="Calibri" w:hAnsi="Calibri" w:cs="Calibri"/>
          <w:sz w:val="36"/>
          <w:szCs w:val="36"/>
          <w:rtl/>
          <w:lang w:bidi="ar-EG"/>
        </w:rPr>
        <w:t xml:space="preserve"> </w:t>
      </w:r>
      <w:r w:rsidRPr="00745ABC">
        <w:rPr>
          <w:rFonts w:ascii="Calibri" w:hAnsi="Calibri" w:cs="Calibri"/>
          <w:sz w:val="36"/>
          <w:szCs w:val="36"/>
          <w:lang w:bidi="ar-EG"/>
        </w:rPr>
        <w:t>(Tom Harpur)</w:t>
      </w:r>
      <w:r w:rsidRPr="00745ABC">
        <w:rPr>
          <w:rFonts w:ascii="Calibri" w:hAnsi="Calibri" w:cs="Calibri"/>
          <w:sz w:val="36"/>
          <w:szCs w:val="36"/>
          <w:rtl/>
          <w:lang w:bidi="ar-EG"/>
        </w:rPr>
        <w:t xml:space="preserve"> (1929م - 2017م): لاهوتي كندي. أستاذ العهد الجديد في جامعة تورنتو</w:t>
      </w:r>
      <w:r>
        <w:rPr>
          <w:rFonts w:ascii="Calibri" w:hAnsi="Calibri" w:cs="Calibri" w:hint="cs"/>
          <w:sz w:val="36"/>
          <w:szCs w:val="36"/>
          <w:rtl/>
          <w:lang w:bidi="ar-EG"/>
        </w:rPr>
        <w:t>.</w:t>
      </w:r>
    </w:p>
    <w:p w14:paraId="0FD04004" w14:textId="77777777" w:rsidR="00E734BC" w:rsidRDefault="00E734BC" w:rsidP="00E734BC">
      <w:pPr>
        <w:widowControl w:val="0"/>
        <w:spacing w:line="240" w:lineRule="auto"/>
        <w:jc w:val="both"/>
        <w:rPr>
          <w:rFonts w:ascii="Calibri" w:hAnsi="Calibri" w:cs="Calibri"/>
          <w:sz w:val="36"/>
          <w:szCs w:val="36"/>
          <w:lang w:bidi="ar-EG"/>
        </w:rPr>
      </w:pPr>
      <w:r w:rsidRPr="00E734BC">
        <w:rPr>
          <w:rFonts w:ascii="Calibri" w:hAnsi="Calibri" w:cs="Calibri"/>
          <w:sz w:val="36"/>
          <w:szCs w:val="36"/>
          <w:lang w:bidi="ar-EG"/>
        </w:rPr>
        <w:t>"</w:t>
      </w:r>
      <w:r w:rsidRPr="00E734BC">
        <w:rPr>
          <w:rFonts w:ascii="Calibri" w:hAnsi="Calibri" w:cs="Calibri"/>
          <w:b/>
          <w:bCs/>
          <w:color w:val="002060"/>
          <w:sz w:val="36"/>
          <w:szCs w:val="36"/>
          <w:lang w:bidi="ar-EG"/>
        </w:rPr>
        <w:t>All but the most conservative scholars agree that at least the latter part of this command was inserted later</w:t>
      </w:r>
      <w:r w:rsidRPr="00E734BC">
        <w:rPr>
          <w:rFonts w:ascii="Calibri" w:hAnsi="Calibri" w:cs="Calibri"/>
          <w:sz w:val="36"/>
          <w:szCs w:val="36"/>
          <w:lang w:bidi="ar-EG"/>
        </w:rPr>
        <w:t>"</w:t>
      </w:r>
    </w:p>
    <w:p w14:paraId="2ED95B3F" w14:textId="124F85E4" w:rsidR="00E734BC" w:rsidRDefault="00E734BC" w:rsidP="00E734BC">
      <w:pPr>
        <w:widowControl w:val="0"/>
        <w:spacing w:line="240" w:lineRule="auto"/>
        <w:jc w:val="both"/>
        <w:rPr>
          <w:rFonts w:ascii="Calibri" w:hAnsi="Calibri" w:cs="Calibri"/>
          <w:sz w:val="36"/>
          <w:szCs w:val="36"/>
          <w:lang w:bidi="ar-EG"/>
        </w:rPr>
      </w:pPr>
      <w:r w:rsidRPr="00E734BC">
        <w:rPr>
          <w:rFonts w:ascii="Calibri" w:hAnsi="Calibri" w:cs="Calibri"/>
          <w:sz w:val="36"/>
          <w:szCs w:val="36"/>
          <w:lang w:bidi="ar-EG"/>
        </w:rPr>
        <w:t xml:space="preserve">Tom Harpur, </w:t>
      </w:r>
      <w:r w:rsidRPr="00E734BC">
        <w:rPr>
          <w:rFonts w:ascii="Calibri" w:hAnsi="Calibri" w:cs="Calibri"/>
          <w:b/>
          <w:bCs/>
          <w:i/>
          <w:iCs/>
          <w:sz w:val="36"/>
          <w:szCs w:val="36"/>
          <w:lang w:bidi="ar-EG"/>
        </w:rPr>
        <w:t>For Christ's Sake</w:t>
      </w:r>
      <w:r w:rsidRPr="00E734BC">
        <w:rPr>
          <w:rFonts w:ascii="Calibri" w:hAnsi="Calibri" w:cs="Calibri"/>
          <w:sz w:val="36"/>
          <w:szCs w:val="36"/>
          <w:lang w:bidi="ar-EG"/>
        </w:rPr>
        <w:t xml:space="preserve"> (McClelland &amp; Stewart, 2011), 102.</w:t>
      </w:r>
    </w:p>
    <w:p w14:paraId="732EEAA9" w14:textId="77777777" w:rsidR="00E734BC"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وقريبٌ من ذلك قولُ هاري ولفسون: "</w:t>
      </w:r>
      <w:r w:rsidRPr="00E734BC">
        <w:rPr>
          <w:rFonts w:ascii="Calibri" w:hAnsi="Calibri" w:cs="Calibri"/>
          <w:b/>
          <w:bCs/>
          <w:color w:val="002060"/>
          <w:sz w:val="36"/>
          <w:szCs w:val="36"/>
          <w:rtl/>
          <w:lang w:bidi="ar-EG"/>
        </w:rPr>
        <w:t xml:space="preserve">ترفضُ الدّراسات النّقدية بشكلٍ عامِّ النّسبةَ التّقليديّة لصيغة المعموديّة الثلاثيّة إلى يسوع وتَعُدُّها من أصلٍ لاحقٍ. وممّا لا شكَّ فيه أنّ صيغةَ المعموديّةِ تتكوَّنُ </w:t>
      </w:r>
      <w:r w:rsidR="00F5670E" w:rsidRPr="00E734BC">
        <w:rPr>
          <w:rFonts w:ascii="Calibri" w:hAnsi="Calibri" w:cs="Calibri" w:hint="cs"/>
          <w:b/>
          <w:bCs/>
          <w:color w:val="002060"/>
          <w:sz w:val="36"/>
          <w:szCs w:val="36"/>
          <w:rtl/>
          <w:lang w:bidi="ar-EG"/>
        </w:rPr>
        <w:t>في</w:t>
      </w:r>
      <w:r w:rsidRPr="00E734BC">
        <w:rPr>
          <w:rFonts w:ascii="Calibri" w:hAnsi="Calibri" w:cs="Calibri"/>
          <w:b/>
          <w:bCs/>
          <w:color w:val="002060"/>
          <w:sz w:val="36"/>
          <w:szCs w:val="36"/>
          <w:rtl/>
          <w:lang w:bidi="ar-EG"/>
        </w:rPr>
        <w:t xml:space="preserve"> الأصل من جزءٍ واحدٍ وتطوّرَتْ تدريجيًّا إلى شكلِها الثلاثيّ</w:t>
      </w:r>
      <w:r w:rsidRPr="00745ABC">
        <w:rPr>
          <w:rFonts w:ascii="Calibri" w:hAnsi="Calibri" w:cs="Calibri"/>
          <w:sz w:val="36"/>
          <w:szCs w:val="36"/>
          <w:rtl/>
          <w:lang w:bidi="ar-EG"/>
        </w:rPr>
        <w:t>"</w:t>
      </w:r>
      <w:r w:rsidR="00E734BC">
        <w:rPr>
          <w:rFonts w:ascii="Calibri" w:hAnsi="Calibri" w:cs="Calibri" w:hint="cs"/>
          <w:sz w:val="36"/>
          <w:szCs w:val="36"/>
          <w:rtl/>
          <w:lang w:bidi="ar-EG"/>
        </w:rPr>
        <w:t>.</w:t>
      </w:r>
    </w:p>
    <w:p w14:paraId="23792C0F" w14:textId="2BF9F98B" w:rsidR="00E734BC" w:rsidRDefault="00E734BC" w:rsidP="00E734BC">
      <w:pPr>
        <w:widowControl w:val="0"/>
        <w:spacing w:line="240" w:lineRule="auto"/>
        <w:jc w:val="both"/>
        <w:rPr>
          <w:rFonts w:ascii="Calibri" w:hAnsi="Calibri" w:cs="Calibri"/>
          <w:sz w:val="36"/>
          <w:szCs w:val="36"/>
          <w:lang w:bidi="ar-EG"/>
        </w:rPr>
      </w:pPr>
      <w:r w:rsidRPr="00E734BC">
        <w:rPr>
          <w:rFonts w:ascii="Calibri" w:hAnsi="Calibri" w:cs="Calibri"/>
          <w:sz w:val="36"/>
          <w:szCs w:val="36"/>
          <w:lang w:bidi="ar-EG"/>
        </w:rPr>
        <w:t xml:space="preserve">Harry Austryn Wolfson, </w:t>
      </w:r>
      <w:r w:rsidRPr="00E734BC">
        <w:rPr>
          <w:rFonts w:ascii="Calibri" w:hAnsi="Calibri" w:cs="Calibri"/>
          <w:b/>
          <w:bCs/>
          <w:i/>
          <w:iCs/>
          <w:sz w:val="36"/>
          <w:szCs w:val="36"/>
          <w:lang w:bidi="ar-EG"/>
        </w:rPr>
        <w:t>The Philosophy of the Church Fathers: Faith, Trinity, Incarnation</w:t>
      </w:r>
      <w:r w:rsidRPr="00E734BC">
        <w:rPr>
          <w:rFonts w:ascii="Calibri" w:hAnsi="Calibri" w:cs="Calibri"/>
          <w:sz w:val="36"/>
          <w:szCs w:val="36"/>
          <w:lang w:bidi="ar-EG"/>
        </w:rPr>
        <w:t xml:space="preserve"> (Harvard </w:t>
      </w:r>
      <w:r w:rsidR="007A1AE6" w:rsidRPr="00E734BC">
        <w:rPr>
          <w:rFonts w:ascii="Calibri" w:hAnsi="Calibri" w:cs="Calibri"/>
          <w:sz w:val="36"/>
          <w:szCs w:val="36"/>
          <w:lang w:bidi="ar-EG"/>
        </w:rPr>
        <w:t>University</w:t>
      </w:r>
      <w:r w:rsidRPr="00E734BC">
        <w:rPr>
          <w:rFonts w:ascii="Calibri" w:hAnsi="Calibri" w:cs="Calibri"/>
          <w:sz w:val="36"/>
          <w:szCs w:val="36"/>
          <w:lang w:bidi="ar-EG"/>
        </w:rPr>
        <w:t xml:space="preserve"> Press, Cambridge, 1956), 143.</w:t>
      </w:r>
    </w:p>
    <w:p w14:paraId="4DE17857" w14:textId="77777777" w:rsidR="00E734B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وهو إجماعٌ نقلَه أيضًا "</w:t>
      </w:r>
      <w:r w:rsidRPr="00E734BC">
        <w:rPr>
          <w:rFonts w:ascii="Calibri" w:hAnsi="Calibri" w:cs="Calibri"/>
          <w:b/>
          <w:bCs/>
          <w:i/>
          <w:iCs/>
          <w:sz w:val="36"/>
          <w:szCs w:val="36"/>
          <w:rtl/>
          <w:lang w:bidi="ar-EG"/>
        </w:rPr>
        <w:t>معجم أنكور للكتاب المقدّس</w:t>
      </w:r>
      <w:r w:rsidRPr="00745ABC">
        <w:rPr>
          <w:rFonts w:ascii="Calibri" w:hAnsi="Calibri" w:cs="Calibri"/>
          <w:sz w:val="36"/>
          <w:szCs w:val="36"/>
          <w:rtl/>
          <w:lang w:bidi="ar-EG"/>
        </w:rPr>
        <w:t>": "</w:t>
      </w:r>
      <w:r w:rsidRPr="00E734BC">
        <w:rPr>
          <w:rFonts w:ascii="Calibri" w:hAnsi="Calibri" w:cs="Calibri"/>
          <w:b/>
          <w:bCs/>
          <w:color w:val="002060"/>
          <w:sz w:val="36"/>
          <w:szCs w:val="36"/>
          <w:rtl/>
          <w:lang w:bidi="ar-EG"/>
        </w:rPr>
        <w:t>لم يَتِمَّ حَلُّ اللغز التاريخيّ بوساطة (متى 28: 19)؛ فوفقًا للإجماع الواسع للعلماء، ليس هذا النصُّ قولا صحيحَ النسبة إلى يسوع، ولا حتى شرحًا لقول يسوعَ عن المعموديّةِ</w:t>
      </w:r>
      <w:r w:rsidRPr="00745ABC">
        <w:rPr>
          <w:rFonts w:ascii="Calibri" w:hAnsi="Calibri" w:cs="Calibri"/>
          <w:sz w:val="36"/>
          <w:szCs w:val="36"/>
          <w:rtl/>
          <w:lang w:bidi="ar-EG"/>
        </w:rPr>
        <w:t>"</w:t>
      </w:r>
      <w:r w:rsidR="00E734BC">
        <w:rPr>
          <w:rFonts w:ascii="Calibri" w:hAnsi="Calibri" w:cs="Calibri" w:hint="cs"/>
          <w:sz w:val="36"/>
          <w:szCs w:val="36"/>
          <w:rtl/>
          <w:lang w:bidi="ar-EG"/>
        </w:rPr>
        <w:t>.</w:t>
      </w:r>
    </w:p>
    <w:p w14:paraId="13CE9AAA" w14:textId="77777777" w:rsidR="00E734BC" w:rsidRDefault="00E734BC" w:rsidP="00E734BC">
      <w:pPr>
        <w:widowControl w:val="0"/>
        <w:spacing w:line="240" w:lineRule="auto"/>
        <w:jc w:val="both"/>
        <w:rPr>
          <w:rFonts w:ascii="Calibri" w:hAnsi="Calibri" w:cs="Calibri"/>
          <w:sz w:val="36"/>
          <w:szCs w:val="36"/>
          <w:lang w:bidi="ar-EG"/>
        </w:rPr>
      </w:pPr>
      <w:r w:rsidRPr="00E734BC">
        <w:rPr>
          <w:rFonts w:ascii="Calibri" w:hAnsi="Calibri" w:cs="Calibri"/>
          <w:sz w:val="36"/>
          <w:szCs w:val="36"/>
          <w:lang w:bidi="ar-EG"/>
        </w:rPr>
        <w:t>"</w:t>
      </w:r>
      <w:r w:rsidRPr="00E734BC">
        <w:rPr>
          <w:rFonts w:ascii="Calibri" w:hAnsi="Calibri" w:cs="Calibri"/>
          <w:b/>
          <w:bCs/>
          <w:color w:val="002060"/>
          <w:sz w:val="36"/>
          <w:szCs w:val="36"/>
          <w:lang w:bidi="ar-EG"/>
        </w:rPr>
        <w:t xml:space="preserve">The historical riddle is not solved by Matthew 28:19, since, according to a wide scholarly consensus, it is not an authentic saying of Jesus, not even </w:t>
      </w:r>
      <w:r w:rsidRPr="00E734BC">
        <w:rPr>
          <w:rFonts w:ascii="Calibri" w:hAnsi="Calibri" w:cs="Calibri"/>
          <w:b/>
          <w:bCs/>
          <w:color w:val="002060"/>
          <w:sz w:val="36"/>
          <w:szCs w:val="36"/>
          <w:lang w:bidi="ar-EG"/>
        </w:rPr>
        <w:lastRenderedPageBreak/>
        <w:t>an elaboration of a Jesus-saying on baptism</w:t>
      </w:r>
      <w:r w:rsidRPr="00E734BC">
        <w:rPr>
          <w:rFonts w:ascii="Calibri" w:hAnsi="Calibri" w:cs="Calibri"/>
          <w:sz w:val="36"/>
          <w:szCs w:val="36"/>
          <w:lang w:bidi="ar-EG"/>
        </w:rPr>
        <w:t>"</w:t>
      </w:r>
    </w:p>
    <w:p w14:paraId="2944B3BE" w14:textId="78101843" w:rsidR="00E734BC" w:rsidRDefault="00E734BC" w:rsidP="00E734BC">
      <w:pPr>
        <w:widowControl w:val="0"/>
        <w:spacing w:line="240" w:lineRule="auto"/>
        <w:jc w:val="both"/>
        <w:rPr>
          <w:rFonts w:ascii="Calibri" w:hAnsi="Calibri" w:cs="Calibri"/>
          <w:sz w:val="36"/>
          <w:szCs w:val="36"/>
          <w:lang w:bidi="ar-EG"/>
        </w:rPr>
      </w:pPr>
      <w:r w:rsidRPr="00E734BC">
        <w:rPr>
          <w:rFonts w:ascii="Calibri" w:hAnsi="Calibri" w:cs="Calibri"/>
          <w:b/>
          <w:bCs/>
          <w:i/>
          <w:iCs/>
          <w:sz w:val="36"/>
          <w:szCs w:val="36"/>
          <w:lang w:bidi="ar-EG"/>
        </w:rPr>
        <w:t>The Anchor Bible Dictionary</w:t>
      </w:r>
      <w:r w:rsidRPr="00E734BC">
        <w:rPr>
          <w:rFonts w:ascii="Calibri" w:hAnsi="Calibri" w:cs="Calibri"/>
          <w:sz w:val="36"/>
          <w:szCs w:val="36"/>
          <w:lang w:bidi="ar-EG"/>
        </w:rPr>
        <w:t>, 1992, 1/585.</w:t>
      </w:r>
    </w:p>
    <w:p w14:paraId="64EB80FD" w14:textId="2A3583C5"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53333B">
        <w:rPr>
          <w:rFonts w:ascii="Calibri" w:hAnsi="Calibri" w:cs="Calibri"/>
          <w:b/>
          <w:bCs/>
          <w:color w:val="002060"/>
          <w:sz w:val="36"/>
          <w:szCs w:val="36"/>
          <w:rtl/>
          <w:lang w:bidi="ar-EG"/>
        </w:rPr>
        <w:t>وَهَكَذَا شَتَّتَهُمُ الرَّبُّ مِنْ هُنَاكَ عَلَى سَطْحِ الأَرْضِ كُلِّهَا، فَكَفُّوا عَنْ بِنَاءِ الْمَدِينَةِ، لِذَلِكَ سُمِّيَتِ الْمَدِينَةُ (بَابِلَ) لأَنَّ الرَّبَّ بَلْبَلَ لِسَانَ أَهْلِ كُلِّ الأَرْضِ، وَبِالتَّالِي، شَتَّتَهُمْ مِنْ هُنَاكَ فِي أَرْجَاءِ الأَرْضِ كُلِّهَا</w:t>
      </w:r>
      <w:r w:rsidRPr="00745ABC">
        <w:rPr>
          <w:rFonts w:ascii="Calibri" w:hAnsi="Calibri" w:cs="Calibri"/>
          <w:sz w:val="36"/>
          <w:szCs w:val="36"/>
          <w:rtl/>
          <w:lang w:bidi="ar-EG"/>
        </w:rPr>
        <w:t>". (تكوين 11: 1-9).</w:t>
      </w:r>
    </w:p>
    <w:p w14:paraId="3962BD4D" w14:textId="77777777" w:rsidR="0053333B"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تقع مدينةُ بابلَ القديمةُ على نهر الفُرات، 50 ميلًا من بغداد. واسمها السومري القديم: "ك-دِمِرا"، بالمعنى الذي فهمه السومريون: "بوابة الإله"، ثم انتقل الاسم إلى الأكادية: "باب إلِ" بالمعنى السابق نفسه.</w:t>
      </w:r>
    </w:p>
    <w:p w14:paraId="07D7E41A" w14:textId="3505A91C" w:rsidR="0053333B" w:rsidRDefault="0053333B" w:rsidP="0053333B">
      <w:pPr>
        <w:widowControl w:val="0"/>
        <w:spacing w:line="240" w:lineRule="auto"/>
        <w:jc w:val="both"/>
        <w:rPr>
          <w:rFonts w:ascii="Calibri" w:hAnsi="Calibri" w:cs="Calibri"/>
          <w:sz w:val="36"/>
          <w:szCs w:val="36"/>
          <w:lang w:bidi="ar-EG"/>
        </w:rPr>
      </w:pPr>
      <w:r w:rsidRPr="0053333B">
        <w:rPr>
          <w:rFonts w:ascii="Calibri" w:hAnsi="Calibri" w:cs="Calibri"/>
          <w:sz w:val="36"/>
          <w:szCs w:val="36"/>
          <w:lang w:bidi="ar-EG"/>
        </w:rPr>
        <w:t xml:space="preserve">Nahum M. Sarna, Genesis: </w:t>
      </w:r>
      <w:r w:rsidRPr="0053333B">
        <w:rPr>
          <w:rFonts w:ascii="Calibri" w:hAnsi="Calibri" w:cs="Calibri"/>
          <w:b/>
          <w:bCs/>
          <w:i/>
          <w:iCs/>
          <w:sz w:val="36"/>
          <w:szCs w:val="36"/>
          <w:lang w:bidi="ar-EG"/>
        </w:rPr>
        <w:t>The Traditional Hebrew Text with the New JPS Translation</w:t>
      </w:r>
      <w:r w:rsidRPr="0053333B">
        <w:rPr>
          <w:rFonts w:ascii="Calibri" w:hAnsi="Calibri" w:cs="Calibri"/>
          <w:sz w:val="36"/>
          <w:szCs w:val="36"/>
          <w:lang w:bidi="ar-EG"/>
        </w:rPr>
        <w:t>, 74</w:t>
      </w:r>
      <w:r>
        <w:rPr>
          <w:rFonts w:ascii="Calibri" w:hAnsi="Calibri" w:cs="Calibri"/>
          <w:sz w:val="36"/>
          <w:szCs w:val="36"/>
          <w:lang w:bidi="ar-EG"/>
        </w:rPr>
        <w:t>.</w:t>
      </w:r>
    </w:p>
    <w:p w14:paraId="39C046D2" w14:textId="1C050685" w:rsidR="00745ABC" w:rsidRPr="00745ABC" w:rsidRDefault="00745ABC" w:rsidP="0053333B">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ثم دلّت النقوش على أنّ الاسم تطوَّر ليغدو "باب الآلهة": "باب إلانو"، وباليونانية: (</w:t>
      </w:r>
      <w:r w:rsidRPr="00745ABC">
        <w:rPr>
          <w:rFonts w:ascii="Calibri" w:hAnsi="Calibri" w:cs="Calibri"/>
          <w:sz w:val="36"/>
          <w:szCs w:val="36"/>
          <w:lang w:bidi="ar-EG"/>
        </w:rPr>
        <w:t>Βαβυλών</w:t>
      </w:r>
      <w:r w:rsidRPr="00745ABC">
        <w:rPr>
          <w:rFonts w:ascii="Calibri" w:hAnsi="Calibri" w:cs="Calibri"/>
          <w:sz w:val="36"/>
          <w:szCs w:val="36"/>
          <w:rtl/>
          <w:lang w:bidi="ar-EG"/>
        </w:rPr>
        <w:t>) (باب الآلهة).. وصار الاسم يُكتَب في العبرية: (</w:t>
      </w:r>
      <w:r w:rsidRPr="00745ABC">
        <w:rPr>
          <w:rFonts w:ascii="Calibri" w:hAnsi="Calibri" w:cs="Calibri"/>
          <w:sz w:val="36"/>
          <w:szCs w:val="36"/>
          <w:rtl/>
          <w:lang w:bidi="he-IL"/>
        </w:rPr>
        <w:t>בבל) (</w:t>
      </w:r>
      <w:r w:rsidRPr="00745ABC">
        <w:rPr>
          <w:rFonts w:ascii="Calibri" w:hAnsi="Calibri" w:cs="Calibri"/>
          <w:sz w:val="36"/>
          <w:szCs w:val="36"/>
          <w:rtl/>
          <w:lang w:bidi="ar-EG"/>
        </w:rPr>
        <w:t>بابل).</w:t>
      </w:r>
    </w:p>
    <w:p w14:paraId="2069C91F"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وما جاء في سفر التكوين من ردِّ اسم "بابل" إلى أنّ الربّ خشِي من قوّة الناس لمّا كانت لغتُهم واحدةً أن يتّحدوا، فبلبل ألسنتهم؛ ولذلك تعدّدت بذلك لغاتُهم، مما أضعف قوتَهم ومنَع إمكانَ اتحادهم للمكر به؛ فأصلُه ردُّ اسم مدينة (بابل) إلى فعل بَلْبَلَ (</w:t>
      </w:r>
      <w:r w:rsidRPr="00745ABC">
        <w:rPr>
          <w:rFonts w:ascii="Calibri" w:hAnsi="Calibri" w:cs="Calibri"/>
          <w:sz w:val="36"/>
          <w:szCs w:val="36"/>
          <w:rtl/>
          <w:lang w:bidi="he-IL"/>
        </w:rPr>
        <w:t>בלל) (</w:t>
      </w:r>
      <w:r w:rsidRPr="00745ABC">
        <w:rPr>
          <w:rFonts w:ascii="Calibri" w:hAnsi="Calibri" w:cs="Calibri"/>
          <w:sz w:val="36"/>
          <w:szCs w:val="36"/>
          <w:rtl/>
          <w:lang w:bidi="ar-EG"/>
        </w:rPr>
        <w:t>بَلبِلْ).</w:t>
      </w:r>
    </w:p>
    <w:p w14:paraId="3895C6C2" w14:textId="6A19DE5B" w:rsidR="00F82AD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وهاهنا تصوُّرٌ شنيع للخالق -سبحانه-؛ وقد أجمع النقاد على خطأ مؤلف سِفر التكوين </w:t>
      </w:r>
      <w:r w:rsidR="00933CDD" w:rsidRPr="00745ABC">
        <w:rPr>
          <w:rFonts w:ascii="Calibri" w:hAnsi="Calibri" w:cs="Calibri" w:hint="cs"/>
          <w:sz w:val="36"/>
          <w:szCs w:val="36"/>
          <w:rtl/>
          <w:lang w:bidi="ar-EG"/>
        </w:rPr>
        <w:t>فيما</w:t>
      </w:r>
      <w:r w:rsidRPr="00745ABC">
        <w:rPr>
          <w:rFonts w:ascii="Calibri" w:hAnsi="Calibri" w:cs="Calibri"/>
          <w:sz w:val="36"/>
          <w:szCs w:val="36"/>
          <w:rtl/>
          <w:lang w:bidi="ar-EG"/>
        </w:rPr>
        <w:t xml:space="preserve"> ادّعاه في أصل تسمية "بابل"؛ حتى كتَب الناقد كلوس وسترمان تعليقَه الغاضب والساخر:</w:t>
      </w:r>
    </w:p>
    <w:p w14:paraId="749701E1" w14:textId="31AC4312" w:rsidR="00093722" w:rsidRDefault="00745ABC" w:rsidP="00F82ADC">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F82ADC">
        <w:rPr>
          <w:rFonts w:ascii="Calibri" w:hAnsi="Calibri" w:cs="Calibri"/>
          <w:b/>
          <w:bCs/>
          <w:color w:val="002060"/>
          <w:sz w:val="36"/>
          <w:szCs w:val="36"/>
          <w:rtl/>
          <w:lang w:bidi="ar-EG"/>
        </w:rPr>
        <w:t>دعوى أنّ المدينة التي على نهر الفرات يُفسَّر اسمُها عن طريق الفعل العبري (</w:t>
      </w:r>
      <w:r w:rsidRPr="00F82ADC">
        <w:rPr>
          <w:rFonts w:ascii="Calibri" w:hAnsi="Calibri" w:cs="Calibri"/>
          <w:b/>
          <w:bCs/>
          <w:color w:val="002060"/>
          <w:sz w:val="36"/>
          <w:szCs w:val="36"/>
          <w:rtl/>
          <w:lang w:bidi="he-IL"/>
        </w:rPr>
        <w:t>בלל) [</w:t>
      </w:r>
      <w:r w:rsidRPr="00F82ADC">
        <w:rPr>
          <w:rFonts w:ascii="Calibri" w:hAnsi="Calibri" w:cs="Calibri"/>
          <w:b/>
          <w:bCs/>
          <w:color w:val="002060"/>
          <w:sz w:val="36"/>
          <w:szCs w:val="36"/>
          <w:rtl/>
          <w:lang w:bidi="ar-EG"/>
        </w:rPr>
        <w:t>بلل]، الذي لا يشابه اسمَ بابل إلا قليلا، مؤشرٌ على المستوى الثقافي الذي ظهرت فيه هذه (الإتيمولوجيات الشعبية) للهواة</w:t>
      </w:r>
      <w:r w:rsidR="00F82ADC">
        <w:rPr>
          <w:rFonts w:ascii="Calibri" w:hAnsi="Calibri" w:cs="Calibri" w:hint="cs"/>
          <w:b/>
          <w:bCs/>
          <w:color w:val="002060"/>
          <w:sz w:val="36"/>
          <w:szCs w:val="36"/>
          <w:rtl/>
          <w:lang w:bidi="ar-EG"/>
        </w:rPr>
        <w:t xml:space="preserve"> [</w:t>
      </w:r>
      <w:r w:rsidR="00F82ADC" w:rsidRPr="00093722">
        <w:rPr>
          <w:rFonts w:ascii="Calibri" w:hAnsi="Calibri" w:cs="Calibri"/>
          <w:sz w:val="36"/>
          <w:szCs w:val="36"/>
          <w:lang w:bidi="ar-EG"/>
        </w:rPr>
        <w:t>Amateurish "</w:t>
      </w:r>
      <w:r w:rsidR="00F82ADC" w:rsidRPr="00093722">
        <w:rPr>
          <w:rFonts w:ascii="Calibri" w:hAnsi="Calibri" w:cs="Calibri"/>
          <w:b/>
          <w:bCs/>
          <w:i/>
          <w:iCs/>
          <w:sz w:val="36"/>
          <w:szCs w:val="36"/>
          <w:lang w:bidi="ar-EG"/>
        </w:rPr>
        <w:t>popular etymologies</w:t>
      </w:r>
      <w:r w:rsidR="00F82ADC" w:rsidRPr="00093722">
        <w:rPr>
          <w:rFonts w:ascii="Calibri" w:hAnsi="Calibri" w:cs="Calibri"/>
          <w:sz w:val="36"/>
          <w:szCs w:val="36"/>
          <w:lang w:bidi="ar-EG"/>
        </w:rPr>
        <w:t>".</w:t>
      </w:r>
      <w:r w:rsidR="00F82ADC">
        <w:rPr>
          <w:rFonts w:ascii="Calibri" w:hAnsi="Calibri" w:cs="Calibri" w:hint="cs"/>
          <w:b/>
          <w:bCs/>
          <w:color w:val="002060"/>
          <w:sz w:val="36"/>
          <w:szCs w:val="36"/>
          <w:rtl/>
          <w:lang w:bidi="ar-EG"/>
        </w:rPr>
        <w:t>]</w:t>
      </w:r>
      <w:r w:rsidRPr="00F82ADC">
        <w:rPr>
          <w:rFonts w:ascii="Calibri" w:hAnsi="Calibri" w:cs="Calibri"/>
          <w:b/>
          <w:bCs/>
          <w:color w:val="002060"/>
          <w:sz w:val="36"/>
          <w:szCs w:val="36"/>
          <w:rtl/>
          <w:lang w:bidi="ar-EG"/>
        </w:rPr>
        <w:t>. وهي متكررة في الطبقات الأولى من العهد القديم... لقد فهِم البابليون اسمَ بابل بمعنى: (بوابة الإله). وكان العبرانيون يحبون افتراضَ أنّ الكلمة بمعنى (مختلط، مرتبك). وهنا، كما هو الحال في العهد القديم، من الواضح أنّ تحليل أصل الكلمة المعروضة شعبيٌ -تفسير الاسم بالاستناد إلى كلمة لها الصوتُ نفسُه- وليس تحليلا علميًّا لأصل اللفظ</w:t>
      </w:r>
      <w:r w:rsidRPr="00745ABC">
        <w:rPr>
          <w:rFonts w:ascii="Calibri" w:hAnsi="Calibri" w:cs="Calibri"/>
          <w:sz w:val="36"/>
          <w:szCs w:val="36"/>
          <w:rtl/>
          <w:lang w:bidi="ar-EG"/>
        </w:rPr>
        <w:t>"</w:t>
      </w:r>
      <w:r w:rsidR="00093722">
        <w:rPr>
          <w:rFonts w:ascii="Calibri" w:hAnsi="Calibri" w:cs="Calibri" w:hint="cs"/>
          <w:sz w:val="36"/>
          <w:szCs w:val="36"/>
          <w:rtl/>
          <w:lang w:bidi="ar-EG"/>
        </w:rPr>
        <w:t>.</w:t>
      </w:r>
    </w:p>
    <w:p w14:paraId="2F4FB6EC" w14:textId="68184DBA" w:rsidR="00093722" w:rsidRDefault="00093722" w:rsidP="00093722">
      <w:pPr>
        <w:widowControl w:val="0"/>
        <w:bidi/>
        <w:spacing w:line="240" w:lineRule="auto"/>
        <w:jc w:val="both"/>
        <w:rPr>
          <w:rFonts w:ascii="Calibri" w:hAnsi="Calibri" w:cs="Calibri"/>
          <w:sz w:val="36"/>
          <w:szCs w:val="36"/>
          <w:rtl/>
          <w:lang w:bidi="ar-EG"/>
        </w:rPr>
      </w:pPr>
      <w:r w:rsidRPr="00093722">
        <w:rPr>
          <w:rFonts w:ascii="Calibri" w:hAnsi="Calibri" w:cs="Calibri"/>
          <w:b/>
          <w:bCs/>
          <w:sz w:val="36"/>
          <w:szCs w:val="36"/>
          <w:rtl/>
          <w:lang w:bidi="ar-EG"/>
        </w:rPr>
        <w:t xml:space="preserve">كلوس وسترمان </w:t>
      </w:r>
      <w:r w:rsidRPr="00745ABC">
        <w:rPr>
          <w:rFonts w:ascii="Calibri" w:hAnsi="Calibri" w:cs="Calibri"/>
          <w:sz w:val="36"/>
          <w:szCs w:val="36"/>
          <w:lang w:bidi="ar-EG"/>
        </w:rPr>
        <w:t>(Claus Westermann)</w:t>
      </w:r>
      <w:r w:rsidRPr="00745ABC">
        <w:rPr>
          <w:rFonts w:ascii="Calibri" w:hAnsi="Calibri" w:cs="Calibri"/>
          <w:sz w:val="36"/>
          <w:szCs w:val="36"/>
          <w:rtl/>
          <w:lang w:bidi="ar-EG"/>
        </w:rPr>
        <w:t xml:space="preserve"> (1909م - 2000م): ناقد كتابي ألماني. أحد أهم العلماء المتخصصين في العهد القديم في القرن العشرين. درّس في </w:t>
      </w:r>
      <w:r w:rsidRPr="00745ABC">
        <w:rPr>
          <w:rFonts w:ascii="Calibri" w:hAnsi="Calibri" w:cs="Calibri"/>
          <w:sz w:val="36"/>
          <w:szCs w:val="36"/>
          <w:lang w:bidi="ar-EG"/>
        </w:rPr>
        <w:t>Heidelberg University</w:t>
      </w:r>
      <w:r>
        <w:rPr>
          <w:rFonts w:ascii="Calibri" w:hAnsi="Calibri" w:cs="Calibri" w:hint="cs"/>
          <w:sz w:val="36"/>
          <w:szCs w:val="36"/>
          <w:rtl/>
          <w:lang w:bidi="ar-EG"/>
        </w:rPr>
        <w:t>.</w:t>
      </w:r>
    </w:p>
    <w:p w14:paraId="24AECC7C" w14:textId="39303CA8" w:rsidR="00093722" w:rsidRDefault="00093722" w:rsidP="00093722">
      <w:pPr>
        <w:widowControl w:val="0"/>
        <w:spacing w:line="240" w:lineRule="auto"/>
        <w:jc w:val="both"/>
        <w:rPr>
          <w:rFonts w:ascii="Calibri" w:hAnsi="Calibri" w:cs="Calibri"/>
          <w:sz w:val="36"/>
          <w:szCs w:val="36"/>
          <w:lang w:bidi="ar-EG"/>
        </w:rPr>
      </w:pPr>
      <w:r w:rsidRPr="00093722">
        <w:rPr>
          <w:rFonts w:ascii="Calibri" w:hAnsi="Calibri" w:cs="Calibri"/>
          <w:sz w:val="36"/>
          <w:szCs w:val="36"/>
          <w:lang w:bidi="ar-EG"/>
        </w:rPr>
        <w:t xml:space="preserve">C. Westermann, </w:t>
      </w:r>
      <w:r w:rsidRPr="00093722">
        <w:rPr>
          <w:rFonts w:ascii="Calibri" w:hAnsi="Calibri" w:cs="Calibri"/>
          <w:b/>
          <w:bCs/>
          <w:i/>
          <w:iCs/>
          <w:sz w:val="36"/>
          <w:szCs w:val="36"/>
          <w:lang w:bidi="ar-EG"/>
        </w:rPr>
        <w:t xml:space="preserve">A Continental Commentary: Genesis 1-11 </w:t>
      </w:r>
      <w:r w:rsidRPr="00093722">
        <w:rPr>
          <w:rFonts w:ascii="Calibri" w:hAnsi="Calibri" w:cs="Calibri"/>
          <w:sz w:val="36"/>
          <w:szCs w:val="36"/>
          <w:lang w:bidi="ar-EG"/>
        </w:rPr>
        <w:t>(Minneapolis: Fortress Press, 1944), 553-554.</w:t>
      </w:r>
    </w:p>
    <w:p w14:paraId="2D524E3C" w14:textId="77777777" w:rsidR="00745ABC" w:rsidRPr="00745ABC"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lastRenderedPageBreak/>
        <w:t>أمّا القرآنُ الكريم، فلا يتابع الكتابَ المقدّس في شيء ممّا سبق، وإنّما يسوق أمرَ تعدد لغات الناس سَوقَ المنّ على البشر وإظهار فضل الله عليهم؛ بما ينفي بصورةٍ تامة التفسيرَ التوراتي الوثني؛ قال تعالى: {</w:t>
      </w:r>
      <w:r w:rsidRPr="0085363D">
        <w:rPr>
          <w:rFonts w:ascii="Calibri" w:hAnsi="Calibri" w:cs="Calibri"/>
          <w:b/>
          <w:bCs/>
          <w:color w:val="196B24" w:themeColor="accent3"/>
          <w:sz w:val="36"/>
          <w:szCs w:val="36"/>
          <w:rtl/>
          <w:lang w:bidi="ar-EG"/>
        </w:rPr>
        <w:t>وَمِنْ آيَاتِهِ خَلْقُ السَّمَاوَاتِ وَالْأَرْضِ وَاخْتِلَافُ أَلْسِنَتِكُمْ وَأَلْوَانِكُمْ ۚ إِنَّ فِي ذَٰلِكَ لَآيَاتٍ لِّلْعَالِمِينَ</w:t>
      </w:r>
      <w:r w:rsidRPr="00745ABC">
        <w:rPr>
          <w:rFonts w:ascii="Calibri" w:hAnsi="Calibri" w:cs="Calibri"/>
          <w:sz w:val="36"/>
          <w:szCs w:val="36"/>
          <w:rtl/>
          <w:lang w:bidi="ar-EG"/>
        </w:rPr>
        <w:t>} (الروم/22).</w:t>
      </w:r>
    </w:p>
    <w:p w14:paraId="65929C88" w14:textId="77777777" w:rsidR="0085363D"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الإجابة يقدّمها بارت إيرمان، أحد النقّاد البارزين المعتنين بمبحث "</w:t>
      </w:r>
      <w:r w:rsidRPr="0085363D">
        <w:rPr>
          <w:rFonts w:ascii="Calibri" w:hAnsi="Calibri" w:cs="Calibri"/>
          <w:b/>
          <w:bCs/>
          <w:i/>
          <w:iCs/>
          <w:sz w:val="36"/>
          <w:szCs w:val="36"/>
          <w:rtl/>
          <w:lang w:bidi="ar-EG"/>
        </w:rPr>
        <w:t>البحث عن يسوع التاريخي</w:t>
      </w:r>
      <w:r w:rsidRPr="00745ABC">
        <w:rPr>
          <w:rFonts w:ascii="Calibri" w:hAnsi="Calibri" w:cs="Calibri"/>
          <w:sz w:val="36"/>
          <w:szCs w:val="36"/>
          <w:rtl/>
          <w:lang w:bidi="ar-EG"/>
        </w:rPr>
        <w:t>"؛ إذ يلخص ما انتهى إليه النقّاد منذ الموجة العلمية الأولى لهذا المبحث (ونحن اليوم نعيش الموجة الثالثة، وبداية الرابعة)، بقوله: "</w:t>
      </w:r>
      <w:r w:rsidRPr="0085363D">
        <w:rPr>
          <w:rFonts w:ascii="Calibri" w:hAnsi="Calibri" w:cs="Calibri"/>
          <w:b/>
          <w:bCs/>
          <w:color w:val="002060"/>
          <w:sz w:val="36"/>
          <w:szCs w:val="36"/>
          <w:rtl/>
          <w:lang w:bidi="ar-EG"/>
        </w:rPr>
        <w:t>لأكثر من قرن حتى الآن، منذ نشر العمل البارز لألبرت شفايتزر (البحث عن يسوع التاريخي)، فهَم غالبية النّقّاد في أوروبا وأمريكا الشمالية يسوع على أنه نبي يهودي رؤيوي</w:t>
      </w:r>
      <w:r w:rsidRPr="00745ABC">
        <w:rPr>
          <w:rFonts w:ascii="Calibri" w:hAnsi="Calibri" w:cs="Calibri"/>
          <w:sz w:val="36"/>
          <w:szCs w:val="36"/>
          <w:rtl/>
          <w:lang w:bidi="ar-EG"/>
        </w:rPr>
        <w:t>"</w:t>
      </w:r>
      <w:r w:rsidR="0085363D">
        <w:rPr>
          <w:rFonts w:ascii="Calibri" w:hAnsi="Calibri" w:cs="Calibri" w:hint="cs"/>
          <w:sz w:val="36"/>
          <w:szCs w:val="36"/>
          <w:rtl/>
          <w:lang w:bidi="ar-EG"/>
        </w:rPr>
        <w:t>.</w:t>
      </w:r>
    </w:p>
    <w:p w14:paraId="469AA8E7" w14:textId="06B5DAC6" w:rsidR="0085363D" w:rsidRDefault="0085363D" w:rsidP="0085363D">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البحث عن يسوع التاريخي (</w:t>
      </w:r>
      <w:r w:rsidRPr="00745ABC">
        <w:rPr>
          <w:rFonts w:ascii="Calibri" w:hAnsi="Calibri" w:cs="Calibri"/>
          <w:sz w:val="36"/>
          <w:szCs w:val="36"/>
          <w:lang w:bidi="ar-EG"/>
        </w:rPr>
        <w:t>The Quest for the Historical Jesus</w:t>
      </w:r>
      <w:r w:rsidRPr="00745ABC">
        <w:rPr>
          <w:rFonts w:ascii="Calibri" w:hAnsi="Calibri" w:cs="Calibri"/>
          <w:sz w:val="36"/>
          <w:szCs w:val="36"/>
          <w:rtl/>
          <w:lang w:bidi="ar-EG"/>
        </w:rPr>
        <w:t>): تيار أكاديمي يهتم بدراسة الشخصية التاريخية لعيسى عليه السلام اعتمادًا على البحث التاريخي وأدلّته المادية بعيدًا عن الاعتبارات الدينيّة الصرفة</w:t>
      </w:r>
      <w:r>
        <w:rPr>
          <w:rFonts w:ascii="Calibri" w:hAnsi="Calibri" w:cs="Calibri" w:hint="cs"/>
          <w:sz w:val="36"/>
          <w:szCs w:val="36"/>
          <w:rtl/>
          <w:lang w:bidi="ar-EG"/>
        </w:rPr>
        <w:t>.</w:t>
      </w:r>
    </w:p>
    <w:p w14:paraId="21D87332" w14:textId="015CF2FD" w:rsidR="0085363D" w:rsidRDefault="0085363D" w:rsidP="0085363D">
      <w:pPr>
        <w:widowControl w:val="0"/>
        <w:spacing w:line="240" w:lineRule="auto"/>
        <w:jc w:val="both"/>
        <w:rPr>
          <w:rFonts w:ascii="Calibri" w:hAnsi="Calibri" w:cs="Calibri"/>
          <w:sz w:val="36"/>
          <w:szCs w:val="36"/>
          <w:lang w:bidi="ar-EG"/>
        </w:rPr>
      </w:pPr>
      <w:r w:rsidRPr="0085363D">
        <w:rPr>
          <w:rFonts w:ascii="Calibri" w:hAnsi="Calibri" w:cs="Calibri"/>
          <w:sz w:val="36"/>
          <w:szCs w:val="36"/>
          <w:lang w:bidi="ar-EG"/>
        </w:rPr>
        <w:t xml:space="preserve">Bart D. Ehrman, </w:t>
      </w:r>
      <w:r w:rsidRPr="0085363D">
        <w:rPr>
          <w:rFonts w:ascii="Calibri" w:hAnsi="Calibri" w:cs="Calibri"/>
          <w:b/>
          <w:bCs/>
          <w:i/>
          <w:iCs/>
          <w:sz w:val="36"/>
          <w:szCs w:val="36"/>
          <w:lang w:bidi="ar-EG"/>
        </w:rPr>
        <w:t xml:space="preserve">Jesus, Interrupted: Revealing the Hidden Contradictions in the Bible </w:t>
      </w:r>
      <w:r w:rsidRPr="0085363D">
        <w:rPr>
          <w:rFonts w:ascii="Calibri" w:hAnsi="Calibri" w:cs="Calibri"/>
          <w:sz w:val="36"/>
          <w:szCs w:val="36"/>
          <w:lang w:bidi="ar-EG"/>
        </w:rPr>
        <w:t>(and Why We Don't Know About Them) (New York: HarperOne, 2009), 156.</w:t>
      </w:r>
    </w:p>
    <w:p w14:paraId="2DC5EDB4" w14:textId="4575D80C" w:rsidR="00745ABC" w:rsidRPr="00B92699" w:rsidRDefault="00B92699"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53" w:name="_Toc238043983"/>
      <w:r>
        <w:rPr>
          <w:rFonts w:ascii="Calibri" w:hAnsi="Calibri" w:cs="Calibri" w:hint="cs"/>
          <w:b/>
          <w:bCs/>
          <w:sz w:val="36"/>
          <w:szCs w:val="36"/>
          <w:highlight w:val="yellow"/>
          <w:u w:val="single"/>
          <w:rtl/>
          <w:lang w:bidi="ar-EG"/>
        </w:rPr>
        <w:t>2</w:t>
      </w:r>
      <w:r w:rsidR="00745ABC" w:rsidRPr="00B92699">
        <w:rPr>
          <w:rFonts w:ascii="Calibri" w:hAnsi="Calibri" w:cs="Calibri"/>
          <w:b/>
          <w:bCs/>
          <w:sz w:val="36"/>
          <w:szCs w:val="36"/>
          <w:highlight w:val="yellow"/>
          <w:u w:val="single"/>
          <w:rtl/>
          <w:lang w:bidi="ar-EG"/>
        </w:rPr>
        <w:t>. النبوة</w:t>
      </w:r>
      <w:bookmarkEnd w:id="53"/>
    </w:p>
    <w:p w14:paraId="1D3CDC92"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أبرَزُ مَلمَحٍ في النبوة القرآنية أنّها قد خُلُصَت من شوائب البوائق العقدية والرذائل الأخلاقية في التوراة، وردَّتْها إلى مفهوم اجتباء الصالحين للبلاغ عن ربّ العالمين، مع تصحيح تاريخ النبوة، وجوهرها.</w:t>
      </w:r>
    </w:p>
    <w:p w14:paraId="42E6A022"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داود النبي قد وقع في خسيس الفعل الأخلاقي بالتآمر على أوريا الحنّي -أحد قادة جيشه- للاستيلاء على زوجته، بعد أن رآها تغتسل عاريةً، فوضعه على رأس الجيش في المعركة ليُقاتِل فيُقتَل (2 صموئيل 11: 1-17)، وهذا هارون النبي وقع في الكفر بصناعة العجل ليعبده بنو إسرائيل (خروج 32: 4).</w:t>
      </w:r>
    </w:p>
    <w:p w14:paraId="5049CE1A" w14:textId="77777777" w:rsidR="00745ABC" w:rsidRPr="00745ABC" w:rsidRDefault="00745ABC" w:rsidP="00B92699">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85363D">
        <w:rPr>
          <w:rFonts w:ascii="Calibri" w:hAnsi="Calibri" w:cs="Calibri"/>
          <w:b/>
          <w:bCs/>
          <w:sz w:val="36"/>
          <w:szCs w:val="36"/>
          <w:rtl/>
          <w:lang w:bidi="ar-EG"/>
        </w:rPr>
        <w:t>تصحيح تاريخ النبوة</w:t>
      </w:r>
      <w:r w:rsidRPr="00745ABC">
        <w:rPr>
          <w:rFonts w:ascii="Calibri" w:hAnsi="Calibri" w:cs="Calibri"/>
          <w:sz w:val="36"/>
          <w:szCs w:val="36"/>
          <w:rtl/>
          <w:lang w:bidi="ar-EG"/>
        </w:rPr>
        <w:t>: من الأمور المغفول عنها في قراءة القرآن أنّ هذا الكتاب قد أعاد رسمَ تاريخ النبوة؛ إذ جعل آدمَ -عليه السلام- أوّلَ الأنبياء، وجعل النبوّةَ مرافقةً للبشرية، وذلك على خلاف التوراة التي لم تَعرِفِ النبوّةَ قبل إبراهيم -عليه السلام-.</w:t>
      </w:r>
    </w:p>
    <w:p w14:paraId="45AD13BF" w14:textId="6E9B20E4"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علّق رينولدز على الفارق بين نوح القرآني ونوح التوراتي بقوله:</w:t>
      </w:r>
    </w:p>
    <w:p w14:paraId="179A6BC5" w14:textId="77777777" w:rsidR="0085363D"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w:t>
      </w:r>
      <w:r w:rsidRPr="0085363D">
        <w:rPr>
          <w:rFonts w:ascii="Calibri" w:hAnsi="Calibri" w:cs="Calibri"/>
          <w:b/>
          <w:bCs/>
          <w:color w:val="002060"/>
          <w:sz w:val="36"/>
          <w:szCs w:val="36"/>
          <w:rtl/>
          <w:lang w:bidi="ar-EG"/>
        </w:rPr>
        <w:t xml:space="preserve">من اللافت للنظر أنّه في القرآن الكريم، أصبحت شخصياتُ العهد القديم/ التوراة شديدة الاهتمام بالعقيدة السليمة. ففي حين أنّ نوحًا في العهد القديم لا يقول شيئًا على الإطلاق </w:t>
      </w:r>
      <w:r w:rsidRPr="0085363D">
        <w:rPr>
          <w:rFonts w:ascii="Calibri" w:hAnsi="Calibri" w:cs="Calibri"/>
          <w:b/>
          <w:bCs/>
          <w:color w:val="002060"/>
          <w:sz w:val="36"/>
          <w:szCs w:val="36"/>
          <w:rtl/>
          <w:lang w:bidi="ar-EG"/>
        </w:rPr>
        <w:lastRenderedPageBreak/>
        <w:t>(حتى بعد الطوفان)، وفي العهد الجديد يقتصر دوره على كونه (كارزًا للبرّ) (2 رسالة بطرس 2: 5)، يصبح في القرآن داعيةً للاستقامة العقدية، يُعلن لقومه أنّه لا إله إلا الله (الآيات: {</w:t>
      </w:r>
      <w:r w:rsidRPr="0085363D">
        <w:rPr>
          <w:rFonts w:ascii="Calibri" w:hAnsi="Calibri" w:cs="Calibri"/>
          <w:b/>
          <w:bCs/>
          <w:color w:val="196B24" w:themeColor="accent3"/>
          <w:sz w:val="36"/>
          <w:szCs w:val="36"/>
          <w:rtl/>
          <w:lang w:bidi="ar-EG"/>
        </w:rPr>
        <w:t>لَقَدْ أَرْسَلْنَا نُوحًا إِلَىٰ قَوْمِهِ فَقَالَ يَا قَوْمِ اعْبُدُوا اللَّهَ مَا لَكُم مِّنْ إِلَٰهٍ غَيْرُهُ إِنِّي أَخَافُ عَلَيْكُمْ عَذَابَ يَوْمٍ عَظِيمٍ</w:t>
      </w:r>
      <w:r w:rsidRPr="0085363D">
        <w:rPr>
          <w:rFonts w:ascii="Calibri" w:hAnsi="Calibri" w:cs="Calibri"/>
          <w:b/>
          <w:bCs/>
          <w:color w:val="002060"/>
          <w:sz w:val="36"/>
          <w:szCs w:val="36"/>
          <w:rtl/>
          <w:lang w:bidi="ar-EG"/>
        </w:rPr>
        <w:t>} (الأعراف/ 59)؛ {</w:t>
      </w:r>
      <w:r w:rsidRPr="0085363D">
        <w:rPr>
          <w:rFonts w:ascii="Calibri" w:hAnsi="Calibri" w:cs="Calibri"/>
          <w:b/>
          <w:bCs/>
          <w:color w:val="196B24" w:themeColor="accent3"/>
          <w:sz w:val="36"/>
          <w:szCs w:val="36"/>
          <w:rtl/>
          <w:lang w:bidi="ar-EG"/>
        </w:rPr>
        <w:t>أَن لَّا تَعْبُدُوا إِلَّا اللَّهَ ۖ إِنِّي أَخَافُ عَلَيْكُمْ عَذَابَ يَوْمٍ أَلِيمٍ</w:t>
      </w:r>
      <w:r w:rsidRPr="0085363D">
        <w:rPr>
          <w:rFonts w:ascii="Calibri" w:hAnsi="Calibri" w:cs="Calibri"/>
          <w:b/>
          <w:bCs/>
          <w:color w:val="002060"/>
          <w:sz w:val="36"/>
          <w:szCs w:val="36"/>
          <w:rtl/>
          <w:lang w:bidi="ar-EG"/>
        </w:rPr>
        <w:t>} (هود/ 26)؛ {</w:t>
      </w:r>
      <w:r w:rsidRPr="0085363D">
        <w:rPr>
          <w:rFonts w:ascii="Calibri" w:hAnsi="Calibri" w:cs="Calibri"/>
          <w:b/>
          <w:bCs/>
          <w:color w:val="196B24" w:themeColor="accent3"/>
          <w:sz w:val="36"/>
          <w:szCs w:val="36"/>
          <w:rtl/>
          <w:lang w:bidi="ar-EG"/>
        </w:rPr>
        <w:t>وَلَقَدْ أَرْسَلْنَا نُوحًا إِلَىٰ قَوْمِهِ فَقَالَ يَا قَوْمِ اعْبُدُوا اللَّهَ مَا لَكُم مِّنْ إِلَٰهٍ غَيْرُهُ ۖ أَفَلَا تَتَّقُونَ</w:t>
      </w:r>
      <w:r w:rsidRPr="0085363D">
        <w:rPr>
          <w:rFonts w:ascii="Calibri" w:hAnsi="Calibri" w:cs="Calibri"/>
          <w:b/>
          <w:bCs/>
          <w:color w:val="002060"/>
          <w:sz w:val="36"/>
          <w:szCs w:val="36"/>
          <w:rtl/>
          <w:lang w:bidi="ar-EG"/>
        </w:rPr>
        <w:t>} (المؤمنون/ 23)؛ {</w:t>
      </w:r>
      <w:r w:rsidRPr="0085363D">
        <w:rPr>
          <w:rFonts w:ascii="Calibri" w:hAnsi="Calibri" w:cs="Calibri"/>
          <w:b/>
          <w:bCs/>
          <w:color w:val="196B24" w:themeColor="accent3"/>
          <w:sz w:val="36"/>
          <w:szCs w:val="36"/>
          <w:rtl/>
          <w:lang w:bidi="ar-EG"/>
        </w:rPr>
        <w:t>أَنِ اعْبُدُوا اللَّهَ وَاتَّقُوهُ وَأَطِيعُونِ</w:t>
      </w:r>
      <w:r w:rsidRPr="0085363D">
        <w:rPr>
          <w:rFonts w:ascii="Calibri" w:hAnsi="Calibri" w:cs="Calibri"/>
          <w:b/>
          <w:bCs/>
          <w:color w:val="002060"/>
          <w:sz w:val="36"/>
          <w:szCs w:val="36"/>
          <w:rtl/>
          <w:lang w:bidi="ar-EG"/>
        </w:rPr>
        <w:t>} (نوح/ 3))</w:t>
      </w:r>
      <w:r w:rsidRPr="00745ABC">
        <w:rPr>
          <w:rFonts w:ascii="Calibri" w:hAnsi="Calibri" w:cs="Calibri"/>
          <w:sz w:val="36"/>
          <w:szCs w:val="36"/>
          <w:rtl/>
          <w:lang w:bidi="ar-EG"/>
        </w:rPr>
        <w:t>"</w:t>
      </w:r>
      <w:r w:rsidR="0085363D">
        <w:rPr>
          <w:rFonts w:ascii="Calibri" w:hAnsi="Calibri" w:cs="Calibri" w:hint="cs"/>
          <w:sz w:val="36"/>
          <w:szCs w:val="36"/>
          <w:rtl/>
          <w:lang w:bidi="ar-EG"/>
        </w:rPr>
        <w:t>.</w:t>
      </w:r>
    </w:p>
    <w:p w14:paraId="64D7A9F3" w14:textId="7923BC9E" w:rsidR="0085363D" w:rsidRDefault="0085363D" w:rsidP="0085363D">
      <w:pPr>
        <w:widowControl w:val="0"/>
        <w:spacing w:line="240" w:lineRule="auto"/>
        <w:jc w:val="both"/>
        <w:rPr>
          <w:rFonts w:ascii="Calibri" w:hAnsi="Calibri" w:cs="Calibri"/>
          <w:sz w:val="36"/>
          <w:szCs w:val="36"/>
          <w:lang w:bidi="ar-EG"/>
        </w:rPr>
      </w:pPr>
      <w:r w:rsidRPr="0085363D">
        <w:rPr>
          <w:rFonts w:ascii="Calibri" w:hAnsi="Calibri" w:cs="Calibri"/>
          <w:sz w:val="36"/>
          <w:szCs w:val="36"/>
          <w:lang w:bidi="ar-EG"/>
        </w:rPr>
        <w:t xml:space="preserve">Gabriel Reynolds, </w:t>
      </w:r>
      <w:r w:rsidRPr="0085363D">
        <w:rPr>
          <w:rFonts w:ascii="Calibri" w:hAnsi="Calibri" w:cs="Calibri"/>
          <w:b/>
          <w:bCs/>
          <w:i/>
          <w:iCs/>
          <w:sz w:val="36"/>
          <w:szCs w:val="36"/>
          <w:lang w:bidi="ar-EG"/>
        </w:rPr>
        <w:t>The Qur'an and the Bible</w:t>
      </w:r>
      <w:r w:rsidRPr="0085363D">
        <w:rPr>
          <w:rFonts w:ascii="Calibri" w:hAnsi="Calibri" w:cs="Calibri"/>
          <w:sz w:val="36"/>
          <w:szCs w:val="36"/>
          <w:lang w:bidi="ar-EG"/>
        </w:rPr>
        <w:t>, 13.</w:t>
      </w:r>
    </w:p>
    <w:p w14:paraId="5A895892" w14:textId="77777777" w:rsidR="00745ABC" w:rsidRPr="00745ABC" w:rsidRDefault="00745ABC" w:rsidP="008B630E">
      <w:pPr>
        <w:widowControl w:val="0"/>
        <w:bidi/>
        <w:spacing w:line="240" w:lineRule="auto"/>
        <w:jc w:val="both"/>
        <w:rPr>
          <w:rFonts w:ascii="Calibri" w:hAnsi="Calibri" w:cs="Calibri"/>
          <w:sz w:val="36"/>
          <w:szCs w:val="36"/>
          <w:lang w:bidi="ar-EG"/>
        </w:rPr>
      </w:pPr>
      <w:r w:rsidRPr="00B07EF6">
        <w:rPr>
          <w:rFonts w:ascii="Calibri" w:hAnsi="Calibri" w:cs="Calibri"/>
          <w:b/>
          <w:bCs/>
          <w:sz w:val="36"/>
          <w:szCs w:val="36"/>
          <w:rtl/>
          <w:lang w:bidi="ar-EG"/>
        </w:rPr>
        <w:t>جوهر النبوة</w:t>
      </w:r>
      <w:r w:rsidRPr="00745ABC">
        <w:rPr>
          <w:rFonts w:ascii="Calibri" w:hAnsi="Calibri" w:cs="Calibri"/>
          <w:sz w:val="36"/>
          <w:szCs w:val="36"/>
          <w:rtl/>
          <w:lang w:bidi="ar-EG"/>
        </w:rPr>
        <w:t>: النبوّة في القرآن جوهرها الدعوة إلى إفراد الله سبحانه بالعبادة؛ فلا معبودَ بحقٍّ غيرُه. قال تعالى: {</w:t>
      </w:r>
      <w:r w:rsidRPr="00B07EF6">
        <w:rPr>
          <w:rFonts w:ascii="Calibri" w:hAnsi="Calibri" w:cs="Calibri"/>
          <w:b/>
          <w:bCs/>
          <w:color w:val="196B24" w:themeColor="accent3"/>
          <w:sz w:val="36"/>
          <w:szCs w:val="36"/>
          <w:rtl/>
          <w:lang w:bidi="ar-EG"/>
        </w:rPr>
        <w:t>وَمَا أَرْسَلْنَا مِن قَبْلِكَ مِن رَّسُولٍ إِلَّا نُوحِي إِلَيْهِ أَنَّهُ لَا إِلَٰهَ إِلَّا أَنَا فَاعْبُدُونِ</w:t>
      </w:r>
      <w:r w:rsidRPr="00745ABC">
        <w:rPr>
          <w:rFonts w:ascii="Calibri" w:hAnsi="Calibri" w:cs="Calibri"/>
          <w:sz w:val="36"/>
          <w:szCs w:val="36"/>
          <w:rtl/>
          <w:lang w:bidi="ar-EG"/>
        </w:rPr>
        <w:t>} (الأنبياء/ 25). وأمّا في التوراة؛ فرغم إخبار إبراهيم ويعقوب وبنيه بأنّ الربّ واحدٌ؛ إلّا أنّ التوراة اليهوديّة جوهرُها الدفاع عن بني إسرائيل وإلههم القومي.</w:t>
      </w:r>
    </w:p>
    <w:p w14:paraId="4693A280" w14:textId="77777777" w:rsidR="00745ABC" w:rsidRPr="00B92699" w:rsidRDefault="00745ABC" w:rsidP="00B92699">
      <w:pPr>
        <w:keepNext/>
        <w:widowControl w:val="0"/>
        <w:bidi/>
        <w:spacing w:line="240" w:lineRule="auto"/>
        <w:jc w:val="center"/>
        <w:outlineLvl w:val="1"/>
        <w:rPr>
          <w:rFonts w:ascii="Calibri" w:hAnsi="Calibri" w:cs="Calibri"/>
          <w:b/>
          <w:bCs/>
          <w:sz w:val="36"/>
          <w:szCs w:val="36"/>
          <w:highlight w:val="yellow"/>
          <w:u w:val="single"/>
          <w:lang w:bidi="ar-EG"/>
        </w:rPr>
      </w:pPr>
      <w:bookmarkStart w:id="54" w:name="_Toc238043984"/>
      <w:r w:rsidRPr="00B92699">
        <w:rPr>
          <w:rFonts w:ascii="Calibri" w:hAnsi="Calibri" w:cs="Calibri"/>
          <w:b/>
          <w:bCs/>
          <w:sz w:val="36"/>
          <w:szCs w:val="36"/>
          <w:highlight w:val="yellow"/>
          <w:u w:val="single"/>
          <w:rtl/>
          <w:lang w:bidi="ar-EG"/>
        </w:rPr>
        <w:t>المبحث الثاني: القرآن والتراث اليهودي النصراني والأخبار التاريخية</w:t>
      </w:r>
      <w:bookmarkEnd w:id="54"/>
    </w:p>
    <w:p w14:paraId="62300591" w14:textId="6A1F1C75"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عامةُ الأخبار الواردة في القرآن عن الشخصيات والأمم السالفة ورَد ذِكرها في تراث أهل الكتاب. والخلافُ بين الخبرَين ظاهرٌ -أساسًا- في أمرين اثنين: أوّلُهما: البعدُ العقدي والسُنني والأخلاقي للقصص، والثاني: الاختلافُ في التفاصيل زيادةً أو حذفًا أو مخالفةً.</w:t>
      </w:r>
    </w:p>
    <w:p w14:paraId="67527E50"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وأوضح من ذلك في الدَّلالة على ربّانيّة القرآن، أمران آخران:</w:t>
      </w:r>
    </w:p>
    <w:p w14:paraId="41D71482" w14:textId="77777777" w:rsidR="00B07EF6"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الأوّل: خلو القرآن من الأخطاء التاريخية رغم أنّ القرآن شارك الكتاب المقدس كثيرًا من القصص التي أثبت البحثُ الأثري المعاصر وجودَ أخطاء تاريخية في سرديتها التوراتية اليهودية.</w:t>
      </w:r>
    </w:p>
    <w:p w14:paraId="62C4BFD1" w14:textId="21028E64" w:rsidR="00745ABC" w:rsidRPr="00745ABC" w:rsidRDefault="00745ABC" w:rsidP="00B07EF6">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انظر في الأخطاء التاريخية في التناخ: سامي عامري، </w:t>
      </w:r>
      <w:r w:rsidRPr="00B07EF6">
        <w:rPr>
          <w:rFonts w:ascii="Calibri" w:hAnsi="Calibri" w:cs="Calibri"/>
          <w:b/>
          <w:bCs/>
          <w:i/>
          <w:iCs/>
          <w:sz w:val="36"/>
          <w:szCs w:val="36"/>
          <w:rtl/>
          <w:lang w:bidi="ar-EG"/>
        </w:rPr>
        <w:t>براهين النبوة والرد على اعتراضات المستشرقين والمنصرين</w:t>
      </w:r>
      <w:r w:rsidRPr="00745ABC">
        <w:rPr>
          <w:rFonts w:ascii="Calibri" w:hAnsi="Calibri" w:cs="Calibri"/>
          <w:sz w:val="36"/>
          <w:szCs w:val="36"/>
          <w:rtl/>
          <w:lang w:bidi="ar-EG"/>
        </w:rPr>
        <w:t xml:space="preserve"> (الكويت: مركز رواسخ، 1445هـ/ 2024م)، ص 515-522.</w:t>
      </w:r>
    </w:p>
    <w:p w14:paraId="020DF9E1" w14:textId="77777777" w:rsidR="00E82DA4"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ومما قيل في ذلك إقرار المستشرقين الفرنسيين الراهب ميشيل كوييرس وجونفييف غوبيلو أنّه "</w:t>
      </w:r>
      <w:r w:rsidRPr="00E82DA4">
        <w:rPr>
          <w:rFonts w:ascii="Calibri" w:hAnsi="Calibri" w:cs="Calibri"/>
          <w:b/>
          <w:bCs/>
          <w:color w:val="002060"/>
          <w:sz w:val="36"/>
          <w:szCs w:val="36"/>
          <w:rtl/>
          <w:lang w:bidi="ar-EG"/>
        </w:rPr>
        <w:t>يجب الإقرار بأنّ كل من حاول حتى الآن الطعن في دقة المعلومات التاريخية التي يقدمها القرآن، قد وجد نفسه في موقف محرج. وسنذكر هنا مثالاً واحدًا فقط. فقد تم انتقاد القرآن طويلاً بسببِ ذِكره شخص السامِريّ (سورة طه) في زمن موسى، معتبرين ذلك خطأً تاريخيًّا بسبب ما اعتُبر مفارقةً زمنية. غير أن الاكتشافاتِ الحديثةَ للنصوص المحفوظة لدى السامريين أنفسهم كشفت أنهم يزعمون منذ أزمنة سحيقة أن أصولهم تعود إلى يشوع</w:t>
      </w:r>
      <w:r w:rsidRPr="00745ABC">
        <w:rPr>
          <w:rFonts w:ascii="Calibri" w:hAnsi="Calibri" w:cs="Calibri"/>
          <w:sz w:val="36"/>
          <w:szCs w:val="36"/>
          <w:rtl/>
          <w:lang w:bidi="ar-EG"/>
        </w:rPr>
        <w:t>"</w:t>
      </w:r>
      <w:r w:rsidR="00E82DA4">
        <w:rPr>
          <w:rFonts w:ascii="Calibri" w:hAnsi="Calibri" w:cs="Calibri" w:hint="cs"/>
          <w:sz w:val="36"/>
          <w:szCs w:val="36"/>
          <w:rtl/>
          <w:lang w:bidi="ar-EG"/>
        </w:rPr>
        <w:t>.</w:t>
      </w:r>
    </w:p>
    <w:p w14:paraId="3EAEA285" w14:textId="600CDCA1" w:rsidR="00E82DA4" w:rsidRDefault="00E82DA4" w:rsidP="00E82DA4">
      <w:pPr>
        <w:widowControl w:val="0"/>
        <w:bidi/>
        <w:spacing w:line="240" w:lineRule="auto"/>
        <w:jc w:val="both"/>
        <w:rPr>
          <w:rFonts w:ascii="Calibri" w:hAnsi="Calibri" w:cs="Calibri"/>
          <w:sz w:val="36"/>
          <w:szCs w:val="36"/>
          <w:rtl/>
          <w:lang w:bidi="ar-EG"/>
        </w:rPr>
      </w:pPr>
      <w:r w:rsidRPr="00E82DA4">
        <w:rPr>
          <w:rFonts w:ascii="Calibri" w:hAnsi="Calibri" w:cs="Calibri"/>
          <w:b/>
          <w:bCs/>
          <w:sz w:val="36"/>
          <w:szCs w:val="36"/>
          <w:rtl/>
          <w:lang w:bidi="ar-EG"/>
        </w:rPr>
        <w:t>جينيفييف غوبيلو</w:t>
      </w:r>
      <w:r w:rsidRPr="00745ABC">
        <w:rPr>
          <w:rFonts w:ascii="Calibri" w:hAnsi="Calibri" w:cs="Calibri"/>
          <w:sz w:val="36"/>
          <w:szCs w:val="36"/>
          <w:rtl/>
          <w:lang w:bidi="ar-EG"/>
        </w:rPr>
        <w:t xml:space="preserve"> </w:t>
      </w:r>
      <w:r w:rsidRPr="00745ABC">
        <w:rPr>
          <w:rFonts w:ascii="Calibri" w:hAnsi="Calibri" w:cs="Calibri"/>
          <w:sz w:val="36"/>
          <w:szCs w:val="36"/>
          <w:lang w:bidi="ar-EG"/>
        </w:rPr>
        <w:t>(Geneviève Gobillot)</w:t>
      </w:r>
      <w:r w:rsidRPr="00745ABC">
        <w:rPr>
          <w:rFonts w:ascii="Calibri" w:hAnsi="Calibri" w:cs="Calibri"/>
          <w:sz w:val="36"/>
          <w:szCs w:val="36"/>
          <w:rtl/>
          <w:lang w:bidi="ar-EG"/>
        </w:rPr>
        <w:t xml:space="preserve"> (1951م -...): مستشرقة فرنسية، تدرّس الحضارة العربية-الإسلامية في الجامعات الفرنسية. لها عناية بالمناهج النقدية لدراسة القرآن وعلاقة القرآن بالتراث اليهودي والنصراني</w:t>
      </w:r>
      <w:r>
        <w:rPr>
          <w:rFonts w:ascii="Calibri" w:hAnsi="Calibri" w:cs="Calibri" w:hint="cs"/>
          <w:sz w:val="36"/>
          <w:szCs w:val="36"/>
          <w:rtl/>
          <w:lang w:bidi="ar-EG"/>
        </w:rPr>
        <w:t>.</w:t>
      </w:r>
    </w:p>
    <w:p w14:paraId="2EE48D09" w14:textId="1B5617D4" w:rsidR="00E82DA4" w:rsidRPr="00E82DA4" w:rsidRDefault="00E82DA4" w:rsidP="00E82DA4">
      <w:pPr>
        <w:widowControl w:val="0"/>
        <w:spacing w:line="240" w:lineRule="auto"/>
        <w:jc w:val="both"/>
        <w:rPr>
          <w:rFonts w:ascii="Calibri" w:hAnsi="Calibri" w:cs="Calibri"/>
          <w:sz w:val="36"/>
          <w:szCs w:val="36"/>
          <w:lang w:val="fr-FR" w:bidi="ar-EG"/>
        </w:rPr>
      </w:pPr>
      <w:r w:rsidRPr="00E82DA4">
        <w:rPr>
          <w:rFonts w:ascii="Calibri" w:hAnsi="Calibri" w:cs="Calibri"/>
          <w:sz w:val="36"/>
          <w:szCs w:val="36"/>
          <w:lang w:val="fr-FR" w:bidi="ar-EG"/>
        </w:rPr>
        <w:lastRenderedPageBreak/>
        <w:t xml:space="preserve">Michel Cuypers and Geneviève Gobillot, </w:t>
      </w:r>
      <w:r w:rsidRPr="00E82DA4">
        <w:rPr>
          <w:rFonts w:ascii="Calibri" w:hAnsi="Calibri" w:cs="Calibri"/>
          <w:b/>
          <w:bCs/>
          <w:i/>
          <w:iCs/>
          <w:sz w:val="36"/>
          <w:szCs w:val="36"/>
          <w:lang w:val="fr-FR" w:bidi="ar-EG"/>
        </w:rPr>
        <w:t>Idées reçues sur le Coran: entre tradition islamique et lecture moderne</w:t>
      </w:r>
      <w:r w:rsidRPr="00E82DA4">
        <w:rPr>
          <w:rFonts w:ascii="Calibri" w:hAnsi="Calibri" w:cs="Calibri"/>
          <w:sz w:val="36"/>
          <w:szCs w:val="36"/>
          <w:lang w:val="fr-FR" w:bidi="ar-EG"/>
        </w:rPr>
        <w:t xml:space="preserve"> (Paris: Le Cavalier Bleu éditions, 2014), 118.</w:t>
      </w:r>
    </w:p>
    <w:p w14:paraId="4AAFC24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الثاني: تصحيح القرآنِ أخطاءَ الكتاب المقدس والكنيسة في مسائل عامتُها لم يُكشف إلا حديثًا.</w:t>
      </w:r>
    </w:p>
    <w:p w14:paraId="25F447C4" w14:textId="77777777" w:rsidR="00745ABC" w:rsidRPr="00B92699" w:rsidRDefault="00745ABC" w:rsidP="00B92699">
      <w:pPr>
        <w:keepNext/>
        <w:widowControl w:val="0"/>
        <w:bidi/>
        <w:spacing w:line="240" w:lineRule="auto"/>
        <w:jc w:val="both"/>
        <w:outlineLvl w:val="2"/>
        <w:rPr>
          <w:rFonts w:ascii="Calibri" w:hAnsi="Calibri" w:cs="Calibri" w:hint="cs"/>
          <w:b/>
          <w:bCs/>
          <w:sz w:val="36"/>
          <w:szCs w:val="36"/>
          <w:highlight w:val="yellow"/>
          <w:u w:val="single"/>
          <w:rtl/>
          <w:lang w:bidi="ar-EG"/>
        </w:rPr>
      </w:pPr>
      <w:bookmarkStart w:id="55" w:name="_Toc238043985"/>
      <w:r w:rsidRPr="00B92699">
        <w:rPr>
          <w:rFonts w:ascii="Calibri" w:hAnsi="Calibri" w:cs="Calibri"/>
          <w:b/>
          <w:bCs/>
          <w:sz w:val="36"/>
          <w:szCs w:val="36"/>
          <w:highlight w:val="yellow"/>
          <w:u w:val="single"/>
          <w:rtl/>
          <w:lang w:bidi="ar-EG"/>
        </w:rPr>
        <w:t>1. الملك لا فرعون</w:t>
      </w:r>
      <w:bookmarkEnd w:id="55"/>
    </w:p>
    <w:p w14:paraId="344AD2C8" w14:textId="568ACD56"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56" w:name="_Toc238043986"/>
      <w:r w:rsidRPr="00B92699">
        <w:rPr>
          <w:rFonts w:ascii="Calibri" w:hAnsi="Calibri" w:cs="Calibri"/>
          <w:b/>
          <w:bCs/>
          <w:sz w:val="36"/>
          <w:szCs w:val="36"/>
          <w:highlight w:val="yellow"/>
          <w:u w:val="single"/>
          <w:rtl/>
          <w:lang w:bidi="ar-EG"/>
        </w:rPr>
        <w:t>2. ألوهية الفرعون</w:t>
      </w:r>
      <w:bookmarkEnd w:id="56"/>
    </w:p>
    <w:p w14:paraId="35851B86"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مع ذلك لم تذكُر ادّعاءَ فِرعَون الألوهيةَ، ولا أنّ صدامًا عقديًّا بين موسى -عليه السلام- والفِرعَون قد حدَث في تأليه الفِرعَون نفسَه رغم أنّ التوراة تضم عامةَ المشاهد القصصية الواردة في القرآن لهذه القصة. لقد خالف القرآن هذه التوراةَ مخالفةً جوهرية في هذه القصة؛ إذ ذكر تأليه الفِرعَون نفسَه، وهو ما أثّر في قلب التفاصيل الكبرى للقصّة.</w:t>
      </w:r>
    </w:p>
    <w:p w14:paraId="4E7DA77D"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ويشهد علماءُ المصريات منذ فك شَفرةِ حَجَرِ رشيد وترجمة الكتابة الهيروغليفية التي كانت مجهولة في القرن السابع أنّ الفراعنة كانوا يدّعُون الألوهيةَ.</w:t>
      </w:r>
    </w:p>
    <w:p w14:paraId="458F4F03"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وكلُّ زيادة قرآنية على القصة التوراتية لا بدّ أن تطرح إشكالية عند القارئ اليومَ؛ لأنّها كانت تثير السامعين للآيات زمنَ البَعثة؛ فإنّ أسفار أهل الكتاب كانت "معيارًا" للتاريخ، وكانت مخالفتُها تحتاج إلى تسويغ.</w:t>
      </w:r>
    </w:p>
    <w:p w14:paraId="18AA649F" w14:textId="643FB3A0"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كلّما ضاقت عليكم الحِيَلُ، افترضتم مساحةً معرفية أوسع للرسول -ﷺ-، حتى صار تحصيلُ هذه المعارف العظيمة والمتنوعة يحتاج إلى معجزة بحقّ. فانتهيتم بذلك إلى ما تحاولون إنكاره.</w:t>
      </w:r>
    </w:p>
    <w:p w14:paraId="1AA534CC" w14:textId="2DB52071"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57" w:name="_Toc238043987"/>
      <w:r w:rsidRPr="00B92699">
        <w:rPr>
          <w:rFonts w:ascii="Calibri" w:hAnsi="Calibri" w:cs="Calibri"/>
          <w:b/>
          <w:bCs/>
          <w:sz w:val="36"/>
          <w:szCs w:val="36"/>
          <w:highlight w:val="yellow"/>
          <w:u w:val="single"/>
          <w:rtl/>
          <w:lang w:bidi="ar-EG"/>
        </w:rPr>
        <w:t>3. عدد بني إسرائيل في مصر</w:t>
      </w:r>
      <w:bookmarkEnd w:id="57"/>
    </w:p>
    <w:p w14:paraId="43AA2EEF" w14:textId="448999DF" w:rsidR="00E82DA4"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فإنّ التوراة تذكر أنّ "</w:t>
      </w:r>
      <w:r w:rsidRPr="00E82DA4">
        <w:rPr>
          <w:rFonts w:ascii="Calibri" w:hAnsi="Calibri" w:cs="Calibri"/>
          <w:b/>
          <w:bCs/>
          <w:color w:val="002060"/>
          <w:sz w:val="36"/>
          <w:szCs w:val="36"/>
          <w:rtl/>
          <w:lang w:bidi="ar-EG"/>
        </w:rPr>
        <w:t>عدد نفوس بيت يعقوب التي قَدِمت إلى مصر (كانت) سبعين نفسًا</w:t>
      </w:r>
      <w:r w:rsidRPr="00745ABC">
        <w:rPr>
          <w:rFonts w:ascii="Calibri" w:hAnsi="Calibri" w:cs="Calibri"/>
          <w:sz w:val="36"/>
          <w:szCs w:val="36"/>
          <w:rtl/>
          <w:lang w:bidi="ar-EG"/>
        </w:rPr>
        <w:t>" (تكوين 46: 27)، ثم أصبح العددُ -بعد 215 سنةً على رأي التوراة السبعينية [اليونانية]، أو 430 سنةً على رأي التوراة العبرانيّة (خروج 12: 40-</w:t>
      </w:r>
      <w:r w:rsidR="00933CDD" w:rsidRPr="00745ABC">
        <w:rPr>
          <w:rFonts w:ascii="Calibri" w:hAnsi="Calibri" w:cs="Calibri" w:hint="cs"/>
          <w:sz w:val="36"/>
          <w:szCs w:val="36"/>
          <w:rtl/>
          <w:lang w:bidi="ar-EG"/>
        </w:rPr>
        <w:t xml:space="preserve">41) </w:t>
      </w:r>
      <w:r w:rsidR="00933CDD" w:rsidRPr="00745ABC">
        <w:rPr>
          <w:rFonts w:ascii="Calibri" w:hAnsi="Calibri" w:cs="Calibri"/>
          <w:sz w:val="36"/>
          <w:szCs w:val="36"/>
          <w:rtl/>
          <w:lang w:bidi="ar-EG"/>
        </w:rPr>
        <w:t>-</w:t>
      </w:r>
      <w:r w:rsidRPr="00745ABC">
        <w:rPr>
          <w:rFonts w:ascii="Calibri" w:hAnsi="Calibri" w:cs="Calibri"/>
          <w:sz w:val="36"/>
          <w:szCs w:val="36"/>
          <w:rtl/>
          <w:lang w:bidi="ar-EG"/>
        </w:rPr>
        <w:t xml:space="preserve"> "</w:t>
      </w:r>
      <w:r w:rsidRPr="00E82DA4">
        <w:rPr>
          <w:rFonts w:ascii="Calibri" w:hAnsi="Calibri" w:cs="Calibri"/>
          <w:b/>
          <w:bCs/>
          <w:color w:val="002060"/>
          <w:sz w:val="36"/>
          <w:szCs w:val="36"/>
          <w:rtl/>
          <w:lang w:bidi="ar-EG"/>
        </w:rPr>
        <w:t>شعبًا أعظم وأكثر</w:t>
      </w:r>
      <w:r w:rsidRPr="00745ABC">
        <w:rPr>
          <w:rFonts w:ascii="Calibri" w:hAnsi="Calibri" w:cs="Calibri"/>
          <w:sz w:val="36"/>
          <w:szCs w:val="36"/>
          <w:rtl/>
          <w:lang w:bidi="ar-EG"/>
        </w:rPr>
        <w:t xml:space="preserve">" من المصريين -أصحاب أقوى وأعظم دولة </w:t>
      </w:r>
      <w:r w:rsidR="00F5670E" w:rsidRPr="00745ABC">
        <w:rPr>
          <w:rFonts w:ascii="Calibri" w:hAnsi="Calibri" w:cs="Calibri" w:hint="cs"/>
          <w:sz w:val="36"/>
          <w:szCs w:val="36"/>
          <w:rtl/>
          <w:lang w:bidi="ar-EG"/>
        </w:rPr>
        <w:t>في</w:t>
      </w:r>
      <w:r w:rsidRPr="00745ABC">
        <w:rPr>
          <w:rFonts w:ascii="Calibri" w:hAnsi="Calibri" w:cs="Calibri"/>
          <w:sz w:val="36"/>
          <w:szCs w:val="36"/>
          <w:rtl/>
          <w:lang w:bidi="ar-EG"/>
        </w:rPr>
        <w:t xml:space="preserve"> العالم </w:t>
      </w:r>
      <w:r w:rsidR="00F5670E" w:rsidRPr="00745ABC">
        <w:rPr>
          <w:rFonts w:ascii="Calibri" w:hAnsi="Calibri" w:cs="Calibri" w:hint="cs"/>
          <w:sz w:val="36"/>
          <w:szCs w:val="36"/>
          <w:rtl/>
          <w:lang w:bidi="ar-EG"/>
        </w:rPr>
        <w:t>في</w:t>
      </w:r>
      <w:r w:rsidRPr="00745ABC">
        <w:rPr>
          <w:rFonts w:ascii="Calibri" w:hAnsi="Calibri" w:cs="Calibri"/>
          <w:sz w:val="36"/>
          <w:szCs w:val="36"/>
          <w:rtl/>
          <w:lang w:bidi="ar-EG"/>
        </w:rPr>
        <w:t xml:space="preserve"> ذاك الوقت-.</w:t>
      </w:r>
    </w:p>
    <w:p w14:paraId="5085BDB5" w14:textId="72D77112" w:rsidR="00745ABC" w:rsidRPr="00745ABC" w:rsidRDefault="00745ABC" w:rsidP="00E82DA4">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ولما طُردوا من مصر كان من بينهم "</w:t>
      </w:r>
      <w:r w:rsidRPr="00E82DA4">
        <w:rPr>
          <w:rFonts w:ascii="Calibri" w:hAnsi="Calibri" w:cs="Calibri"/>
          <w:b/>
          <w:bCs/>
          <w:color w:val="002060"/>
          <w:sz w:val="36"/>
          <w:szCs w:val="36"/>
          <w:rtl/>
          <w:lang w:bidi="ar-EG"/>
        </w:rPr>
        <w:t>نحو ستِّ مئةِ ألفِ ماش من الرجال، عدا الأولادَ، فكان جميعُ الأبكار الذكور، من ابن شهرٍ فصاعدًا، اثنين وعشرينَ ألفًا ومئتين وثلاثةٍ وسبعينَ</w:t>
      </w:r>
      <w:r w:rsidRPr="00745ABC">
        <w:rPr>
          <w:rFonts w:ascii="Calibri" w:hAnsi="Calibri" w:cs="Calibri"/>
          <w:sz w:val="36"/>
          <w:szCs w:val="36"/>
          <w:rtl/>
          <w:lang w:bidi="ar-EG"/>
        </w:rPr>
        <w:t>" (خروج 12: 37، عدد 3: 43)!</w:t>
      </w:r>
    </w:p>
    <w:p w14:paraId="4E506B32" w14:textId="77777777" w:rsidR="00E82DA4"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ردّ الإمامُ ابنُ حزم منذ قُرابةِ ألفِ سنةٍ على هذا الخطأ، وبيّن الإعجازَ القرآني في هذا الباب، بعد أن كشف بمنهجيته النقدية الصارمة خبْطَ التوراة ومبالغاتها الباطلة، وأضاف: "</w:t>
      </w:r>
      <w:r w:rsidRPr="00E82DA4">
        <w:rPr>
          <w:rFonts w:ascii="Calibri" w:hAnsi="Calibri" w:cs="Calibri"/>
          <w:b/>
          <w:bCs/>
          <w:color w:val="002060"/>
          <w:sz w:val="36"/>
          <w:szCs w:val="36"/>
          <w:rtl/>
          <w:lang w:bidi="ar-EG"/>
        </w:rPr>
        <w:t xml:space="preserve">أين هذا الكَذِب البارد من الحق الواضح في قول الله تعالى حاكيًا عن فِرعَون إنه قال إذ تبع بني إسرائيل: </w:t>
      </w:r>
      <w:r w:rsidRPr="00E82DA4">
        <w:rPr>
          <w:rFonts w:ascii="Calibri" w:hAnsi="Calibri" w:cs="Calibri"/>
          <w:b/>
          <w:bCs/>
          <w:color w:val="002060"/>
          <w:sz w:val="36"/>
          <w:szCs w:val="36"/>
          <w:rtl/>
          <w:lang w:bidi="ar-EG"/>
        </w:rPr>
        <w:lastRenderedPageBreak/>
        <w:t>{</w:t>
      </w:r>
      <w:r w:rsidRPr="00E82DA4">
        <w:rPr>
          <w:rFonts w:ascii="Calibri" w:hAnsi="Calibri" w:cs="Calibri"/>
          <w:b/>
          <w:bCs/>
          <w:color w:val="196B24" w:themeColor="accent3"/>
          <w:sz w:val="36"/>
          <w:szCs w:val="36"/>
          <w:rtl/>
          <w:lang w:bidi="ar-EG"/>
        </w:rPr>
        <w:t>إِنَّ هَٰؤُلَاءِ لَشِرْذِمَةٌ قَلِيلُونَ</w:t>
      </w:r>
      <w:r w:rsidRPr="00E82DA4">
        <w:rPr>
          <w:rFonts w:ascii="Calibri" w:hAnsi="Calibri" w:cs="Calibri"/>
          <w:b/>
          <w:bCs/>
          <w:color w:val="002060"/>
          <w:sz w:val="36"/>
          <w:szCs w:val="36"/>
          <w:rtl/>
          <w:lang w:bidi="ar-EG"/>
        </w:rPr>
        <w:t>} (الشعراء/54). هذا الذي لا يجوز غيرُه ولا يمكن سواه أصلا</w:t>
      </w:r>
      <w:r w:rsidRPr="00745ABC">
        <w:rPr>
          <w:rFonts w:ascii="Calibri" w:hAnsi="Calibri" w:cs="Calibri"/>
          <w:sz w:val="36"/>
          <w:szCs w:val="36"/>
          <w:rtl/>
          <w:lang w:bidi="ar-EG"/>
        </w:rPr>
        <w:t>"!</w:t>
      </w:r>
    </w:p>
    <w:p w14:paraId="36643E9A" w14:textId="2A10D71A" w:rsidR="00745ABC" w:rsidRPr="00745ABC" w:rsidRDefault="00745ABC" w:rsidP="00E82DA4">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ابن حزم، تحقيق: محمد إبراهيم نصر وعبد الرحمن عميرة، </w:t>
      </w:r>
      <w:r w:rsidRPr="00E82DA4">
        <w:rPr>
          <w:rFonts w:ascii="Calibri" w:hAnsi="Calibri" w:cs="Calibri"/>
          <w:b/>
          <w:bCs/>
          <w:i/>
          <w:iCs/>
          <w:sz w:val="36"/>
          <w:szCs w:val="36"/>
          <w:rtl/>
          <w:lang w:bidi="ar-EG"/>
        </w:rPr>
        <w:t>الفصل في الملل والنحل</w:t>
      </w:r>
      <w:r w:rsidRPr="00745ABC">
        <w:rPr>
          <w:rFonts w:ascii="Calibri" w:hAnsi="Calibri" w:cs="Calibri"/>
          <w:sz w:val="36"/>
          <w:szCs w:val="36"/>
          <w:rtl/>
          <w:lang w:bidi="ar-EG"/>
        </w:rPr>
        <w:t xml:space="preserve"> (بيروت: دار الجيل، د.ت) 194/1.</w:t>
      </w:r>
    </w:p>
    <w:p w14:paraId="5D2B4D30" w14:textId="0F641B6A"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58" w:name="_Toc238043988"/>
      <w:r w:rsidRPr="00B92699">
        <w:rPr>
          <w:rFonts w:ascii="Calibri" w:hAnsi="Calibri" w:cs="Calibri"/>
          <w:b/>
          <w:bCs/>
          <w:sz w:val="36"/>
          <w:szCs w:val="36"/>
          <w:highlight w:val="yellow"/>
          <w:u w:val="single"/>
          <w:rtl/>
          <w:lang w:bidi="ar-EG"/>
        </w:rPr>
        <w:t>5. آسيّة زوجة فرعون</w:t>
      </w:r>
      <w:bookmarkEnd w:id="58"/>
    </w:p>
    <w:p w14:paraId="4F8D3AD9" w14:textId="781787F8" w:rsidR="00AD5AFF" w:rsidRDefault="00AD5AFF"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لم يَرِد هذا الخبر المعجز في القرآن الكريم. وقد ألحقته بهذا الكتاب لتعلُّقه بتصحيح خطأ تراث أهل الكتاب، ولذكره أنّ لفِرعَون زوجة مؤمنة ممّا لم يرد في التوراة.</w:t>
      </w:r>
    </w:p>
    <w:p w14:paraId="300A6FEE" w14:textId="2C2CD8FD" w:rsidR="00AD5AFF" w:rsidRDefault="00745ABC" w:rsidP="00AD5AFF">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لم يَرِد في التوراة أنّ لفِرعَون زوجةً آمنت بالله الحق. وفي المقابل، جاء في القرآن أنّ لفِرعَون زوجةً مؤمنة: {</w:t>
      </w:r>
      <w:r w:rsidRPr="00E82DA4">
        <w:rPr>
          <w:rFonts w:ascii="Calibri" w:hAnsi="Calibri" w:cs="Calibri"/>
          <w:b/>
          <w:bCs/>
          <w:color w:val="196B24" w:themeColor="accent3"/>
          <w:sz w:val="36"/>
          <w:szCs w:val="36"/>
          <w:rtl/>
          <w:lang w:bidi="ar-EG"/>
        </w:rPr>
        <w:t>وَضَرَبَ اللَّهُ مَثَلًا لِّلَّذِينَ آمَنُوا امْرَأَتَ فِرْعَوْنَ إِذْ قَالَتْ رَبِّ ابْنِ لِي عِندَكَ بَيْتًا فِي الْجَنَّةِ وَنَجِّنِي مِن فِرْعَوْنَ وَعَمَلِهِ وَنَجِّنِي مِنَ الْقَوْمِ الظَّالِمِينَ</w:t>
      </w:r>
      <w:r w:rsidRPr="00745ABC">
        <w:rPr>
          <w:rFonts w:ascii="Calibri" w:hAnsi="Calibri" w:cs="Calibri"/>
          <w:sz w:val="36"/>
          <w:szCs w:val="36"/>
          <w:rtl/>
          <w:lang w:bidi="ar-EG"/>
        </w:rPr>
        <w:t>} (التحريم/ 11). وجاء في الحديث النبوي الشريف أنّ اسمها "آسِيَةُ". قال الرسول -ﷺ-: "</w:t>
      </w:r>
      <w:r w:rsidRPr="00AD5AFF">
        <w:rPr>
          <w:rFonts w:ascii="Calibri" w:hAnsi="Calibri" w:cs="Calibri"/>
          <w:b/>
          <w:bCs/>
          <w:color w:val="196B24" w:themeColor="accent3"/>
          <w:sz w:val="36"/>
          <w:szCs w:val="36"/>
          <w:rtl/>
          <w:lang w:bidi="ar-EG"/>
        </w:rPr>
        <w:t>كَمَلَ مِنَ الرِّجَالِ كَثِيرٌ، وَلَمْ يَكْمُلْ مِنَ النِّسَاءِ: إِلَّا آسِيَةُ امْرَأَةُ فِرعَونَ، وَمَرْيَمُ بنْتُ عِمْرَانَ، وَإِنَّ فَضْلَ عَائِشَةَ عَلَى النِّسَاءِ كَفَضْل الشَّريدِ عَلَى سَائِر الطَّعَام</w:t>
      </w:r>
      <w:r w:rsidRPr="00745ABC">
        <w:rPr>
          <w:rFonts w:ascii="Calibri" w:hAnsi="Calibri" w:cs="Calibri"/>
          <w:sz w:val="36"/>
          <w:szCs w:val="36"/>
          <w:rtl/>
          <w:lang w:bidi="ar-EG"/>
        </w:rPr>
        <w:t>"</w:t>
      </w:r>
      <w:r w:rsidR="00E82DA4">
        <w:rPr>
          <w:rFonts w:ascii="Calibri" w:hAnsi="Calibri" w:cs="Calibri" w:hint="cs"/>
          <w:sz w:val="36"/>
          <w:szCs w:val="36"/>
          <w:rtl/>
          <w:lang w:bidi="ar-EG"/>
        </w:rPr>
        <w:t>.</w:t>
      </w:r>
    </w:p>
    <w:p w14:paraId="10D858DC" w14:textId="17DDF052" w:rsidR="00745ABC" w:rsidRPr="00745ABC" w:rsidRDefault="00745ABC" w:rsidP="00AD5AFF">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رواه البخاري، كتاب أحاديث الأنبياء، باب قول اللّه تعالى {وَضَرَبَ اللَّهُ مَثَلًا لِّلَّذِينَ آمَنُوا امْرَأَتَ فِرْعَوْنَ} (ح/ 3411).</w:t>
      </w:r>
    </w:p>
    <w:p w14:paraId="0B947E59" w14:textId="37ACDAE5"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59" w:name="_Toc238043989"/>
      <w:r w:rsidRPr="00B92699">
        <w:rPr>
          <w:rFonts w:ascii="Calibri" w:hAnsi="Calibri" w:cs="Calibri"/>
          <w:b/>
          <w:bCs/>
          <w:sz w:val="36"/>
          <w:szCs w:val="36"/>
          <w:highlight w:val="yellow"/>
          <w:u w:val="single"/>
          <w:rtl/>
          <w:lang w:bidi="ar-EG"/>
        </w:rPr>
        <w:t>8. سَجَنُ يُوسُفَ عليه السلام</w:t>
      </w:r>
      <w:bookmarkEnd w:id="59"/>
    </w:p>
    <w:p w14:paraId="00A7DDFE"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أَشكَلت بعضُ أخبار التوراة على الشرّاح قديمًا، لأنّ الخبر التوراتي فيها غيرُ سائغ؛ ومن ذلك أنّ العزيز (في القرآن)، واسمه في التوراة "فوطيفار" (</w:t>
      </w:r>
      <w:r w:rsidRPr="00745ABC">
        <w:rPr>
          <w:rFonts w:ascii="Calibri" w:hAnsi="Calibri" w:cs="Calibri"/>
          <w:sz w:val="36"/>
          <w:szCs w:val="36"/>
          <w:rtl/>
          <w:lang w:bidi="he-IL"/>
        </w:rPr>
        <w:t xml:space="preserve">פוטיפר) </w:t>
      </w:r>
      <w:r w:rsidRPr="00745ABC">
        <w:rPr>
          <w:rFonts w:ascii="Calibri" w:hAnsi="Calibri" w:cs="Calibri"/>
          <w:sz w:val="36"/>
          <w:szCs w:val="36"/>
          <w:rtl/>
          <w:lang w:bidi="ar-EG"/>
        </w:rPr>
        <w:t>قد سجَنَ يُوسُفَ ولم يعاقبه بعقوبة شديدة من جنس عقوبات المغتصب أو المتحرّش بزوجة السيد، كالقتل. وفي هذا يفارق القرآنُ خبرَ التوراة؛ إذ يذكر القرآنُ علمَ العزيز ببراءة يُوسُفَ -عليه السلام-؛ ولذلك كانت العقوبةُ مخفّفةً؛ غايتُها دفعُ الرِّيبة عن زوجته لا النكايةُ في يُوسُفَ -عليه السلام-.</w:t>
      </w:r>
    </w:p>
    <w:p w14:paraId="72352798" w14:textId="43892D9E"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60" w:name="_Toc238043990"/>
      <w:r w:rsidRPr="00B92699">
        <w:rPr>
          <w:rFonts w:ascii="Calibri" w:hAnsi="Calibri" w:cs="Calibri"/>
          <w:b/>
          <w:bCs/>
          <w:sz w:val="36"/>
          <w:szCs w:val="36"/>
          <w:highlight w:val="yellow"/>
          <w:u w:val="single"/>
          <w:rtl/>
          <w:lang w:bidi="ar-EG"/>
        </w:rPr>
        <w:t>9. وفاةً أمّ يُوسُف عليه السلام</w:t>
      </w:r>
      <w:bookmarkEnd w:id="60"/>
    </w:p>
    <w:p w14:paraId="4A47E898"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ولكنّ راحيل، أُمّ يُوسُفَ -عليه السلام-، ماتت مبكرًا (تكوين 35: 19). وهو ما شكّل معضلةً للشرّاح اليهود؛ إذ إنّ الرؤيا فيها أنّ الأمّ (القمر) ستسجد ليُوسُفَ -عليه السلام- في حياتها وحياته.</w:t>
      </w:r>
    </w:p>
    <w:p w14:paraId="498309A3" w14:textId="1402CB8F"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61" w:name="_Toc238043991"/>
      <w:r w:rsidRPr="00B92699">
        <w:rPr>
          <w:rFonts w:ascii="Calibri" w:hAnsi="Calibri" w:cs="Calibri"/>
          <w:b/>
          <w:bCs/>
          <w:sz w:val="36"/>
          <w:szCs w:val="36"/>
          <w:highlight w:val="yellow"/>
          <w:u w:val="single"/>
          <w:rtl/>
          <w:lang w:bidi="ar-EG"/>
        </w:rPr>
        <w:t>10. دعوة المسيح مقصورة على بني إسرائيل</w:t>
      </w:r>
      <w:bookmarkEnd w:id="61"/>
    </w:p>
    <w:p w14:paraId="431587C8"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حصْرُ القرآن والسنّة دعوةَ عيسى -عليه السلام- في بني إسرائيل أمرٌ صادم، ومستفزٌ للذهن بصورة بالغة، لأنّه قد استقرّ القول في القرن السابع إنّ عيسى -عليه السلام- قد أُرسل إلى جميع الأمم.</w:t>
      </w:r>
    </w:p>
    <w:p w14:paraId="2C06EE22" w14:textId="0ED89222"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يقول الباحث المحافظ القسيس مايكل بيرد في مقدمة كتابه "</w:t>
      </w:r>
      <w:r w:rsidRPr="00AD5AFF">
        <w:rPr>
          <w:rFonts w:ascii="Calibri" w:hAnsi="Calibri" w:cs="Calibri"/>
          <w:b/>
          <w:bCs/>
          <w:i/>
          <w:iCs/>
          <w:sz w:val="36"/>
          <w:szCs w:val="36"/>
          <w:rtl/>
          <w:lang w:bidi="ar-EG"/>
        </w:rPr>
        <w:t>يسوع وأصول البعثة إلى الأمم</w:t>
      </w:r>
      <w:r w:rsidRPr="00745ABC">
        <w:rPr>
          <w:rFonts w:ascii="Calibri" w:hAnsi="Calibri" w:cs="Calibri"/>
          <w:sz w:val="36"/>
          <w:szCs w:val="36"/>
          <w:rtl/>
          <w:lang w:bidi="ar-EG"/>
        </w:rPr>
        <w:t>":</w:t>
      </w:r>
    </w:p>
    <w:p w14:paraId="28733093" w14:textId="77777777" w:rsidR="00AD5AFF"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w:t>
      </w:r>
      <w:r w:rsidRPr="00AD5AFF">
        <w:rPr>
          <w:rFonts w:ascii="Calibri" w:hAnsi="Calibri" w:cs="Calibri"/>
          <w:b/>
          <w:bCs/>
          <w:color w:val="002060"/>
          <w:sz w:val="36"/>
          <w:szCs w:val="36"/>
          <w:rtl/>
          <w:lang w:bidi="ar-EG"/>
        </w:rPr>
        <w:t xml:space="preserve">تُعتبر مشكلة يسوع والأمم (=غير اليهود) مسألة محيّرة لدارسي أصول المسيحية... </w:t>
      </w:r>
      <w:r w:rsidRPr="00AD5AFF">
        <w:rPr>
          <w:rFonts w:ascii="Calibri" w:hAnsi="Calibri" w:cs="Calibri"/>
          <w:b/>
          <w:bCs/>
          <w:color w:val="002060"/>
          <w:sz w:val="36"/>
          <w:szCs w:val="36"/>
          <w:rtl/>
          <w:lang w:bidi="ar-EG"/>
        </w:rPr>
        <w:lastRenderedPageBreak/>
        <w:t>باختصار، ما موقف يسوع في شأن خلاص الأمم؟ وإلى أي مدى كانت آراؤه دافعًا لظهور مهمة دعوة الأمم لاحقًا؟ هل وافق يسوع أو ألمح إلى رسالة مستقبلية موجّهة إلى الأمم؟ الإجماع الحالي في دراسات يسوع التاريخي من المرجح أن يكون النفي</w:t>
      </w:r>
      <w:r w:rsidRPr="00745ABC">
        <w:rPr>
          <w:rFonts w:ascii="Calibri" w:hAnsi="Calibri" w:cs="Calibri"/>
          <w:sz w:val="36"/>
          <w:szCs w:val="36"/>
          <w:rtl/>
          <w:lang w:bidi="ar-EG"/>
        </w:rPr>
        <w:t>"</w:t>
      </w:r>
      <w:r w:rsidR="00AD5AFF">
        <w:rPr>
          <w:rFonts w:ascii="Calibri" w:hAnsi="Calibri" w:cs="Calibri" w:hint="cs"/>
          <w:sz w:val="36"/>
          <w:szCs w:val="36"/>
          <w:rtl/>
          <w:lang w:bidi="ar-EG"/>
        </w:rPr>
        <w:t>.</w:t>
      </w:r>
    </w:p>
    <w:p w14:paraId="403F5240" w14:textId="236A539F" w:rsidR="00AD5AFF" w:rsidRDefault="00AD5AFF" w:rsidP="00AD5AFF">
      <w:pPr>
        <w:widowControl w:val="0"/>
        <w:bidi/>
        <w:spacing w:line="240" w:lineRule="auto"/>
        <w:jc w:val="both"/>
        <w:rPr>
          <w:rFonts w:ascii="Calibri" w:hAnsi="Calibri" w:cs="Calibri"/>
          <w:sz w:val="36"/>
          <w:szCs w:val="36"/>
          <w:rtl/>
          <w:lang w:bidi="ar-EG"/>
        </w:rPr>
      </w:pPr>
      <w:r w:rsidRPr="00AD5AFF">
        <w:rPr>
          <w:rFonts w:ascii="Calibri" w:hAnsi="Calibri" w:cs="Calibri"/>
          <w:b/>
          <w:bCs/>
          <w:sz w:val="36"/>
          <w:szCs w:val="36"/>
          <w:rtl/>
          <w:lang w:bidi="ar-EG"/>
        </w:rPr>
        <w:t xml:space="preserve">مايكل ف. بيرد </w:t>
      </w:r>
      <w:r w:rsidRPr="00745ABC">
        <w:rPr>
          <w:rFonts w:ascii="Calibri" w:hAnsi="Calibri" w:cs="Calibri"/>
          <w:sz w:val="36"/>
          <w:szCs w:val="36"/>
          <w:lang w:bidi="ar-EG"/>
        </w:rPr>
        <w:t>(Michael F. Bird)</w:t>
      </w:r>
      <w:r w:rsidRPr="00745ABC">
        <w:rPr>
          <w:rFonts w:ascii="Calibri" w:hAnsi="Calibri" w:cs="Calibri"/>
          <w:sz w:val="36"/>
          <w:szCs w:val="36"/>
          <w:rtl/>
          <w:lang w:bidi="ar-EG"/>
        </w:rPr>
        <w:t xml:space="preserve"> (1974م-...): باحث أسترالي بارز، متخصص في دراسات العهد الجديد ولاهوتي. محاضر في اللاهوت والعهد الجديد في كلية ريدلي في ملبورن، أستراليا</w:t>
      </w:r>
      <w:r>
        <w:rPr>
          <w:rFonts w:ascii="Calibri" w:hAnsi="Calibri" w:cs="Calibri" w:hint="cs"/>
          <w:sz w:val="36"/>
          <w:szCs w:val="36"/>
          <w:rtl/>
          <w:lang w:bidi="ar-EG"/>
        </w:rPr>
        <w:t>.</w:t>
      </w:r>
    </w:p>
    <w:p w14:paraId="2DC1E6AC" w14:textId="4C2A12E0" w:rsidR="00AD5AFF" w:rsidRDefault="00AD5AFF" w:rsidP="00AD5AFF">
      <w:pPr>
        <w:widowControl w:val="0"/>
        <w:spacing w:line="240" w:lineRule="auto"/>
        <w:jc w:val="both"/>
        <w:rPr>
          <w:rFonts w:ascii="Calibri" w:hAnsi="Calibri" w:cs="Calibri"/>
          <w:sz w:val="36"/>
          <w:szCs w:val="36"/>
          <w:lang w:bidi="ar-EG"/>
        </w:rPr>
      </w:pPr>
      <w:r w:rsidRPr="00AD5AFF">
        <w:rPr>
          <w:rFonts w:ascii="Calibri" w:hAnsi="Calibri" w:cs="Calibri"/>
          <w:sz w:val="36"/>
          <w:szCs w:val="36"/>
          <w:lang w:bidi="ar-EG"/>
        </w:rPr>
        <w:t xml:space="preserve">Michael F. Bird, </w:t>
      </w:r>
      <w:r w:rsidRPr="00AD5AFF">
        <w:rPr>
          <w:rFonts w:ascii="Calibri" w:hAnsi="Calibri" w:cs="Calibri"/>
          <w:b/>
          <w:bCs/>
          <w:i/>
          <w:iCs/>
          <w:sz w:val="36"/>
          <w:szCs w:val="36"/>
          <w:lang w:bidi="ar-EG"/>
        </w:rPr>
        <w:t>Jesus and the Origins of the Gentile Mission</w:t>
      </w:r>
      <w:r w:rsidRPr="00AD5AFF">
        <w:rPr>
          <w:rFonts w:ascii="Calibri" w:hAnsi="Calibri" w:cs="Calibri"/>
          <w:sz w:val="36"/>
          <w:szCs w:val="36"/>
          <w:lang w:bidi="ar-EG"/>
        </w:rPr>
        <w:t xml:space="preserve"> (London: T &amp; T Clark, 2006), 3.</w:t>
      </w:r>
    </w:p>
    <w:p w14:paraId="2FA753CD"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وهاهنا ينكشف أمران، أولهما أنّنا أمام مسألة تاريخيّة عويصة، تحتاج دقّة نظر من أهل التخصّص أنفسهم، وثانيهما أنّ القرآن موافق لما انتهى إليه عامة الأكاديميين الغربيين المتخصصين في البحث عن القصّة الحقيقيّة لعيسى -عليه السلام-.</w:t>
      </w:r>
    </w:p>
    <w:p w14:paraId="6BE8004C" w14:textId="755742B7"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62" w:name="_Toc238043992"/>
      <w:r w:rsidRPr="00B92699">
        <w:rPr>
          <w:rFonts w:ascii="Calibri" w:hAnsi="Calibri" w:cs="Calibri"/>
          <w:b/>
          <w:bCs/>
          <w:sz w:val="36"/>
          <w:szCs w:val="36"/>
          <w:highlight w:val="yellow"/>
          <w:u w:val="single"/>
          <w:rtl/>
          <w:lang w:bidi="ar-EG"/>
        </w:rPr>
        <w:t>11. دعوة المسيح عليه السلام إلى اتباع التوراة</w:t>
      </w:r>
      <w:bookmarkEnd w:id="62"/>
    </w:p>
    <w:p w14:paraId="437E5B65"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قال عيسى -عليه السلام- في القرآن: {</w:t>
      </w:r>
      <w:r w:rsidRPr="00AD5AFF">
        <w:rPr>
          <w:rFonts w:ascii="Calibri" w:hAnsi="Calibri" w:cs="Calibri"/>
          <w:b/>
          <w:bCs/>
          <w:color w:val="196B24" w:themeColor="accent3"/>
          <w:sz w:val="36"/>
          <w:szCs w:val="36"/>
          <w:rtl/>
          <w:lang w:bidi="ar-EG"/>
        </w:rPr>
        <w:t>وَمُصَدِّقًا لِّمَا بَيْنَ يَدَيَّ مِنَ التَّوْرَاةِ وَلِأُحِلَّ لَكُم بَعْضَ الَّذِي حُرِّمَ عَلَيْكُمْ ۚ وَجِئْتُكُم بِآيَةٍ مِّن رَّبِّكُمْ فَاتَّقُوا اللَّهَ وَأَطِيعُونِ</w:t>
      </w:r>
      <w:r w:rsidRPr="00745ABC">
        <w:rPr>
          <w:rFonts w:ascii="Calibri" w:hAnsi="Calibri" w:cs="Calibri"/>
          <w:sz w:val="36"/>
          <w:szCs w:val="36"/>
          <w:rtl/>
          <w:lang w:bidi="ar-EG"/>
        </w:rPr>
        <w:t>} (آل عمران/ 50)؛ فهو لم يقطع الصلة بالتوراة، وإنّما نهَج معها نهجًا جديدًا يقوم على المتابعة مع التخفُّف من بعض أحكامها.</w:t>
      </w:r>
    </w:p>
    <w:p w14:paraId="313BC884" w14:textId="66A783F6"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63" w:name="_Toc238043993"/>
      <w:r w:rsidRPr="00B92699">
        <w:rPr>
          <w:rFonts w:ascii="Calibri" w:hAnsi="Calibri" w:cs="Calibri"/>
          <w:b/>
          <w:bCs/>
          <w:sz w:val="36"/>
          <w:szCs w:val="36"/>
          <w:highlight w:val="yellow"/>
          <w:u w:val="single"/>
          <w:rtl/>
          <w:lang w:bidi="ar-EG"/>
        </w:rPr>
        <w:t>12. الاختلاف في صلب المسيح عليه السلام</w:t>
      </w:r>
      <w:bookmarkEnd w:id="63"/>
    </w:p>
    <w:p w14:paraId="5D883A81"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قال تعالى: {</w:t>
      </w:r>
      <w:r w:rsidRPr="00AD5AFF">
        <w:rPr>
          <w:rFonts w:ascii="Calibri" w:hAnsi="Calibri" w:cs="Calibri"/>
          <w:b/>
          <w:bCs/>
          <w:color w:val="196B24" w:themeColor="accent3"/>
          <w:sz w:val="36"/>
          <w:szCs w:val="36"/>
          <w:rtl/>
          <w:lang w:bidi="ar-EG"/>
        </w:rPr>
        <w:t>وَقَوْلِهِمْ إِنَّا قَتَلْنَا الْمَسِيحَ عِيسَى ابْنَ مَرْيَمَ رَسُولَ اللَّهِ وَمَا قَتَلُوهُ وَمَا صَلَبُوهُ وَلَٰكِن شُبِّهَ لَهُمْ ۚ وَإِنَّ الَّذِينَ اخْتَلَفُوا فِيهِ لَفِي شَكٍّ مِّنْهُ ۚ مَا لَهُم بِهِ مِنْ عِلْمٍ إِلَّا اتِّبَاعَ الظَّنِّ ۚ وَمَا قَتَلُوهُ يَقِينًا</w:t>
      </w:r>
      <w:r w:rsidRPr="00745ABC">
        <w:rPr>
          <w:rFonts w:ascii="Calibri" w:hAnsi="Calibri" w:cs="Calibri"/>
          <w:sz w:val="36"/>
          <w:szCs w:val="36"/>
          <w:rtl/>
          <w:lang w:bidi="ar-EG"/>
        </w:rPr>
        <w:t>} (النساء/ 157).</w:t>
      </w:r>
    </w:p>
    <w:p w14:paraId="4E395CCD" w14:textId="648B6374"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كانت الكنيسةُ النيقوية مهيمنةً على المناطق النصرانية المتاخمة للحجاز، ولم </w:t>
      </w:r>
      <w:r w:rsidR="00933CDD">
        <w:rPr>
          <w:rFonts w:ascii="Calibri" w:hAnsi="Calibri" w:cs="Calibri" w:hint="cs"/>
          <w:sz w:val="36"/>
          <w:szCs w:val="36"/>
          <w:rtl/>
          <w:lang w:bidi="ar-EG"/>
        </w:rPr>
        <w:t>ي</w:t>
      </w:r>
      <w:r w:rsidRPr="00745ABC">
        <w:rPr>
          <w:rFonts w:ascii="Calibri" w:hAnsi="Calibri" w:cs="Calibri"/>
          <w:sz w:val="36"/>
          <w:szCs w:val="36"/>
          <w:rtl/>
          <w:lang w:bidi="ar-EG"/>
        </w:rPr>
        <w:t>شتهر في تلك البيئة مذهبٌ ينكر صَلبَ المسيح، ولكن جاء في القرآن أنّ المنسوبين إلى اتّباع المسيح قد اختلفوا في صَلبه.</w:t>
      </w:r>
    </w:p>
    <w:p w14:paraId="48AC6725" w14:textId="52734A0F" w:rsidR="005C1C7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شهِد النّاقِدُ دنيس إريك نينهام لذلك بقوله: "</w:t>
      </w:r>
      <w:r w:rsidRPr="005C1C7C">
        <w:rPr>
          <w:rFonts w:ascii="Calibri" w:hAnsi="Calibri" w:cs="Calibri"/>
          <w:b/>
          <w:bCs/>
          <w:color w:val="002060"/>
          <w:sz w:val="36"/>
          <w:szCs w:val="36"/>
          <w:rtl/>
          <w:lang w:bidi="ar-EG"/>
        </w:rPr>
        <w:t xml:space="preserve">في الوقتِ الذي كُتِبَ فيه الإنجيلُ الرّابعُ [إنجيل يوحنا] (100م- 125م) كان الادّعاءُ بأنّ سِمعان قد حَلَّ محَلَّ يسوعَ وصُلِبَ بدلاً عنه، لا يزالُ ساريًا </w:t>
      </w:r>
      <w:r w:rsidR="00F5670E" w:rsidRPr="005C1C7C">
        <w:rPr>
          <w:rFonts w:ascii="Calibri" w:hAnsi="Calibri" w:cs="Calibri" w:hint="cs"/>
          <w:b/>
          <w:bCs/>
          <w:color w:val="002060"/>
          <w:sz w:val="36"/>
          <w:szCs w:val="36"/>
          <w:rtl/>
          <w:lang w:bidi="ar-EG"/>
        </w:rPr>
        <w:t>في</w:t>
      </w:r>
      <w:r w:rsidRPr="005C1C7C">
        <w:rPr>
          <w:rFonts w:ascii="Calibri" w:hAnsi="Calibri" w:cs="Calibri"/>
          <w:b/>
          <w:bCs/>
          <w:color w:val="002060"/>
          <w:sz w:val="36"/>
          <w:szCs w:val="36"/>
          <w:rtl/>
          <w:lang w:bidi="ar-EG"/>
        </w:rPr>
        <w:t xml:space="preserve"> الدّوائر الغُنُوصيَّةِ </w:t>
      </w:r>
      <w:r w:rsidR="00A6306D" w:rsidRPr="005C1C7C">
        <w:rPr>
          <w:rFonts w:ascii="Calibri" w:hAnsi="Calibri" w:cs="Calibri" w:hint="cs"/>
          <w:b/>
          <w:bCs/>
          <w:color w:val="002060"/>
          <w:sz w:val="36"/>
          <w:szCs w:val="36"/>
          <w:rtl/>
          <w:lang w:bidi="ar-EG"/>
        </w:rPr>
        <w:t>التي</w:t>
      </w:r>
      <w:r w:rsidRPr="005C1C7C">
        <w:rPr>
          <w:rFonts w:ascii="Calibri" w:hAnsi="Calibri" w:cs="Calibri"/>
          <w:b/>
          <w:bCs/>
          <w:color w:val="002060"/>
          <w:sz w:val="36"/>
          <w:szCs w:val="36"/>
          <w:rtl/>
          <w:lang w:bidi="ar-EG"/>
        </w:rPr>
        <w:t xml:space="preserve"> كانت لها الشُّهرةُ فيما بعد</w:t>
      </w:r>
      <w:r w:rsidRPr="00745ABC">
        <w:rPr>
          <w:rFonts w:ascii="Calibri" w:hAnsi="Calibri" w:cs="Calibri"/>
          <w:sz w:val="36"/>
          <w:szCs w:val="36"/>
          <w:rtl/>
          <w:lang w:bidi="ar-EG"/>
        </w:rPr>
        <w:t>"</w:t>
      </w:r>
      <w:r w:rsidR="005C1C7C">
        <w:rPr>
          <w:rFonts w:ascii="Calibri" w:hAnsi="Calibri" w:cs="Calibri" w:hint="cs"/>
          <w:sz w:val="36"/>
          <w:szCs w:val="36"/>
          <w:rtl/>
          <w:lang w:bidi="ar-EG"/>
        </w:rPr>
        <w:t>.</w:t>
      </w:r>
    </w:p>
    <w:p w14:paraId="5B6E745D" w14:textId="4F85DFA0" w:rsidR="005C1C7C" w:rsidRDefault="005C1C7C" w:rsidP="005C1C7C">
      <w:pPr>
        <w:widowControl w:val="0"/>
        <w:bidi/>
        <w:spacing w:line="240" w:lineRule="auto"/>
        <w:jc w:val="both"/>
        <w:rPr>
          <w:rFonts w:ascii="Calibri" w:hAnsi="Calibri" w:cs="Calibri"/>
          <w:sz w:val="36"/>
          <w:szCs w:val="36"/>
          <w:rtl/>
          <w:lang w:bidi="ar-EG"/>
        </w:rPr>
      </w:pPr>
      <w:r w:rsidRPr="005C1C7C">
        <w:rPr>
          <w:rFonts w:ascii="Calibri" w:hAnsi="Calibri" w:cs="Calibri"/>
          <w:b/>
          <w:bCs/>
          <w:sz w:val="36"/>
          <w:szCs w:val="36"/>
          <w:rtl/>
          <w:lang w:bidi="ar-EG"/>
        </w:rPr>
        <w:t xml:space="preserve">دينيس إريك نينهام </w:t>
      </w:r>
      <w:r w:rsidRPr="00745ABC">
        <w:rPr>
          <w:rFonts w:ascii="Calibri" w:hAnsi="Calibri" w:cs="Calibri"/>
          <w:sz w:val="36"/>
          <w:szCs w:val="36"/>
          <w:lang w:bidi="ar-EG"/>
        </w:rPr>
        <w:t>(Dennis Eric Nineham)</w:t>
      </w:r>
      <w:r w:rsidRPr="00745ABC">
        <w:rPr>
          <w:rFonts w:ascii="Calibri" w:hAnsi="Calibri" w:cs="Calibri"/>
          <w:sz w:val="36"/>
          <w:szCs w:val="36"/>
          <w:rtl/>
          <w:lang w:bidi="ar-EG"/>
        </w:rPr>
        <w:t xml:space="preserve"> (1921م - 2016م): عالم لاهوت ومتخصص في دراسات العهد الجديد، إنجليزي. عمل أستاذا في عدد من الجامعات البريطانية</w:t>
      </w:r>
      <w:r>
        <w:rPr>
          <w:rFonts w:ascii="Calibri" w:hAnsi="Calibri" w:cs="Calibri" w:hint="cs"/>
          <w:sz w:val="36"/>
          <w:szCs w:val="36"/>
          <w:rtl/>
          <w:lang w:bidi="ar-EG"/>
        </w:rPr>
        <w:t>.</w:t>
      </w:r>
    </w:p>
    <w:p w14:paraId="08251075" w14:textId="0F7AC949" w:rsidR="005C1C7C" w:rsidRDefault="005C1C7C" w:rsidP="005C1C7C">
      <w:pPr>
        <w:widowControl w:val="0"/>
        <w:spacing w:line="240" w:lineRule="auto"/>
        <w:jc w:val="both"/>
        <w:rPr>
          <w:rFonts w:ascii="Calibri" w:hAnsi="Calibri" w:cs="Calibri"/>
          <w:sz w:val="36"/>
          <w:szCs w:val="36"/>
          <w:lang w:bidi="ar-EG"/>
        </w:rPr>
      </w:pPr>
      <w:r w:rsidRPr="005C1C7C">
        <w:rPr>
          <w:rFonts w:ascii="Calibri" w:hAnsi="Calibri" w:cs="Calibri"/>
          <w:sz w:val="36"/>
          <w:szCs w:val="36"/>
          <w:lang w:bidi="ar-EG"/>
        </w:rPr>
        <w:t>D.</w:t>
      </w:r>
      <w:r>
        <w:rPr>
          <w:rFonts w:ascii="Calibri" w:hAnsi="Calibri" w:cs="Calibri"/>
          <w:sz w:val="36"/>
          <w:szCs w:val="36"/>
          <w:lang w:bidi="ar-EG"/>
        </w:rPr>
        <w:t xml:space="preserve"> </w:t>
      </w:r>
      <w:r w:rsidRPr="005C1C7C">
        <w:rPr>
          <w:rFonts w:ascii="Calibri" w:hAnsi="Calibri" w:cs="Calibri"/>
          <w:sz w:val="36"/>
          <w:szCs w:val="36"/>
          <w:lang w:bidi="ar-EG"/>
        </w:rPr>
        <w:t>E.</w:t>
      </w:r>
      <w:r>
        <w:rPr>
          <w:rFonts w:ascii="Calibri" w:hAnsi="Calibri" w:cs="Calibri"/>
          <w:sz w:val="36"/>
          <w:szCs w:val="36"/>
          <w:lang w:bidi="ar-EG"/>
        </w:rPr>
        <w:t xml:space="preserve"> </w:t>
      </w:r>
      <w:r w:rsidRPr="005C1C7C">
        <w:rPr>
          <w:rFonts w:ascii="Calibri" w:hAnsi="Calibri" w:cs="Calibri"/>
          <w:sz w:val="36"/>
          <w:szCs w:val="36"/>
          <w:lang w:bidi="ar-EG"/>
        </w:rPr>
        <w:t xml:space="preserve">Nineham, </w:t>
      </w:r>
      <w:r w:rsidRPr="005C1C7C">
        <w:rPr>
          <w:rFonts w:ascii="Calibri" w:hAnsi="Calibri" w:cs="Calibri"/>
          <w:b/>
          <w:bCs/>
          <w:i/>
          <w:iCs/>
          <w:sz w:val="36"/>
          <w:szCs w:val="36"/>
          <w:lang w:bidi="ar-EG"/>
        </w:rPr>
        <w:t>Saint Mark</w:t>
      </w:r>
      <w:r w:rsidRPr="005C1C7C">
        <w:rPr>
          <w:rFonts w:ascii="Calibri" w:hAnsi="Calibri" w:cs="Calibri"/>
          <w:sz w:val="36"/>
          <w:szCs w:val="36"/>
          <w:lang w:bidi="ar-EG"/>
        </w:rPr>
        <w:t xml:space="preserve"> (Penguin Books, 1969), 422.</w:t>
      </w:r>
    </w:p>
    <w:p w14:paraId="58FE5B33" w14:textId="2BECF106"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وكان إيريني</w:t>
      </w:r>
      <w:r w:rsidR="005C1C7C">
        <w:rPr>
          <w:rFonts w:ascii="Calibri" w:hAnsi="Calibri" w:cs="Calibri" w:hint="cs"/>
          <w:sz w:val="36"/>
          <w:szCs w:val="36"/>
          <w:rtl/>
          <w:lang w:bidi="ar-EG"/>
        </w:rPr>
        <w:t>ئ</w:t>
      </w:r>
      <w:r w:rsidRPr="00745ABC">
        <w:rPr>
          <w:rFonts w:ascii="Calibri" w:hAnsi="Calibri" w:cs="Calibri"/>
          <w:sz w:val="36"/>
          <w:szCs w:val="36"/>
          <w:rtl/>
          <w:lang w:bidi="ar-EG"/>
        </w:rPr>
        <w:t>وس قد ذكر في نهاية القرن الثاني أنَّ الباسيليديّين الهراطقةَ يؤمنون أنّ المسيحَ "</w:t>
      </w:r>
      <w:r w:rsidRPr="005C1C7C">
        <w:rPr>
          <w:rFonts w:ascii="Calibri" w:hAnsi="Calibri" w:cs="Calibri"/>
          <w:b/>
          <w:bCs/>
          <w:color w:val="002060"/>
          <w:sz w:val="36"/>
          <w:szCs w:val="36"/>
          <w:rtl/>
          <w:lang w:bidi="ar-EG"/>
        </w:rPr>
        <w:t xml:space="preserve">ظهَر </w:t>
      </w:r>
      <w:r w:rsidRPr="005C1C7C">
        <w:rPr>
          <w:rFonts w:ascii="Calibri" w:hAnsi="Calibri" w:cs="Calibri"/>
          <w:b/>
          <w:bCs/>
          <w:color w:val="002060"/>
          <w:sz w:val="36"/>
          <w:szCs w:val="36"/>
          <w:rtl/>
          <w:lang w:bidi="ar-EG"/>
        </w:rPr>
        <w:lastRenderedPageBreak/>
        <w:t xml:space="preserve">على الأرضِ كإنسانٍ... وصنعَ المعجزاتِ. لذلك لم يُعانِ هو نفسُه من الموت، ولكنّ سِمعان الرّجلَ القيرواني أُكْرِهَ على حَمْلِ الصِّلِيبِ عِوَضًا عنه، وقد صار على صُورة المسيح بواسطته، حتى يُعتقَدَ أنّه يسوعُ، وأنّه قد صُلِبَ بسبب الجهل أو خطأً، </w:t>
      </w:r>
      <w:r w:rsidR="00F5670E" w:rsidRPr="005C1C7C">
        <w:rPr>
          <w:rFonts w:ascii="Calibri" w:hAnsi="Calibri" w:cs="Calibri" w:hint="cs"/>
          <w:b/>
          <w:bCs/>
          <w:color w:val="002060"/>
          <w:sz w:val="36"/>
          <w:szCs w:val="36"/>
          <w:rtl/>
          <w:lang w:bidi="ar-EG"/>
        </w:rPr>
        <w:t>في</w:t>
      </w:r>
      <w:r w:rsidRPr="005C1C7C">
        <w:rPr>
          <w:rFonts w:ascii="Calibri" w:hAnsi="Calibri" w:cs="Calibri"/>
          <w:b/>
          <w:bCs/>
          <w:color w:val="002060"/>
          <w:sz w:val="36"/>
          <w:szCs w:val="36"/>
          <w:rtl/>
          <w:lang w:bidi="ar-EG"/>
        </w:rPr>
        <w:t xml:space="preserve"> حين أَخذَ يسوعُ نفسُه صورةَ سِمعان، ووقَفَ جانبًا، يضحَكُ عليهم</w:t>
      </w:r>
      <w:r w:rsidRPr="00745ABC">
        <w:rPr>
          <w:rFonts w:ascii="Calibri" w:hAnsi="Calibri" w:cs="Calibri"/>
          <w:sz w:val="36"/>
          <w:szCs w:val="36"/>
          <w:rtl/>
          <w:lang w:bidi="ar-EG"/>
        </w:rPr>
        <w:t>" [</w:t>
      </w:r>
      <w:r w:rsidRPr="005C1C7C">
        <w:rPr>
          <w:rFonts w:ascii="Calibri" w:hAnsi="Calibri" w:cs="Calibri"/>
          <w:b/>
          <w:bCs/>
          <w:i/>
          <w:iCs/>
          <w:sz w:val="36"/>
          <w:szCs w:val="36"/>
          <w:lang w:bidi="ar-EG"/>
        </w:rPr>
        <w:t>Against Heresies</w:t>
      </w:r>
      <w:r w:rsidRPr="00745ABC">
        <w:rPr>
          <w:rFonts w:ascii="Calibri" w:hAnsi="Calibri" w:cs="Calibri"/>
          <w:sz w:val="36"/>
          <w:szCs w:val="36"/>
          <w:lang w:bidi="ar-EG"/>
        </w:rPr>
        <w:t xml:space="preserve"> 1.24.4</w:t>
      </w:r>
      <w:r w:rsidRPr="00745ABC">
        <w:rPr>
          <w:rFonts w:ascii="Calibri" w:hAnsi="Calibri" w:cs="Calibri"/>
          <w:sz w:val="36"/>
          <w:szCs w:val="36"/>
          <w:rtl/>
          <w:lang w:bidi="ar-EG"/>
        </w:rPr>
        <w:t>].</w:t>
      </w:r>
    </w:p>
    <w:p w14:paraId="33DAF081" w14:textId="77777777" w:rsidR="005C1C7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اكتُشِفَتْ في نَجْع حمّادي في مصر سنةَ 1945م مجموعةُ كتاباتٍ دينيّة لفِرَق نصرانيّة مهرطقة، منها رؤيا بُطْرس التي وُجِدت في مخطوطة تعود إلى القرن الرابع، ويُقال إنَّ نَصَّها يَرجِع إلى نهاية القرن الثاني أو بداية الثالث.</w:t>
      </w:r>
    </w:p>
    <w:p w14:paraId="5F6D6454" w14:textId="76516FE5" w:rsidR="005C1C7C" w:rsidRDefault="005C1C7C" w:rsidP="005C1C7C">
      <w:pPr>
        <w:widowControl w:val="0"/>
        <w:spacing w:line="240" w:lineRule="auto"/>
        <w:jc w:val="both"/>
        <w:rPr>
          <w:rFonts w:ascii="Calibri" w:hAnsi="Calibri" w:cs="Calibri"/>
          <w:sz w:val="36"/>
          <w:szCs w:val="36"/>
          <w:lang w:bidi="ar-EG"/>
        </w:rPr>
      </w:pPr>
      <w:r w:rsidRPr="005C1C7C">
        <w:rPr>
          <w:rFonts w:ascii="Calibri" w:hAnsi="Calibri" w:cs="Calibri"/>
          <w:sz w:val="36"/>
          <w:szCs w:val="36"/>
          <w:lang w:bidi="ar-EG"/>
        </w:rPr>
        <w:t xml:space="preserve">Richard Bauckham, </w:t>
      </w:r>
      <w:r w:rsidRPr="005C1C7C">
        <w:rPr>
          <w:rFonts w:ascii="Calibri" w:hAnsi="Calibri" w:cs="Calibri"/>
          <w:b/>
          <w:bCs/>
          <w:i/>
          <w:iCs/>
          <w:sz w:val="36"/>
          <w:szCs w:val="36"/>
          <w:lang w:bidi="ar-EG"/>
        </w:rPr>
        <w:t>The Christian World Around the New Testament</w:t>
      </w:r>
      <w:r w:rsidRPr="005C1C7C">
        <w:rPr>
          <w:rFonts w:ascii="Calibri" w:hAnsi="Calibri" w:cs="Calibri"/>
          <w:sz w:val="36"/>
          <w:szCs w:val="36"/>
          <w:lang w:bidi="ar-EG"/>
        </w:rPr>
        <w:t xml:space="preserve"> (Mohr Siebeck, 2017), 576.</w:t>
      </w:r>
    </w:p>
    <w:p w14:paraId="5FCBEEED" w14:textId="2D99E745" w:rsidR="005C1C7C" w:rsidRDefault="00745ABC" w:rsidP="005C1C7C">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جاء في سِفر رؤيا بطرس: "</w:t>
      </w:r>
      <w:r w:rsidRPr="005C1C7C">
        <w:rPr>
          <w:rFonts w:ascii="Calibri" w:hAnsi="Calibri" w:cs="Calibri"/>
          <w:b/>
          <w:bCs/>
          <w:color w:val="002060"/>
          <w:sz w:val="36"/>
          <w:szCs w:val="36"/>
          <w:rtl/>
          <w:lang w:bidi="ar-EG"/>
        </w:rPr>
        <w:t>قال لي المخلِّص: الذي رَأَيْتَهُ على الشَّجَرةِ سعيدًا ويضحَكُ، هذا هو يسوعُ الحَيُّ، ولكنَّ هذا الشَّخْصَ الّذي يَضَعُون المسامِيرَ في لَحْم يَدَيْهِ وقَدَمَيْهِ، هو البديلُ الذي أُصِيبَ بِالخِزْي</w:t>
      </w:r>
      <w:r w:rsidRPr="00745ABC">
        <w:rPr>
          <w:rFonts w:ascii="Calibri" w:hAnsi="Calibri" w:cs="Calibri"/>
          <w:sz w:val="36"/>
          <w:szCs w:val="36"/>
          <w:rtl/>
          <w:lang w:bidi="ar-EG"/>
        </w:rPr>
        <w:t>"</w:t>
      </w:r>
      <w:r w:rsidR="005C1C7C">
        <w:rPr>
          <w:rFonts w:ascii="Calibri" w:hAnsi="Calibri" w:cs="Calibri" w:hint="cs"/>
          <w:sz w:val="36"/>
          <w:szCs w:val="36"/>
          <w:rtl/>
          <w:lang w:bidi="ar-EG"/>
        </w:rPr>
        <w:t>.</w:t>
      </w:r>
    </w:p>
    <w:p w14:paraId="718B83F1" w14:textId="77777777" w:rsidR="005C1C7C" w:rsidRDefault="005C1C7C" w:rsidP="005C1C7C">
      <w:pPr>
        <w:widowControl w:val="0"/>
        <w:spacing w:line="240" w:lineRule="auto"/>
        <w:jc w:val="both"/>
        <w:rPr>
          <w:rFonts w:ascii="Calibri" w:hAnsi="Calibri" w:cs="Calibri"/>
          <w:sz w:val="36"/>
          <w:szCs w:val="36"/>
          <w:lang w:bidi="ar-EG"/>
        </w:rPr>
      </w:pPr>
      <w:r w:rsidRPr="005C1C7C">
        <w:rPr>
          <w:rFonts w:ascii="Calibri" w:hAnsi="Calibri" w:cs="Calibri"/>
          <w:sz w:val="36"/>
          <w:szCs w:val="36"/>
          <w:lang w:bidi="ar-EG"/>
        </w:rPr>
        <w:t xml:space="preserve">James Robinson, ed. </w:t>
      </w:r>
      <w:r w:rsidRPr="005C1C7C">
        <w:rPr>
          <w:rFonts w:ascii="Calibri" w:hAnsi="Calibri" w:cs="Calibri"/>
          <w:b/>
          <w:bCs/>
          <w:i/>
          <w:iCs/>
          <w:sz w:val="36"/>
          <w:szCs w:val="36"/>
          <w:lang w:bidi="ar-EG"/>
        </w:rPr>
        <w:t>The Nag Hammadi Library in English</w:t>
      </w:r>
      <w:r w:rsidRPr="005C1C7C">
        <w:rPr>
          <w:rFonts w:ascii="Calibri" w:hAnsi="Calibri" w:cs="Calibri"/>
          <w:sz w:val="36"/>
          <w:szCs w:val="36"/>
          <w:lang w:bidi="ar-EG"/>
        </w:rPr>
        <w:t xml:space="preserve"> (Leiden: Brill, 1996), 377.</w:t>
      </w:r>
    </w:p>
    <w:p w14:paraId="5E80D6C1" w14:textId="7CA63A07" w:rsidR="00745ABC"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w:t>
      </w:r>
      <w:r w:rsidRPr="00C6388A">
        <w:rPr>
          <w:rFonts w:ascii="Calibri" w:hAnsi="Calibri" w:cs="Calibri"/>
          <w:b/>
          <w:bCs/>
          <w:color w:val="002060"/>
          <w:sz w:val="36"/>
          <w:szCs w:val="36"/>
          <w:rtl/>
          <w:lang w:bidi="ar-EG"/>
        </w:rPr>
        <w:t xml:space="preserve">كان شخصًا آخر... الذي شَرِبَ المرارةَ والخَلّ، لم يكن أنا... كان آخَرَ، سِمعان الذي حَمَلَ الصَّلِيْبَ فوقَ كَتِفِهِ.... وكنتُ أنا مُبتَهجًا </w:t>
      </w:r>
      <w:r w:rsidR="00F5670E" w:rsidRPr="00C6388A">
        <w:rPr>
          <w:rFonts w:ascii="Calibri" w:hAnsi="Calibri" w:cs="Calibri" w:hint="cs"/>
          <w:b/>
          <w:bCs/>
          <w:color w:val="002060"/>
          <w:sz w:val="36"/>
          <w:szCs w:val="36"/>
          <w:rtl/>
          <w:lang w:bidi="ar-EG"/>
        </w:rPr>
        <w:t>في</w:t>
      </w:r>
      <w:r w:rsidRPr="00C6388A">
        <w:rPr>
          <w:rFonts w:ascii="Calibri" w:hAnsi="Calibri" w:cs="Calibri"/>
          <w:b/>
          <w:bCs/>
          <w:color w:val="002060"/>
          <w:sz w:val="36"/>
          <w:szCs w:val="36"/>
          <w:rtl/>
          <w:lang w:bidi="ar-EG"/>
        </w:rPr>
        <w:t xml:space="preserve"> العُلا... أَضْحَكُ من جَهْلِهم</w:t>
      </w:r>
      <w:r w:rsidRPr="00745ABC">
        <w:rPr>
          <w:rFonts w:ascii="Calibri" w:hAnsi="Calibri" w:cs="Calibri"/>
          <w:sz w:val="36"/>
          <w:szCs w:val="36"/>
          <w:rtl/>
          <w:lang w:bidi="ar-EG"/>
        </w:rPr>
        <w:t>".</w:t>
      </w:r>
    </w:p>
    <w:p w14:paraId="4E2D0041" w14:textId="0956A8BC" w:rsidR="00C6388A" w:rsidRPr="00745ABC" w:rsidRDefault="00C6388A" w:rsidP="00C6388A">
      <w:pPr>
        <w:widowControl w:val="0"/>
        <w:spacing w:line="240" w:lineRule="auto"/>
        <w:jc w:val="both"/>
        <w:rPr>
          <w:rFonts w:ascii="Calibri" w:hAnsi="Calibri" w:cs="Calibri" w:hint="cs"/>
          <w:sz w:val="36"/>
          <w:szCs w:val="36"/>
          <w:lang w:bidi="ar-EG"/>
        </w:rPr>
      </w:pPr>
      <w:r w:rsidRPr="005C1C7C">
        <w:rPr>
          <w:rFonts w:ascii="Calibri" w:hAnsi="Calibri" w:cs="Calibri"/>
          <w:sz w:val="36"/>
          <w:szCs w:val="36"/>
          <w:lang w:bidi="ar-EG"/>
        </w:rPr>
        <w:t xml:space="preserve">Birger A. Pearson, </w:t>
      </w:r>
      <w:r w:rsidRPr="005C1C7C">
        <w:rPr>
          <w:rFonts w:ascii="Calibri" w:hAnsi="Calibri" w:cs="Calibri"/>
          <w:b/>
          <w:bCs/>
          <w:i/>
          <w:iCs/>
          <w:sz w:val="36"/>
          <w:szCs w:val="36"/>
          <w:lang w:bidi="ar-EG"/>
        </w:rPr>
        <w:t>Ancient Gnosticism: Traditions and Literature</w:t>
      </w:r>
      <w:r w:rsidRPr="005C1C7C">
        <w:rPr>
          <w:rFonts w:ascii="Calibri" w:hAnsi="Calibri" w:cs="Calibri"/>
          <w:sz w:val="36"/>
          <w:szCs w:val="36"/>
          <w:lang w:bidi="ar-EG"/>
        </w:rPr>
        <w:t xml:space="preserve"> (Augsburg Fortress Publishers, 2007), </w:t>
      </w:r>
      <w:r>
        <w:rPr>
          <w:rFonts w:ascii="Calibri" w:hAnsi="Calibri" w:cs="Calibri"/>
          <w:sz w:val="36"/>
          <w:szCs w:val="36"/>
          <w:lang w:bidi="ar-EG"/>
        </w:rPr>
        <w:t>365</w:t>
      </w:r>
      <w:r w:rsidRPr="005C1C7C">
        <w:rPr>
          <w:rFonts w:ascii="Calibri" w:hAnsi="Calibri" w:cs="Calibri"/>
          <w:sz w:val="36"/>
          <w:szCs w:val="36"/>
          <w:lang w:bidi="ar-EG"/>
        </w:rPr>
        <w:t>.</w:t>
      </w:r>
    </w:p>
    <w:p w14:paraId="2CE613BF" w14:textId="7E0D479A"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64" w:name="_Toc238043994"/>
      <w:r w:rsidRPr="00B92699">
        <w:rPr>
          <w:rFonts w:ascii="Calibri" w:hAnsi="Calibri" w:cs="Calibri"/>
          <w:b/>
          <w:bCs/>
          <w:sz w:val="36"/>
          <w:szCs w:val="36"/>
          <w:highlight w:val="yellow"/>
          <w:u w:val="single"/>
          <w:rtl/>
          <w:lang w:bidi="ar-EG"/>
        </w:rPr>
        <w:t>13. ترك رجم مريم عليها السلام</w:t>
      </w:r>
      <w:bookmarkEnd w:id="64"/>
    </w:p>
    <w:p w14:paraId="49D22AE1" w14:textId="77777777" w:rsidR="00C6388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يطرح الاتفاق بين القرآن والعهد الجديد حول الميلاد العذري المعجز لعيسى -عليه السلام- إشكالية تتعلّق بغياب ذكر سبب عدم رجم مريم -عليها السلام- من قبل اليهود، وفقًا لحكم التوراة.</w:t>
      </w:r>
    </w:p>
    <w:p w14:paraId="7B82E6C3" w14:textId="77777777" w:rsidR="00C6388A" w:rsidRDefault="00745ABC" w:rsidP="00C6388A">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قدّم القرآن تفسيرًا لعدم إقامة حكم الرجم على مريم -عليها السلام-، يتمثل في كلام المسيح -عليه السلام- في المهد، شاهدًا لأمّه بالعفّة، ومبيّنًا أن الحمل كان آية من اللّه لا نتيجة علاقة محرّمة.</w:t>
      </w:r>
    </w:p>
    <w:p w14:paraId="41C7E490" w14:textId="59BB24E2" w:rsidR="00745ABC" w:rsidRPr="00745ABC" w:rsidRDefault="00745ABC" w:rsidP="00C6388A">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وممّا يعزّز ذلك ما ورد في الفصل الثامن من إنجيل يوحنا، حيث حاول بعض اليهود أن يوقعوا المسيح في الحرج حين طلبوا منه الحكم على امرأة زانية. فإن أفتى برجمها، ورّطوه مع الرومان، لدعوته لقتل امرأة دون إذن منهم، وإن رفض، بدَا كأنه يردّ حكم التوراة أمام اليهود.</w:t>
      </w:r>
    </w:p>
    <w:p w14:paraId="483252D8" w14:textId="2A420509"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65" w:name="_Toc238043995"/>
      <w:r w:rsidRPr="00B92699">
        <w:rPr>
          <w:rFonts w:ascii="Calibri" w:hAnsi="Calibri" w:cs="Calibri"/>
          <w:b/>
          <w:bCs/>
          <w:sz w:val="36"/>
          <w:szCs w:val="36"/>
          <w:highlight w:val="yellow"/>
          <w:u w:val="single"/>
          <w:rtl/>
          <w:lang w:bidi="ar-EG"/>
        </w:rPr>
        <w:lastRenderedPageBreak/>
        <w:t>14. ابتداع الرهبانيّة</w:t>
      </w:r>
      <w:bookmarkEnd w:id="65"/>
    </w:p>
    <w:p w14:paraId="6F6AA7E5" w14:textId="77777777" w:rsidR="00C6388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تعالى: {</w:t>
      </w:r>
      <w:r w:rsidRPr="00B92699">
        <w:rPr>
          <w:rFonts w:ascii="Calibri" w:hAnsi="Calibri" w:cs="Calibri"/>
          <w:b/>
          <w:bCs/>
          <w:color w:val="196B24" w:themeColor="accent3"/>
          <w:sz w:val="36"/>
          <w:szCs w:val="36"/>
          <w:rtl/>
          <w:lang w:bidi="ar-EG"/>
        </w:rPr>
        <w:t>وَرَهْبَانِيَّةً ابْتَدَعُوهَا مَا كَتَبْنَاهَا عَلَيْهِمْ إِلَّا ابْتِغَاءَ رِضْوَانِ اللَّهِ فَمَا رَعَوْهَا حَقَّ رِعَايَتِهَا</w:t>
      </w:r>
      <w:r w:rsidRPr="00745ABC">
        <w:rPr>
          <w:rFonts w:ascii="Calibri" w:hAnsi="Calibri" w:cs="Calibri"/>
          <w:sz w:val="36"/>
          <w:szCs w:val="36"/>
          <w:rtl/>
          <w:lang w:bidi="ar-EG"/>
        </w:rPr>
        <w:t>} (الحديد/ 27).</w:t>
      </w:r>
    </w:p>
    <w:p w14:paraId="7D162DBA" w14:textId="77777777" w:rsidR="00C6388A" w:rsidRDefault="00745ABC" w:rsidP="00C6388A">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لكنَّ القرآن الكريم يصرّح بما لا يتوقعه العربي في ذلك الإطار الزماني والمكاني؛ إذ يقرّر أنّ الرهبنة مسلك دخيل على النصرانيّة ابتدعه قوم ظنوا فيه الصلاحَ والتهذيب للنفس، وقد آلَ أمرُ هذه الرهبنةِ إلى الفساد!</w:t>
      </w:r>
    </w:p>
    <w:p w14:paraId="47FC7B56" w14:textId="63D26ECE" w:rsidR="00745ABC" w:rsidRPr="00745ABC" w:rsidRDefault="00745ABC" w:rsidP="00C6388A">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قال الإمام ابن كثير: "</w:t>
      </w:r>
      <w:r w:rsidRPr="00C6388A">
        <w:rPr>
          <w:rFonts w:ascii="Calibri" w:hAnsi="Calibri" w:cs="Calibri"/>
          <w:b/>
          <w:bCs/>
          <w:color w:val="002060"/>
          <w:sz w:val="36"/>
          <w:szCs w:val="36"/>
          <w:rtl/>
          <w:lang w:bidi="ar-EG"/>
        </w:rPr>
        <w:t>وقوله تعالى: {</w:t>
      </w:r>
      <w:r w:rsidRPr="00C6388A">
        <w:rPr>
          <w:rFonts w:ascii="Calibri" w:hAnsi="Calibri" w:cs="Calibri"/>
          <w:b/>
          <w:bCs/>
          <w:color w:val="196B24" w:themeColor="accent3"/>
          <w:sz w:val="36"/>
          <w:szCs w:val="36"/>
          <w:rtl/>
          <w:lang w:bidi="ar-EG"/>
        </w:rPr>
        <w:t>فَمَا رَعَوْهَا حَقَّ رِعَايَتِهَا</w:t>
      </w:r>
      <w:r w:rsidRPr="00C6388A">
        <w:rPr>
          <w:rFonts w:ascii="Calibri" w:hAnsi="Calibri" w:cs="Calibri"/>
          <w:b/>
          <w:bCs/>
          <w:color w:val="002060"/>
          <w:sz w:val="36"/>
          <w:szCs w:val="36"/>
          <w:rtl/>
          <w:lang w:bidi="ar-EG"/>
        </w:rPr>
        <w:t>} أي: فما قاموا بما التزموه حق القيام. وهذا ذمٌ لهم من وجهين: أحدهما: الابتداع في دين الله ما لم يأمر به الله. والثاني: في عدم قيامهم بما التزموه مما زعموا أنه قُربة يقربهم إلى الله عز وجل</w:t>
      </w:r>
      <w:r w:rsidRPr="00745ABC">
        <w:rPr>
          <w:rFonts w:ascii="Calibri" w:hAnsi="Calibri" w:cs="Calibri"/>
          <w:sz w:val="36"/>
          <w:szCs w:val="36"/>
          <w:rtl/>
          <w:lang w:bidi="ar-EG"/>
        </w:rPr>
        <w:t>"</w:t>
      </w:r>
      <w:r w:rsidR="00C6388A">
        <w:rPr>
          <w:rFonts w:ascii="Calibri" w:hAnsi="Calibri" w:cs="Calibri" w:hint="cs"/>
          <w:sz w:val="36"/>
          <w:szCs w:val="36"/>
          <w:rtl/>
          <w:lang w:bidi="ar-EG"/>
        </w:rPr>
        <w:t>. [</w:t>
      </w:r>
      <w:r w:rsidRPr="00C6388A">
        <w:rPr>
          <w:rFonts w:ascii="Calibri" w:hAnsi="Calibri" w:cs="Calibri"/>
          <w:b/>
          <w:bCs/>
          <w:i/>
          <w:iCs/>
          <w:sz w:val="36"/>
          <w:szCs w:val="36"/>
          <w:rtl/>
          <w:lang w:bidi="ar-EG"/>
        </w:rPr>
        <w:t>تفسير القرآن العظيم</w:t>
      </w:r>
      <w:r w:rsidRPr="00745ABC">
        <w:rPr>
          <w:rFonts w:ascii="Calibri" w:hAnsi="Calibri" w:cs="Calibri"/>
          <w:sz w:val="36"/>
          <w:szCs w:val="36"/>
          <w:rtl/>
          <w:lang w:bidi="ar-EG"/>
        </w:rPr>
        <w:t>، 2290/4.</w:t>
      </w:r>
      <w:r w:rsidR="00C6388A">
        <w:rPr>
          <w:rFonts w:ascii="Calibri" w:hAnsi="Calibri" w:cs="Calibri" w:hint="cs"/>
          <w:sz w:val="36"/>
          <w:szCs w:val="36"/>
          <w:rtl/>
          <w:lang w:bidi="ar-EG"/>
        </w:rPr>
        <w:t>]</w:t>
      </w:r>
    </w:p>
    <w:p w14:paraId="7361230C" w14:textId="70A012C1"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66" w:name="_Toc238043996"/>
      <w:r w:rsidRPr="00B92699">
        <w:rPr>
          <w:rFonts w:ascii="Calibri" w:hAnsi="Calibri" w:cs="Calibri"/>
          <w:b/>
          <w:bCs/>
          <w:sz w:val="36"/>
          <w:szCs w:val="36"/>
          <w:highlight w:val="yellow"/>
          <w:u w:val="single"/>
          <w:rtl/>
          <w:lang w:bidi="ar-EG"/>
        </w:rPr>
        <w:t>15. عزرا مشرّع اليهوديّة</w:t>
      </w:r>
      <w:bookmarkEnd w:id="66"/>
    </w:p>
    <w:p w14:paraId="72FB5C12" w14:textId="77777777" w:rsidR="00C6388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صرَّحت ليزبيث س. فرايد في كتابها "</w:t>
      </w:r>
      <w:r w:rsidRPr="00C6388A">
        <w:rPr>
          <w:rFonts w:ascii="Calibri" w:hAnsi="Calibri" w:cs="Calibri"/>
          <w:b/>
          <w:bCs/>
          <w:i/>
          <w:iCs/>
          <w:sz w:val="36"/>
          <w:szCs w:val="36"/>
          <w:rtl/>
          <w:lang w:bidi="ar-EG"/>
        </w:rPr>
        <w:t>عزرا والشريعة في التاريخ والتراث</w:t>
      </w:r>
      <w:r w:rsidRPr="00745ABC">
        <w:rPr>
          <w:rFonts w:ascii="Calibri" w:hAnsi="Calibri" w:cs="Calibri"/>
          <w:sz w:val="36"/>
          <w:szCs w:val="36"/>
          <w:rtl/>
          <w:lang w:bidi="ar-EG"/>
        </w:rPr>
        <w:t>" بقولها:</w:t>
      </w:r>
    </w:p>
    <w:p w14:paraId="0D32A036" w14:textId="228C1481" w:rsidR="00745ABC" w:rsidRDefault="00745ABC" w:rsidP="00C6388A">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C6388A">
        <w:rPr>
          <w:rFonts w:ascii="Calibri" w:hAnsi="Calibri" w:cs="Calibri"/>
          <w:b/>
          <w:bCs/>
          <w:color w:val="002060"/>
          <w:sz w:val="36"/>
          <w:szCs w:val="36"/>
          <w:rtl/>
          <w:lang w:bidi="ar-EG"/>
        </w:rPr>
        <w:t>لقد مال علماء الكتاب المقدس المعاصرون إلى إسناد تأسيس اليهودية إلى عزرا، حيث ذهب بعضهم إلى حدّ القول بأنّه لولا قيامُ عزرا بجلب التوراة إلى أورشليم، لمَا وُجدت اليهوديةُ أساسًا. ومع مرور الوقت، تلاشت نسبةُ تأليف التوراة إلى موسى تدريجيًّا، وحلَّت محَلَّها الفكرةُ القائلة بأن عزرا هو الذي وضع الصياغة النهائية للتوراة</w:t>
      </w:r>
      <w:r w:rsidRPr="00745ABC">
        <w:rPr>
          <w:rFonts w:ascii="Calibri" w:hAnsi="Calibri" w:cs="Calibri"/>
          <w:sz w:val="36"/>
          <w:szCs w:val="36"/>
          <w:rtl/>
          <w:lang w:bidi="ar-EG"/>
        </w:rPr>
        <w:t>".</w:t>
      </w:r>
    </w:p>
    <w:p w14:paraId="15DAD0F1" w14:textId="02E7A18D" w:rsidR="00C6388A" w:rsidRPr="00745ABC" w:rsidRDefault="00C6388A" w:rsidP="00C6388A">
      <w:pPr>
        <w:widowControl w:val="0"/>
        <w:spacing w:line="240" w:lineRule="auto"/>
        <w:jc w:val="both"/>
        <w:rPr>
          <w:rFonts w:ascii="Calibri" w:hAnsi="Calibri" w:cs="Calibri"/>
          <w:sz w:val="36"/>
          <w:szCs w:val="36"/>
          <w:lang w:bidi="ar-EG"/>
        </w:rPr>
      </w:pPr>
      <w:r w:rsidRPr="00C6388A">
        <w:rPr>
          <w:rFonts w:ascii="Calibri" w:hAnsi="Calibri" w:cs="Calibri"/>
          <w:sz w:val="36"/>
          <w:szCs w:val="36"/>
          <w:lang w:bidi="ar-EG"/>
        </w:rPr>
        <w:t xml:space="preserve">Lisbeth S. Fried, </w:t>
      </w:r>
      <w:r w:rsidRPr="00C6388A">
        <w:rPr>
          <w:rFonts w:ascii="Calibri" w:hAnsi="Calibri" w:cs="Calibri"/>
          <w:b/>
          <w:bCs/>
          <w:i/>
          <w:iCs/>
          <w:sz w:val="36"/>
          <w:szCs w:val="36"/>
          <w:lang w:bidi="ar-EG"/>
        </w:rPr>
        <w:t>Ezra and the Law in History and Tradition</w:t>
      </w:r>
      <w:r w:rsidRPr="00C6388A">
        <w:rPr>
          <w:rFonts w:ascii="Calibri" w:hAnsi="Calibri" w:cs="Calibri"/>
          <w:sz w:val="36"/>
          <w:szCs w:val="36"/>
          <w:lang w:bidi="ar-EG"/>
        </w:rPr>
        <w:t xml:space="preserve"> (South Carolina: University of South Carolina, 2014), 148</w:t>
      </w:r>
      <w:r>
        <w:rPr>
          <w:rFonts w:ascii="Calibri" w:hAnsi="Calibri" w:cs="Calibri"/>
          <w:sz w:val="36"/>
          <w:szCs w:val="36"/>
          <w:lang w:bidi="ar-EG"/>
        </w:rPr>
        <w:t>.</w:t>
      </w:r>
    </w:p>
    <w:p w14:paraId="354E9B89" w14:textId="650F0B55"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67" w:name="_Toc238043997"/>
      <w:r w:rsidRPr="00B92699">
        <w:rPr>
          <w:rFonts w:ascii="Calibri" w:hAnsi="Calibri" w:cs="Calibri"/>
          <w:b/>
          <w:bCs/>
          <w:sz w:val="36"/>
          <w:szCs w:val="36"/>
          <w:highlight w:val="yellow"/>
          <w:u w:val="single"/>
          <w:rtl/>
          <w:lang w:bidi="ar-EG"/>
        </w:rPr>
        <w:t>16. تحريف الكتاب المقدس</w:t>
      </w:r>
      <w:bookmarkEnd w:id="67"/>
    </w:p>
    <w:p w14:paraId="23B19C01"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C6388A">
        <w:rPr>
          <w:rFonts w:ascii="Calibri" w:hAnsi="Calibri" w:cs="Calibri"/>
          <w:b/>
          <w:bCs/>
          <w:color w:val="196B24" w:themeColor="accent3"/>
          <w:sz w:val="36"/>
          <w:szCs w:val="36"/>
          <w:rtl/>
          <w:lang w:bidi="ar-EG"/>
        </w:rPr>
        <w:t>أَفَتَطْمَعُونَ أَن يُؤْمِنُوا لَكُمْ وَقَدْ كَانَ فَرِيقٌ مِّنْهُمْ يَسْمَعُونَ كَلَامَ اللَّهِ ثُمَّ يُحَرِّفُونَهُ مِن بَعْدِ مَا عَقَلُوهُ وَهُمْ يَعْلَمُونَ</w:t>
      </w:r>
      <w:r w:rsidRPr="00745ABC">
        <w:rPr>
          <w:rFonts w:ascii="Calibri" w:hAnsi="Calibri" w:cs="Calibri"/>
          <w:sz w:val="36"/>
          <w:szCs w:val="36"/>
          <w:rtl/>
          <w:lang w:bidi="ar-EG"/>
        </w:rPr>
        <w:t>} (البقرة/ 75).</w:t>
      </w:r>
    </w:p>
    <w:p w14:paraId="6FBAA5E8"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C6388A">
        <w:rPr>
          <w:rFonts w:ascii="Calibri" w:hAnsi="Calibri" w:cs="Calibri"/>
          <w:b/>
          <w:bCs/>
          <w:color w:val="196B24" w:themeColor="accent3"/>
          <w:sz w:val="36"/>
          <w:szCs w:val="36"/>
          <w:rtl/>
          <w:lang w:bidi="ar-EG"/>
        </w:rPr>
        <w:t>مِّنَ الَّذِينَ هَادُوا يُحَرِّفُونَ الْكَلِمَ عَن مَّوَاضِعِهِ وَيَقُولُونَ سَمِعْنَا وَعَصَيْنَا وَاسْمَعْ غَيْرَ مُسْمَعٍ وَرَاعِنَا لَيًّا بِأَلْسِنَتِهِمْ وَطَعْنًا فِي الدِّينِ ۚ وَلَوْ أَنَّهُمْ قَالُوا سَمِعْنَا وَأَطَعْنَا وَاسْمَعْ وَانظُرْنَا لَكَانَ خَيْرًا لَّهُمْ وَأَقْوَمَ وَلَٰكِن لَّعَنَهُمُ اللَّهُ بِكُفْرِهِمْ فَلَا يُؤْمِنُونَ إِلَّا قَلِيلًا</w:t>
      </w:r>
      <w:r w:rsidRPr="00745ABC">
        <w:rPr>
          <w:rFonts w:ascii="Calibri" w:hAnsi="Calibri" w:cs="Calibri"/>
          <w:sz w:val="36"/>
          <w:szCs w:val="36"/>
          <w:rtl/>
          <w:lang w:bidi="ar-EG"/>
        </w:rPr>
        <w:t>} (النساء / 46).</w:t>
      </w:r>
    </w:p>
    <w:p w14:paraId="475D1CB5" w14:textId="77777777" w:rsidR="00745ABC" w:rsidRPr="00745ABC"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w:t>
      </w:r>
      <w:r w:rsidRPr="00C6388A">
        <w:rPr>
          <w:rFonts w:ascii="Calibri" w:hAnsi="Calibri" w:cs="Calibri"/>
          <w:b/>
          <w:bCs/>
          <w:color w:val="196B24" w:themeColor="accent3"/>
          <w:sz w:val="36"/>
          <w:szCs w:val="36"/>
          <w:rtl/>
          <w:lang w:bidi="ar-EG"/>
        </w:rPr>
        <w:t>فَبِمَا نَقْضِهِم مِّيثَاقَهُمْ لَعَنَّاهُمْ وَجَعَلْنَا قُلُوبَهُمْ قَاسِيَةً ۖ يُحَرِّفُونَ الْكَلِمَ عَن مَّوَاضِعِهِ ۙ وَنَسُوا حَظًّا مِّمَّا ذُكِّرُوا بِهِ ۚ وَلَا تَزَالُ تَطَّلِعُ عَلَىٰ خَائِنَةٍ مِّنْهُمْ إِلَّا قَلِيلًا مِّنْهُمْ ۖ فَاعْفُ عَنْهُمْ وَاصْفَحْ ۚ إِنَّ اللَّهَ يُحِبُّ الْمُحْسِنِينَ</w:t>
      </w:r>
      <w:r w:rsidRPr="00745ABC">
        <w:rPr>
          <w:rFonts w:ascii="Calibri" w:hAnsi="Calibri" w:cs="Calibri"/>
          <w:sz w:val="36"/>
          <w:szCs w:val="36"/>
          <w:rtl/>
          <w:lang w:bidi="ar-EG"/>
        </w:rPr>
        <w:t>} (المائدة/ 13).</w:t>
      </w:r>
    </w:p>
    <w:p w14:paraId="2532A754" w14:textId="4E204753" w:rsidR="00745ABC" w:rsidRPr="00B92699" w:rsidRDefault="00745ABC" w:rsidP="00B92699">
      <w:pPr>
        <w:keepNext/>
        <w:widowControl w:val="0"/>
        <w:bidi/>
        <w:spacing w:line="240" w:lineRule="auto"/>
        <w:jc w:val="both"/>
        <w:outlineLvl w:val="2"/>
        <w:rPr>
          <w:rFonts w:ascii="Calibri" w:hAnsi="Calibri" w:cs="Calibri"/>
          <w:b/>
          <w:bCs/>
          <w:sz w:val="36"/>
          <w:szCs w:val="36"/>
          <w:highlight w:val="yellow"/>
          <w:u w:val="single"/>
          <w:lang w:bidi="ar-EG"/>
        </w:rPr>
      </w:pPr>
      <w:bookmarkStart w:id="68" w:name="_Toc238043998"/>
      <w:r w:rsidRPr="00B92699">
        <w:rPr>
          <w:rFonts w:ascii="Calibri" w:hAnsi="Calibri" w:cs="Calibri"/>
          <w:b/>
          <w:bCs/>
          <w:sz w:val="36"/>
          <w:szCs w:val="36"/>
          <w:highlight w:val="yellow"/>
          <w:u w:val="single"/>
          <w:rtl/>
          <w:lang w:bidi="ar-EG"/>
        </w:rPr>
        <w:lastRenderedPageBreak/>
        <w:t>17. التناقض في الكتب المقدسة</w:t>
      </w:r>
      <w:bookmarkEnd w:id="68"/>
    </w:p>
    <w:p w14:paraId="37F9A78B" w14:textId="77777777" w:rsidR="00C6388A" w:rsidRDefault="00745ABC" w:rsidP="00B92699">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تعالى: {</w:t>
      </w:r>
      <w:r w:rsidRPr="00C6388A">
        <w:rPr>
          <w:rFonts w:ascii="Calibri" w:hAnsi="Calibri" w:cs="Calibri"/>
          <w:b/>
          <w:bCs/>
          <w:color w:val="196B24" w:themeColor="accent3"/>
          <w:sz w:val="36"/>
          <w:szCs w:val="36"/>
          <w:rtl/>
          <w:lang w:bidi="ar-EG"/>
        </w:rPr>
        <w:t>أَفَلَا يَتَدَبَّرُونَ الْقُرْآنَ ۚ وَلَوْ كَانَ مِنْ عِندِ غَيْرِ اللَّهِ لَوَجَدُوا فِيهِ اخْتِلَافًا كَثِيرًا</w:t>
      </w:r>
      <w:r w:rsidRPr="00745ABC">
        <w:rPr>
          <w:rFonts w:ascii="Calibri" w:hAnsi="Calibri" w:cs="Calibri"/>
          <w:sz w:val="36"/>
          <w:szCs w:val="36"/>
          <w:rtl/>
          <w:lang w:bidi="ar-EG"/>
        </w:rPr>
        <w:t>} (النساء / 82).</w:t>
      </w:r>
    </w:p>
    <w:p w14:paraId="58BD32C7" w14:textId="7F9D457A" w:rsidR="00745ABC" w:rsidRPr="00745ABC" w:rsidRDefault="00745ABC" w:rsidP="00C6388A">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يُصرِّح القرآنُ أنّ القول المنسوب زورًا إلى الله سبحانه، لا بدّ أن يكتنفه الاختلافُ الشديد. وهذا التقرير قد أشاعه القرآنُ في بيئةٍ لم تَعرف بعدُ الدراسات النقديةَ للكتاب المقدس.</w:t>
      </w:r>
    </w:p>
    <w:p w14:paraId="0130776E" w14:textId="77777777" w:rsidR="00745ABC" w:rsidRPr="00B92699" w:rsidRDefault="00745ABC" w:rsidP="00B92699">
      <w:pPr>
        <w:keepNext/>
        <w:widowControl w:val="0"/>
        <w:bidi/>
        <w:spacing w:line="240" w:lineRule="auto"/>
        <w:jc w:val="center"/>
        <w:outlineLvl w:val="0"/>
        <w:rPr>
          <w:rFonts w:ascii="Calibri" w:hAnsi="Calibri" w:cs="Calibri"/>
          <w:b/>
          <w:bCs/>
          <w:sz w:val="36"/>
          <w:szCs w:val="36"/>
          <w:highlight w:val="yellow"/>
          <w:u w:val="single"/>
          <w:lang w:bidi="ar-EG"/>
        </w:rPr>
      </w:pPr>
      <w:bookmarkStart w:id="69" w:name="_Toc238043999"/>
      <w:r w:rsidRPr="00B92699">
        <w:rPr>
          <w:rFonts w:ascii="Calibri" w:hAnsi="Calibri" w:cs="Calibri"/>
          <w:b/>
          <w:bCs/>
          <w:sz w:val="36"/>
          <w:szCs w:val="36"/>
          <w:highlight w:val="yellow"/>
          <w:u w:val="single"/>
          <w:rtl/>
          <w:lang w:bidi="ar-EG"/>
        </w:rPr>
        <w:t>الفصل الثالث: القرآن والتراث اليهودي النصراني والحقائق العلمية</w:t>
      </w:r>
      <w:bookmarkEnd w:id="69"/>
    </w:p>
    <w:p w14:paraId="619A9272" w14:textId="77777777" w:rsidR="00C6388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ظهَر القرآنُ في بيئةٍ يشهد جميع المؤرخين أنّها لم تكن مركزًا من مراكز البحث العلمي في الطبيعيات، بل لم يكن العصرُ أصلا عصرَ فُتوح علميّة.</w:t>
      </w:r>
    </w:p>
    <w:p w14:paraId="2F87DF9F" w14:textId="77777777" w:rsidR="00C6388A" w:rsidRDefault="00745ABC" w:rsidP="00C6388A">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وما خالف القرآن الكتاب المقدس في مسألة من المواضيع المشتركة بينهما، مثل مخالفته لها في هذا الباب.</w:t>
      </w:r>
    </w:p>
    <w:p w14:paraId="74179D02" w14:textId="0A9AA717" w:rsidR="00745ABC" w:rsidRPr="00745ABC" w:rsidRDefault="00745ABC" w:rsidP="00C6388A">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اليوم كشف البحث العلمي كثرة الأخطاء في الرواية التوراتية. وهو أمر لا بدّ أن يستفزّ كلّ ذهن يقرأ بالتوازي القرآن والكتاب المقدّس.</w:t>
      </w:r>
    </w:p>
    <w:p w14:paraId="3FD1B707" w14:textId="48976C03" w:rsidR="00745ABC" w:rsidRPr="00B92699" w:rsidRDefault="00745ABC" w:rsidP="00B92699">
      <w:pPr>
        <w:keepNext/>
        <w:widowControl w:val="0"/>
        <w:bidi/>
        <w:spacing w:line="240" w:lineRule="auto"/>
        <w:jc w:val="both"/>
        <w:outlineLvl w:val="1"/>
        <w:rPr>
          <w:rFonts w:ascii="Calibri" w:hAnsi="Calibri" w:cs="Calibri"/>
          <w:b/>
          <w:bCs/>
          <w:sz w:val="36"/>
          <w:szCs w:val="36"/>
          <w:highlight w:val="yellow"/>
          <w:u w:val="single"/>
          <w:lang w:bidi="ar-EG"/>
        </w:rPr>
      </w:pPr>
      <w:bookmarkStart w:id="70" w:name="_Toc238044000"/>
      <w:r w:rsidRPr="00B92699">
        <w:rPr>
          <w:rFonts w:ascii="Calibri" w:hAnsi="Calibri" w:cs="Calibri"/>
          <w:b/>
          <w:bCs/>
          <w:sz w:val="36"/>
          <w:szCs w:val="36"/>
          <w:highlight w:val="yellow"/>
          <w:u w:val="single"/>
          <w:rtl/>
          <w:lang w:bidi="ar-EG"/>
        </w:rPr>
        <w:t>1. الأصل المائي للكون</w:t>
      </w:r>
      <w:bookmarkEnd w:id="70"/>
    </w:p>
    <w:p w14:paraId="07BB3241" w14:textId="77777777" w:rsidR="00C6388A"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ويظهر في كتابهم المقدس في رسالة بطرس الثانية 3: 5: "</w:t>
      </w:r>
      <w:r w:rsidRPr="00C6388A">
        <w:rPr>
          <w:rFonts w:ascii="Calibri" w:hAnsi="Calibri" w:cs="Calibri"/>
          <w:b/>
          <w:bCs/>
          <w:color w:val="002060"/>
          <w:sz w:val="36"/>
          <w:szCs w:val="36"/>
          <w:rtl/>
          <w:lang w:bidi="ar-EG"/>
        </w:rPr>
        <w:t>السَّمَاوَاتِ كَانَتْ مُنْذُ الْقَدِيمِ، وَالأَرْضَ بِكَلِمَةِ اللهِ قَائِمَةً مِنَ الْمَاءِ وَبِالْمَاءِ</w:t>
      </w:r>
      <w:r w:rsidRPr="00C6388A">
        <w:rPr>
          <w:rFonts w:ascii="Calibri" w:hAnsi="Calibri" w:cs="Calibri"/>
          <w:color w:val="002060"/>
          <w:sz w:val="36"/>
          <w:szCs w:val="36"/>
          <w:rtl/>
          <w:lang w:bidi="ar-EG"/>
        </w:rPr>
        <w:t xml:space="preserve"> </w:t>
      </w:r>
      <w:r w:rsidRPr="00745ABC">
        <w:rPr>
          <w:rFonts w:ascii="Calibri" w:hAnsi="Calibri" w:cs="Calibri"/>
          <w:sz w:val="36"/>
          <w:szCs w:val="36"/>
          <w:rtl/>
          <w:lang w:bidi="ar-EG"/>
        </w:rPr>
        <w:t>(</w:t>
      </w:r>
      <w:r w:rsidRPr="00745ABC">
        <w:rPr>
          <w:rFonts w:ascii="Calibri" w:hAnsi="Calibri" w:cs="Calibri"/>
          <w:sz w:val="36"/>
          <w:szCs w:val="36"/>
          <w:lang w:bidi="ar-EG"/>
        </w:rPr>
        <w:t>ἐξ ὕδατος καὶ δι' ὕδατος</w:t>
      </w:r>
      <w:r w:rsidRPr="00745ABC">
        <w:rPr>
          <w:rFonts w:ascii="Calibri" w:hAnsi="Calibri" w:cs="Calibri"/>
          <w:sz w:val="36"/>
          <w:szCs w:val="36"/>
          <w:rtl/>
          <w:lang w:bidi="ar-EG"/>
        </w:rPr>
        <w:t>)".</w:t>
      </w:r>
    </w:p>
    <w:p w14:paraId="54047F7D" w14:textId="338395EC" w:rsidR="00745ABC" w:rsidRPr="00745ABC" w:rsidRDefault="00745ABC" w:rsidP="00C6388A">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العجيبُ هنا أنّ القرآن جاء مخالفًا الأسطورةَ القديمة مُبيّنًا أنّ السماء كانت دخانًا قال تعالى: {</w:t>
      </w:r>
      <w:r w:rsidRPr="00C6388A">
        <w:rPr>
          <w:rFonts w:ascii="Calibri" w:hAnsi="Calibri" w:cs="Calibri"/>
          <w:b/>
          <w:bCs/>
          <w:color w:val="196B24" w:themeColor="accent3"/>
          <w:sz w:val="36"/>
          <w:szCs w:val="36"/>
          <w:rtl/>
          <w:lang w:bidi="ar-EG"/>
        </w:rPr>
        <w:t>ثُمَّ اسْتَوَىٰ إِلَى السَّمَاءِ وَهِيَ دُخَانٌ فَقَالَ لَهَا وَلِلْأَرْضِ ائْتِيَا طَوْعًا أَوْ كَرْهًا قَالَتَا أَتَيْنَا طَائِعِينَ</w:t>
      </w:r>
      <w:r w:rsidRPr="00745ABC">
        <w:rPr>
          <w:rFonts w:ascii="Calibri" w:hAnsi="Calibri" w:cs="Calibri"/>
          <w:sz w:val="36"/>
          <w:szCs w:val="36"/>
          <w:rtl/>
          <w:lang w:bidi="ar-EG"/>
        </w:rPr>
        <w:t>} (فصلت/ 11).</w:t>
      </w:r>
    </w:p>
    <w:p w14:paraId="6FDA6D27" w14:textId="711F2CBF" w:rsidR="00745ABC" w:rsidRPr="00B92699" w:rsidRDefault="00745ABC" w:rsidP="00B92699">
      <w:pPr>
        <w:keepNext/>
        <w:widowControl w:val="0"/>
        <w:bidi/>
        <w:spacing w:line="240" w:lineRule="auto"/>
        <w:jc w:val="both"/>
        <w:outlineLvl w:val="1"/>
        <w:rPr>
          <w:rFonts w:ascii="Calibri" w:hAnsi="Calibri" w:cs="Calibri"/>
          <w:b/>
          <w:bCs/>
          <w:sz w:val="36"/>
          <w:szCs w:val="36"/>
          <w:highlight w:val="yellow"/>
          <w:u w:val="single"/>
          <w:lang w:bidi="ar-EG"/>
        </w:rPr>
      </w:pPr>
      <w:bookmarkStart w:id="71" w:name="_Toc238044001"/>
      <w:r w:rsidRPr="00B92699">
        <w:rPr>
          <w:rFonts w:ascii="Calibri" w:hAnsi="Calibri" w:cs="Calibri"/>
          <w:b/>
          <w:bCs/>
          <w:sz w:val="36"/>
          <w:szCs w:val="36"/>
          <w:highlight w:val="yellow"/>
          <w:u w:val="single"/>
          <w:rtl/>
          <w:lang w:bidi="ar-EG"/>
        </w:rPr>
        <w:t>2. عمر البشرية</w:t>
      </w:r>
      <w:bookmarkEnd w:id="71"/>
    </w:p>
    <w:p w14:paraId="299A6CE0"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استقرّ اليهود والنصارى زمنَ البَعثة النبوية على أنّ عمر الكون من عمر البشرية، وأنّ عمر البشرية حينها لا يتجاوز أربعةَ آلافِ سنةٍ أو ما قارب ذلك. وهذا إجماعٌ متيقَّن ظاهر في التَّلْمُود وكتابات آباء الكنيسة في قراءتهم لنصوص سِفر التكوين وقوائم الأنساب فيها.</w:t>
      </w:r>
    </w:p>
    <w:p w14:paraId="244FA305" w14:textId="20541A2D"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لم تَرِد في القرآن إشارةٌ إلى سنّ البشرية، لكنْ دلّتِ السنّة على أنّ سنّ البشريّة أعظمُ بكثيرٍ من أوهام الكتاب المقدس، وهذا ما بيّنه الإمامُ ابنُ حزم في زمنِ تشرّبَ فيه الأخباريون المسلمون دعاوى النصارى</w:t>
      </w:r>
      <w:r w:rsidR="00C6388A">
        <w:rPr>
          <w:rFonts w:ascii="Calibri" w:hAnsi="Calibri" w:cs="Calibri" w:hint="cs"/>
          <w:sz w:val="36"/>
          <w:szCs w:val="36"/>
          <w:rtl/>
          <w:lang w:bidi="ar-EG"/>
        </w:rPr>
        <w:t>.</w:t>
      </w:r>
    </w:p>
    <w:p w14:paraId="3A5BA486" w14:textId="68C379AD" w:rsidR="00890296"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890296">
        <w:rPr>
          <w:rFonts w:ascii="Calibri" w:hAnsi="Calibri" w:cs="Calibri"/>
          <w:b/>
          <w:bCs/>
          <w:color w:val="002060"/>
          <w:sz w:val="36"/>
          <w:szCs w:val="36"/>
          <w:rtl/>
          <w:lang w:bidi="ar-EG"/>
        </w:rPr>
        <w:t xml:space="preserve">وأما اختلافُ الناس في التاريخ، فإن اليهود يقولون للدنيا أربعةُ آلافِ سنةٍ ونَيِّف. والنصارى يقولون للدنيا خمسةُ آلافِ سنةٍ. وأما نحن فلا قطع على عددٍ معروف عندنا. وأما مَن ادّعى فِي ذلك سبعةَ آلافِ سنةٍ أو أكثرَ أو أقلَّ، فقد كذَبَ، وقال ما لم يأتِ قطُّ عن رسول الله -ﷺ- </w:t>
      </w:r>
      <w:r w:rsidRPr="00890296">
        <w:rPr>
          <w:rFonts w:ascii="Calibri" w:hAnsi="Calibri" w:cs="Calibri"/>
          <w:b/>
          <w:bCs/>
          <w:color w:val="002060"/>
          <w:sz w:val="36"/>
          <w:szCs w:val="36"/>
          <w:rtl/>
          <w:lang w:bidi="ar-EG"/>
        </w:rPr>
        <w:lastRenderedPageBreak/>
        <w:t xml:space="preserve">فيه لفظةٌ تصحّ، بل صحَّ عنه -عليه السلام- خلافُه، بل نقطع على أن للدنيا أمرًا لا يعلمُه إلا الله -عزّ وجلّ-.... وقول رسول الله -ﷺ-: </w:t>
      </w:r>
      <w:r w:rsidRPr="00890296">
        <w:rPr>
          <w:rFonts w:ascii="Calibri" w:hAnsi="Calibri" w:cs="Calibri"/>
          <w:b/>
          <w:bCs/>
          <w:color w:val="196B24" w:themeColor="accent3"/>
          <w:sz w:val="36"/>
          <w:szCs w:val="36"/>
          <w:rtl/>
          <w:lang w:bidi="ar-EG"/>
        </w:rPr>
        <w:t>ما أنتم في الأمم قبلكم إلا كالشعرة البيضاء في الثور الأسود أو كالشعرة السوداء في الثور الأبيض</w:t>
      </w:r>
      <w:r w:rsidRPr="00745ABC">
        <w:rPr>
          <w:rFonts w:ascii="Calibri" w:hAnsi="Calibri" w:cs="Calibri"/>
          <w:sz w:val="36"/>
          <w:szCs w:val="36"/>
          <w:rtl/>
          <w:lang w:bidi="ar-EG"/>
        </w:rPr>
        <w:t>"</w:t>
      </w:r>
      <w:r w:rsidR="00890296">
        <w:rPr>
          <w:rFonts w:ascii="Calibri" w:hAnsi="Calibri" w:cs="Calibri" w:hint="cs"/>
          <w:sz w:val="36"/>
          <w:szCs w:val="36"/>
          <w:rtl/>
          <w:lang w:bidi="ar-EG"/>
        </w:rPr>
        <w:t>.</w:t>
      </w:r>
    </w:p>
    <w:p w14:paraId="383E5F9B" w14:textId="7FB95464" w:rsidR="00F25032" w:rsidRDefault="00745ABC" w:rsidP="007668B0">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متفق عليه. لم أجد اللفظ كما عند ابن حزم. وألفاظ الحديث عند البخاري ومسلم دالة أيضًا على أنّ القصد عددُ أفراد الأمة مقارنةً بعدد البشر منذ آدم عليه السلام حتى آخر الحياة الدنيا؛ بما يدل على عمر البشريّة الطويل. جاء في روايةٍ عند البخاري: "</w:t>
      </w:r>
      <w:r w:rsidRPr="00406256">
        <w:rPr>
          <w:rFonts w:ascii="Calibri" w:hAnsi="Calibri" w:cs="Calibri"/>
          <w:b/>
          <w:bCs/>
          <w:color w:val="196B24" w:themeColor="accent3"/>
          <w:sz w:val="36"/>
          <w:szCs w:val="36"/>
          <w:rtl/>
          <w:lang w:bidi="ar-EG"/>
        </w:rPr>
        <w:t xml:space="preserve">أوّل من يُدعى يوم القيامة آدم. فتراءى ذريته. فيقال: هذا أبوكم آدم. فيقول: لبيك وسعديك! فيقول: أخرِج بعثَ جَهنم من ذريتك. فيقول: يا رب، كم أخرج؟ فيقول: أخرِج من كل </w:t>
      </w:r>
      <w:r w:rsidR="001572D2" w:rsidRPr="00406256">
        <w:rPr>
          <w:rFonts w:ascii="Calibri" w:hAnsi="Calibri" w:cs="Calibri" w:hint="cs"/>
          <w:b/>
          <w:bCs/>
          <w:color w:val="196B24" w:themeColor="accent3"/>
          <w:sz w:val="36"/>
          <w:szCs w:val="36"/>
          <w:rtl/>
          <w:lang w:bidi="ar-EG"/>
        </w:rPr>
        <w:t>مئة</w:t>
      </w:r>
      <w:r w:rsidRPr="00406256">
        <w:rPr>
          <w:rFonts w:ascii="Calibri" w:hAnsi="Calibri" w:cs="Calibri"/>
          <w:b/>
          <w:bCs/>
          <w:color w:val="196B24" w:themeColor="accent3"/>
          <w:sz w:val="36"/>
          <w:szCs w:val="36"/>
          <w:rtl/>
          <w:lang w:bidi="ar-EG"/>
        </w:rPr>
        <w:t xml:space="preserve"> تسعةً وتسعين. فقالوا: يا رسول الله، إذا أخذ منا من كل </w:t>
      </w:r>
      <w:r w:rsidR="001572D2" w:rsidRPr="00406256">
        <w:rPr>
          <w:rFonts w:ascii="Calibri" w:hAnsi="Calibri" w:cs="Calibri" w:hint="cs"/>
          <w:b/>
          <w:bCs/>
          <w:color w:val="196B24" w:themeColor="accent3"/>
          <w:sz w:val="36"/>
          <w:szCs w:val="36"/>
          <w:rtl/>
          <w:lang w:bidi="ar-EG"/>
        </w:rPr>
        <w:t>مئة</w:t>
      </w:r>
      <w:r w:rsidRPr="00406256">
        <w:rPr>
          <w:rFonts w:ascii="Calibri" w:hAnsi="Calibri" w:cs="Calibri"/>
          <w:b/>
          <w:bCs/>
          <w:color w:val="196B24" w:themeColor="accent3"/>
          <w:sz w:val="36"/>
          <w:szCs w:val="36"/>
          <w:rtl/>
          <w:lang w:bidi="ar-EG"/>
        </w:rPr>
        <w:t xml:space="preserve"> تسعة وتسعون؛ فماذا يبقى منا؟ قال: إنّ أمتي في الأمم كالشعرة البيضاء في الثور الأسود</w:t>
      </w:r>
      <w:r w:rsidRPr="00745ABC">
        <w:rPr>
          <w:rFonts w:ascii="Calibri" w:hAnsi="Calibri" w:cs="Calibri"/>
          <w:sz w:val="36"/>
          <w:szCs w:val="36"/>
          <w:rtl/>
          <w:lang w:bidi="ar-EG"/>
        </w:rPr>
        <w:t>" (صحيح البخاري، كتاب الرقاق، باب كيف الحشر، (ح/ 6164))</w:t>
      </w:r>
      <w:r w:rsidR="00406256">
        <w:rPr>
          <w:rFonts w:ascii="Calibri" w:hAnsi="Calibri" w:cs="Calibri" w:hint="cs"/>
          <w:sz w:val="36"/>
          <w:szCs w:val="36"/>
          <w:rtl/>
          <w:lang w:bidi="ar-EG"/>
        </w:rPr>
        <w:t>.</w:t>
      </w:r>
    </w:p>
    <w:p w14:paraId="008F31D5" w14:textId="6CCBE2AF" w:rsidR="00406256" w:rsidRPr="007668B0" w:rsidRDefault="00406256" w:rsidP="00197B38">
      <w:pPr>
        <w:widowControl w:val="0"/>
        <w:bidi/>
        <w:spacing w:line="240" w:lineRule="auto"/>
        <w:jc w:val="both"/>
        <w:rPr>
          <w:rFonts w:ascii="Calibri" w:hAnsi="Calibri" w:cs="Calibri"/>
          <w:b/>
          <w:bCs/>
          <w:color w:val="002060"/>
          <w:sz w:val="36"/>
          <w:szCs w:val="36"/>
          <w:rtl/>
          <w:lang w:bidi="ar-EG"/>
        </w:rPr>
      </w:pPr>
      <w:r w:rsidRPr="007668B0">
        <w:rPr>
          <w:rFonts w:ascii="Calibri" w:hAnsi="Calibri" w:cs="Calibri"/>
          <w:b/>
          <w:bCs/>
          <w:color w:val="002060"/>
          <w:sz w:val="36"/>
          <w:szCs w:val="36"/>
          <w:rtl/>
          <w:lang w:bidi="ar-EG"/>
        </w:rPr>
        <w:t>هذا عنه -عليه السلام- ثابتٌ، وهو -عليه السلام- لا يقول إلا عين الحق، ولا يسامح بشيءٍ من الباطل. وهذه نسبةٌ مَن تدبَّرها، وعرف مقدارَ أعداد أهل الإسلام، ونسبة ما بأيديهم من معمور الأرض، وأنّه الأكثر، علِم أن للدنيا عددًا لا يحصيه إلا الله الخالق تعالى.</w:t>
      </w:r>
    </w:p>
    <w:p w14:paraId="3CE88D60" w14:textId="77777777" w:rsidR="00485DDB" w:rsidRPr="007668B0" w:rsidRDefault="00745ABC" w:rsidP="008B630E">
      <w:pPr>
        <w:widowControl w:val="0"/>
        <w:bidi/>
        <w:spacing w:line="240" w:lineRule="auto"/>
        <w:jc w:val="both"/>
        <w:rPr>
          <w:rFonts w:ascii="Calibri" w:hAnsi="Calibri" w:cs="Calibri"/>
          <w:b/>
          <w:bCs/>
          <w:color w:val="002060"/>
          <w:sz w:val="36"/>
          <w:szCs w:val="36"/>
          <w:rtl/>
          <w:lang w:bidi="ar-EG"/>
        </w:rPr>
      </w:pPr>
      <w:r w:rsidRPr="007668B0">
        <w:rPr>
          <w:rFonts w:ascii="Calibri" w:hAnsi="Calibri" w:cs="Calibri"/>
          <w:b/>
          <w:bCs/>
          <w:color w:val="002060"/>
          <w:sz w:val="36"/>
          <w:szCs w:val="36"/>
          <w:rtl/>
          <w:lang w:bidi="ar-EG"/>
        </w:rPr>
        <w:t>وكذلك قولُه -ﷺ-: "</w:t>
      </w:r>
      <w:r w:rsidRPr="007668B0">
        <w:rPr>
          <w:rFonts w:ascii="Calibri" w:hAnsi="Calibri" w:cs="Calibri"/>
          <w:b/>
          <w:bCs/>
          <w:color w:val="196B24" w:themeColor="accent3"/>
          <w:sz w:val="36"/>
          <w:szCs w:val="36"/>
          <w:rtl/>
          <w:lang w:bidi="ar-EG"/>
        </w:rPr>
        <w:t>بُعثت أنا والساعة كهاتَين</w:t>
      </w:r>
      <w:r w:rsidRPr="007668B0">
        <w:rPr>
          <w:rFonts w:ascii="Calibri" w:hAnsi="Calibri" w:cs="Calibri"/>
          <w:b/>
          <w:bCs/>
          <w:color w:val="002060"/>
          <w:sz w:val="36"/>
          <w:szCs w:val="36"/>
          <w:rtl/>
          <w:lang w:bidi="ar-EG"/>
        </w:rPr>
        <w:t>"، وضمّ أصبعيه المقدستين السبابةَ والوسطى.</w:t>
      </w:r>
    </w:p>
    <w:p w14:paraId="318A4FF1" w14:textId="2229AFF0" w:rsidR="00485DDB" w:rsidRDefault="00745ABC" w:rsidP="007668B0">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رواه البخاري، كتاب الرقاق، باب قول النبي -ﷺ- "بُعثت أنا والساعة كهاتين"، (ح/ 6138)، ورواه مسلم، كتاب الفتن وأشراط الساعة، باب قرب الساعة، (ح/ 5244).</w:t>
      </w:r>
    </w:p>
    <w:p w14:paraId="5C74482E" w14:textId="32DBB3B7" w:rsidR="00745ABC" w:rsidRPr="007668B0" w:rsidRDefault="00745ABC" w:rsidP="00485DDB">
      <w:pPr>
        <w:widowControl w:val="0"/>
        <w:bidi/>
        <w:spacing w:line="240" w:lineRule="auto"/>
        <w:jc w:val="both"/>
        <w:rPr>
          <w:rFonts w:ascii="Calibri" w:hAnsi="Calibri" w:cs="Calibri"/>
          <w:b/>
          <w:bCs/>
          <w:color w:val="002060"/>
          <w:sz w:val="36"/>
          <w:szCs w:val="36"/>
          <w:lang w:bidi="ar-EG"/>
        </w:rPr>
      </w:pPr>
      <w:r w:rsidRPr="007668B0">
        <w:rPr>
          <w:rFonts w:ascii="Calibri" w:hAnsi="Calibri" w:cs="Calibri"/>
          <w:b/>
          <w:bCs/>
          <w:color w:val="002060"/>
          <w:sz w:val="36"/>
          <w:szCs w:val="36"/>
          <w:rtl/>
          <w:lang w:bidi="ar-EG"/>
        </w:rPr>
        <w:t>وقد جاء النص بأنّ الساعة لا يعلم متى تكون إلا الله -عزّ وجلّ- لا أحد سواه. فصحّ أنه -عليه السلام- إنما عَنى شدةَ القُرب لا فضل طول الوسطى على السبابة، إذ لو أراد فضلَ ذلك، لأخِذت نسبةُ ما بين الأصبعين، ونسبةُ ذلك من طول الوسطى، فكان يُعلَم بذلك متى تقوم الساعة، وهذا باطلٌ.</w:t>
      </w:r>
    </w:p>
    <w:p w14:paraId="289D1339" w14:textId="2CF7379E" w:rsidR="007668B0" w:rsidRDefault="00745ABC" w:rsidP="008B630E">
      <w:pPr>
        <w:widowControl w:val="0"/>
        <w:bidi/>
        <w:spacing w:line="240" w:lineRule="auto"/>
        <w:jc w:val="both"/>
        <w:rPr>
          <w:rFonts w:ascii="Calibri" w:hAnsi="Calibri" w:cs="Calibri"/>
          <w:sz w:val="36"/>
          <w:szCs w:val="36"/>
          <w:rtl/>
          <w:lang w:bidi="ar-EG"/>
        </w:rPr>
      </w:pPr>
      <w:r w:rsidRPr="007668B0">
        <w:rPr>
          <w:rFonts w:ascii="Calibri" w:hAnsi="Calibri" w:cs="Calibri"/>
          <w:b/>
          <w:bCs/>
          <w:color w:val="002060"/>
          <w:sz w:val="36"/>
          <w:szCs w:val="36"/>
          <w:rtl/>
          <w:lang w:bidi="ar-EG"/>
        </w:rPr>
        <w:t>وأيضًا فكأنْ تكون نسبتُه -عليه السلام- إيانا إلى مَن قبلِنا بأنه كالشَّعْرة في الثَّور كَذِبًا ومعاذَ الله من ذلك. فصحّ أنه -عليه السلام- إنما أراد شدةَ القرب، وله -عليه السلام- مذ بُعث أربعمائةُ عام ونَيَّف، واللهُ أعلم بمقدارِ ما بَقيَ من عمر الدنيا. فإذا كان هذا العددُ العظيم لا نسبةَ له عند ما سلف لقلته وتفاهته بالإضافة إلى ما مضى، فهذا الذي قاله -عليه السلام- من أننا في مَن مضى كالشَّعْرة في الثَّور أو الرقمة في ذراع الحمار</w:t>
      </w:r>
      <w:r w:rsidRPr="00745ABC">
        <w:rPr>
          <w:rFonts w:ascii="Calibri" w:hAnsi="Calibri" w:cs="Calibri"/>
          <w:sz w:val="36"/>
          <w:szCs w:val="36"/>
          <w:rtl/>
          <w:lang w:bidi="ar-EG"/>
        </w:rPr>
        <w:t>"</w:t>
      </w:r>
      <w:r w:rsidR="007668B0">
        <w:rPr>
          <w:rFonts w:ascii="Calibri" w:hAnsi="Calibri" w:cs="Calibri" w:hint="cs"/>
          <w:sz w:val="36"/>
          <w:szCs w:val="36"/>
          <w:rtl/>
          <w:lang w:bidi="ar-EG"/>
        </w:rPr>
        <w:t>.</w:t>
      </w:r>
    </w:p>
    <w:p w14:paraId="7CBE7011" w14:textId="231D6DEF" w:rsidR="00745ABC" w:rsidRPr="00745ABC" w:rsidRDefault="00745ABC" w:rsidP="007668B0">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ابن حزم، </w:t>
      </w:r>
      <w:r w:rsidRPr="007668B0">
        <w:rPr>
          <w:rFonts w:ascii="Calibri" w:hAnsi="Calibri" w:cs="Calibri"/>
          <w:b/>
          <w:bCs/>
          <w:i/>
          <w:iCs/>
          <w:sz w:val="36"/>
          <w:szCs w:val="36"/>
          <w:rtl/>
          <w:lang w:bidi="ar-EG"/>
        </w:rPr>
        <w:t>الفصل في الملل والأهواء والنحل</w:t>
      </w:r>
      <w:r w:rsidRPr="00745ABC">
        <w:rPr>
          <w:rFonts w:ascii="Calibri" w:hAnsi="Calibri" w:cs="Calibri"/>
          <w:sz w:val="36"/>
          <w:szCs w:val="36"/>
          <w:rtl/>
          <w:lang w:bidi="ar-EG"/>
        </w:rPr>
        <w:t xml:space="preserve"> (بيروت: دار الكتب العلمية، 1999)، 1/ 325-326.</w:t>
      </w:r>
    </w:p>
    <w:p w14:paraId="41E9843D" w14:textId="11B8E1E3"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72" w:name="_Toc238044002"/>
      <w:r w:rsidRPr="006635DA">
        <w:rPr>
          <w:rFonts w:ascii="Calibri" w:hAnsi="Calibri" w:cs="Calibri"/>
          <w:b/>
          <w:bCs/>
          <w:sz w:val="36"/>
          <w:szCs w:val="36"/>
          <w:highlight w:val="yellow"/>
          <w:u w:val="single"/>
          <w:rtl/>
          <w:lang w:bidi="ar-EG"/>
        </w:rPr>
        <w:lastRenderedPageBreak/>
        <w:t>3. الضوء الكوني</w:t>
      </w:r>
      <w:bookmarkEnd w:id="72"/>
    </w:p>
    <w:p w14:paraId="10F6AF70" w14:textId="77777777" w:rsidR="00C37AB1"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تعالى: {</w:t>
      </w:r>
      <w:r w:rsidRPr="00C37AB1">
        <w:rPr>
          <w:rFonts w:ascii="Calibri" w:hAnsi="Calibri" w:cs="Calibri"/>
          <w:b/>
          <w:bCs/>
          <w:color w:val="196B24" w:themeColor="accent3"/>
          <w:sz w:val="36"/>
          <w:szCs w:val="36"/>
          <w:rtl/>
          <w:lang w:bidi="ar-EG"/>
        </w:rPr>
        <w:t xml:space="preserve">وَلَوْ فَتَحْنَا عَلَيْهِم بَابًا مِّنَ السَّمَاءِ فَظَلُّوا فِيهِ يَعْرُجُونَ </w:t>
      </w:r>
      <w:r w:rsidRPr="00745ABC">
        <w:rPr>
          <w:rFonts w:ascii="Calibri" w:hAnsi="Calibri" w:cs="Calibri"/>
          <w:sz w:val="36"/>
          <w:szCs w:val="36"/>
          <w:rtl/>
          <w:lang w:bidi="ar-EG"/>
        </w:rPr>
        <w:t xml:space="preserve">* </w:t>
      </w:r>
      <w:r w:rsidRPr="00C37AB1">
        <w:rPr>
          <w:rFonts w:ascii="Calibri" w:hAnsi="Calibri" w:cs="Calibri"/>
          <w:b/>
          <w:bCs/>
          <w:color w:val="196B24" w:themeColor="accent3"/>
          <w:sz w:val="36"/>
          <w:szCs w:val="36"/>
          <w:rtl/>
          <w:lang w:bidi="ar-EG"/>
        </w:rPr>
        <w:t>لَقَالُوا إِنَّمَا سُكِّرَتْ أَبْصَارُنَا بَلْ نَحْنُ قَوْمٌ مَّسْحُورُونَ</w:t>
      </w:r>
      <w:r w:rsidRPr="00745ABC">
        <w:rPr>
          <w:rFonts w:ascii="Calibri" w:hAnsi="Calibri" w:cs="Calibri"/>
          <w:sz w:val="36"/>
          <w:szCs w:val="36"/>
          <w:rtl/>
          <w:lang w:bidi="ar-EG"/>
        </w:rPr>
        <w:t>} (الحجر/ 14-15).</w:t>
      </w:r>
    </w:p>
    <w:p w14:paraId="44B27047" w14:textId="657C7915" w:rsidR="00DD0D10" w:rsidRDefault="00745ABC" w:rsidP="00C37AB1">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وفي تفسير (سُكِّرَتْ) -بتشديد الكاف- قال ابنُ عباس وقتادة: مُنِعَت عن رؤية الحقيقة من السُّكْر، بكسر السين وهو الشدُّ والحبس. وعن الضحاك: شُدَّت، وعن جوهر: جُدِعَت، وعن مجاهد: حُبِسَت، وعن الكلبي: عَمِيَت، وعن أبي عمرو: غُطَيَت، وعن قتادة: أَخِذَت، وعن أبي عبيد: غُشيت.</w:t>
      </w:r>
      <w:r w:rsidR="001572D2" w:rsidRPr="00745ABC">
        <w:rPr>
          <w:rFonts w:ascii="Calibri" w:hAnsi="Calibri" w:cs="Calibri" w:hint="cs"/>
          <w:sz w:val="36"/>
          <w:szCs w:val="36"/>
          <w:rtl/>
          <w:lang w:bidi="ar-EG"/>
        </w:rPr>
        <w:t>..</w:t>
      </w:r>
    </w:p>
    <w:p w14:paraId="29E34A19" w14:textId="3F5FE5D9" w:rsidR="00DD0D10" w:rsidRDefault="00DD0D10" w:rsidP="00DD0D10">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أبو حيان، </w:t>
      </w:r>
      <w:r w:rsidRPr="00DD0D10">
        <w:rPr>
          <w:rFonts w:ascii="Calibri" w:hAnsi="Calibri" w:cs="Calibri"/>
          <w:b/>
          <w:bCs/>
          <w:i/>
          <w:iCs/>
          <w:sz w:val="36"/>
          <w:szCs w:val="36"/>
          <w:rtl/>
          <w:lang w:bidi="ar-EG"/>
        </w:rPr>
        <w:t>البحر المحيط في التفسير</w:t>
      </w:r>
      <w:r w:rsidRPr="00745ABC">
        <w:rPr>
          <w:rFonts w:ascii="Calibri" w:hAnsi="Calibri" w:cs="Calibri"/>
          <w:sz w:val="36"/>
          <w:szCs w:val="36"/>
          <w:rtl/>
          <w:lang w:bidi="ar-EG"/>
        </w:rPr>
        <w:t>، تحقيق: صدقي محمد جميل (بيروت: دار الفكر، 1420هـ)، 170/6</w:t>
      </w:r>
      <w:r>
        <w:rPr>
          <w:rFonts w:ascii="Calibri" w:hAnsi="Calibri" w:cs="Calibri" w:hint="cs"/>
          <w:sz w:val="36"/>
          <w:szCs w:val="36"/>
          <w:rtl/>
          <w:lang w:bidi="ar-EG"/>
        </w:rPr>
        <w:t>.</w:t>
      </w:r>
    </w:p>
    <w:p w14:paraId="2D01511D" w14:textId="0C8A1F66" w:rsidR="00745ABC" w:rsidRPr="00745ABC" w:rsidRDefault="00745ABC" w:rsidP="00DD0D10">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فالصعودُ </w:t>
      </w:r>
      <w:r w:rsidR="00F5670E" w:rsidRPr="00745ABC">
        <w:rPr>
          <w:rFonts w:ascii="Calibri" w:hAnsi="Calibri" w:cs="Calibri" w:hint="cs"/>
          <w:sz w:val="36"/>
          <w:szCs w:val="36"/>
          <w:rtl/>
          <w:lang w:bidi="ar-EG"/>
        </w:rPr>
        <w:t>في</w:t>
      </w:r>
      <w:r w:rsidRPr="00745ABC">
        <w:rPr>
          <w:rFonts w:ascii="Calibri" w:hAnsi="Calibri" w:cs="Calibri"/>
          <w:sz w:val="36"/>
          <w:szCs w:val="36"/>
          <w:rtl/>
          <w:lang w:bidi="ar-EG"/>
        </w:rPr>
        <w:t xml:space="preserve"> السماء يعقُبه كفُّ البصر فلا يرى شيئًا بسبب الظلام الكوني.</w:t>
      </w:r>
    </w:p>
    <w:p w14:paraId="39AD83B0" w14:textId="77777777" w:rsidR="00DD0D10"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تعالى: {</w:t>
      </w:r>
      <w:r w:rsidRPr="00DD0D10">
        <w:rPr>
          <w:rFonts w:ascii="Calibri" w:hAnsi="Calibri" w:cs="Calibri"/>
          <w:b/>
          <w:bCs/>
          <w:color w:val="196B24" w:themeColor="accent3"/>
          <w:sz w:val="36"/>
          <w:szCs w:val="36"/>
          <w:rtl/>
          <w:lang w:bidi="ar-EG"/>
        </w:rPr>
        <w:t>وَآيَةٌ لَّهُمُ اللَّيْلُ نَسْلَخُ مِنْهُ النَّهَارَ فَإِذَا هُم مُّظْلِمُونَ</w:t>
      </w:r>
      <w:r w:rsidRPr="00745ABC">
        <w:rPr>
          <w:rFonts w:ascii="Calibri" w:hAnsi="Calibri" w:cs="Calibri"/>
          <w:sz w:val="36"/>
          <w:szCs w:val="36"/>
          <w:rtl/>
          <w:lang w:bidi="ar-EG"/>
        </w:rPr>
        <w:t>} (يس/ 37). "نَسْلَخُ" مَعْناهُ: نَكْشِطُ ونُقَشِّرُ.</w:t>
      </w:r>
    </w:p>
    <w:p w14:paraId="6AA25629" w14:textId="432184F7" w:rsidR="00DD0D10" w:rsidRDefault="00DD0D10" w:rsidP="00DD0D10">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أبو حيان الأندلسي، </w:t>
      </w:r>
      <w:r w:rsidRPr="00DD0D10">
        <w:rPr>
          <w:rFonts w:ascii="Calibri" w:hAnsi="Calibri" w:cs="Calibri"/>
          <w:b/>
          <w:bCs/>
          <w:i/>
          <w:iCs/>
          <w:sz w:val="36"/>
          <w:szCs w:val="36"/>
          <w:rtl/>
          <w:lang w:bidi="ar-EG"/>
        </w:rPr>
        <w:t>البحر المحيط في التفسير</w:t>
      </w:r>
      <w:r w:rsidRPr="00745ABC">
        <w:rPr>
          <w:rFonts w:ascii="Calibri" w:hAnsi="Calibri" w:cs="Calibri"/>
          <w:sz w:val="36"/>
          <w:szCs w:val="36"/>
          <w:rtl/>
          <w:lang w:bidi="ar-EG"/>
        </w:rPr>
        <w:t xml:space="preserve"> (بيروت: دار الفكر، 1420هـ/ 2000م)، 66/9</w:t>
      </w:r>
      <w:r>
        <w:rPr>
          <w:rFonts w:ascii="Calibri" w:hAnsi="Calibri" w:cs="Calibri" w:hint="cs"/>
          <w:sz w:val="36"/>
          <w:szCs w:val="36"/>
          <w:rtl/>
          <w:lang w:bidi="ar-EG"/>
        </w:rPr>
        <w:t>.</w:t>
      </w:r>
    </w:p>
    <w:p w14:paraId="30658B51" w14:textId="77777777" w:rsidR="00DD0D10" w:rsidRDefault="00745ABC" w:rsidP="00DD0D10">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فالظلام مهيمن على الكون فوق القشرة المسلوخة من الضياء. قال الماوردي:</w:t>
      </w:r>
    </w:p>
    <w:p w14:paraId="76D5BFC8" w14:textId="77777777" w:rsidR="00DD0D10" w:rsidRDefault="00745ABC" w:rsidP="00DD0D10">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DD0D10">
        <w:rPr>
          <w:rFonts w:ascii="Calibri" w:hAnsi="Calibri" w:cs="Calibri"/>
          <w:b/>
          <w:bCs/>
          <w:color w:val="002060"/>
          <w:sz w:val="36"/>
          <w:szCs w:val="36"/>
          <w:rtl/>
          <w:lang w:bidi="ar-EG"/>
        </w:rPr>
        <w:t>قَوْلُهُ عَزَّ وجَلَّ: {</w:t>
      </w:r>
      <w:r w:rsidRPr="00DD0D10">
        <w:rPr>
          <w:rFonts w:ascii="Calibri" w:hAnsi="Calibri" w:cs="Calibri"/>
          <w:b/>
          <w:bCs/>
          <w:color w:val="196B24" w:themeColor="accent3"/>
          <w:sz w:val="36"/>
          <w:szCs w:val="36"/>
          <w:rtl/>
          <w:lang w:bidi="ar-EG"/>
        </w:rPr>
        <w:t>وَآيَةٌ لَّهُمُ اللَّيْلُ نَسْلَخُ مِنْهُ النَّهَارَ</w:t>
      </w:r>
      <w:r w:rsidRPr="00DD0D10">
        <w:rPr>
          <w:rFonts w:ascii="Calibri" w:hAnsi="Calibri" w:cs="Calibri"/>
          <w:b/>
          <w:bCs/>
          <w:color w:val="002060"/>
          <w:sz w:val="36"/>
          <w:szCs w:val="36"/>
          <w:rtl/>
          <w:lang w:bidi="ar-EG"/>
        </w:rPr>
        <w:t>} أيْ نُخُرِجُ مِنهُ النَّهارَ يَعْنِي ضَوْءَهُ، مَأْخُوذٌ مِن سَلْخِ الشّاةِ إذا خَرَجَتْ مِن جِلْدِها</w:t>
      </w:r>
      <w:r w:rsidRPr="00745ABC">
        <w:rPr>
          <w:rFonts w:ascii="Calibri" w:hAnsi="Calibri" w:cs="Calibri"/>
          <w:sz w:val="36"/>
          <w:szCs w:val="36"/>
          <w:rtl/>
          <w:lang w:bidi="ar-EG"/>
        </w:rPr>
        <w:t>"</w:t>
      </w:r>
      <w:r w:rsidR="00DD0D10">
        <w:rPr>
          <w:rFonts w:ascii="Calibri" w:hAnsi="Calibri" w:cs="Calibri" w:hint="cs"/>
          <w:sz w:val="36"/>
          <w:szCs w:val="36"/>
          <w:rtl/>
          <w:lang w:bidi="ar-EG"/>
        </w:rPr>
        <w:t>.</w:t>
      </w:r>
    </w:p>
    <w:p w14:paraId="524C5C34" w14:textId="012B599D" w:rsidR="00745ABC" w:rsidRPr="00745ABC" w:rsidRDefault="00745ABC" w:rsidP="00DD0D10">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الماوردي، </w:t>
      </w:r>
      <w:r w:rsidRPr="00DD0D10">
        <w:rPr>
          <w:rFonts w:ascii="Calibri" w:hAnsi="Calibri" w:cs="Calibri"/>
          <w:b/>
          <w:bCs/>
          <w:i/>
          <w:iCs/>
          <w:sz w:val="36"/>
          <w:szCs w:val="36"/>
          <w:rtl/>
          <w:lang w:bidi="ar-EG"/>
        </w:rPr>
        <w:t>النكت والعيون</w:t>
      </w:r>
      <w:r w:rsidRPr="00745ABC">
        <w:rPr>
          <w:rFonts w:ascii="Calibri" w:hAnsi="Calibri" w:cs="Calibri"/>
          <w:sz w:val="36"/>
          <w:szCs w:val="36"/>
          <w:rtl/>
          <w:lang w:bidi="ar-EG"/>
        </w:rPr>
        <w:t>، تحقيق: السيد ابن عبد المقصود بن عبد الرحيم (بيروت: دار الكتب العلمية، د.ت)، 17/5.</w:t>
      </w:r>
    </w:p>
    <w:p w14:paraId="7F1D547B"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قال تعالى: {</w:t>
      </w:r>
      <w:r w:rsidRPr="00EB081B">
        <w:rPr>
          <w:rFonts w:ascii="Calibri" w:hAnsi="Calibri" w:cs="Calibri"/>
          <w:b/>
          <w:bCs/>
          <w:color w:val="196B24" w:themeColor="accent3"/>
          <w:sz w:val="36"/>
          <w:szCs w:val="36"/>
          <w:rtl/>
          <w:lang w:bidi="ar-EG"/>
        </w:rPr>
        <w:t>يُغْشِي اللَّيْلَ النَّهَارَ ۚ إِنَّ فِي ذَٰلِكَ لَآيَاتٍ لِّقَوْمٍ يَتَفَكَّرُونَ</w:t>
      </w:r>
      <w:r w:rsidRPr="00745ABC">
        <w:rPr>
          <w:rFonts w:ascii="Calibri" w:hAnsi="Calibri" w:cs="Calibri"/>
          <w:sz w:val="36"/>
          <w:szCs w:val="36"/>
          <w:rtl/>
          <w:lang w:bidi="ar-EG"/>
        </w:rPr>
        <w:t>} (الرعد/ 3). فالليلُ يَغشَى النهارَ أي يغطّيه؛ ففوق كلّ نهارٍ ليلٌ يغطّيه.</w:t>
      </w:r>
    </w:p>
    <w:p w14:paraId="2D3136F2" w14:textId="2A32EF91"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73" w:name="_Toc238044003"/>
      <w:r w:rsidRPr="006635DA">
        <w:rPr>
          <w:rFonts w:ascii="Calibri" w:hAnsi="Calibri" w:cs="Calibri"/>
          <w:b/>
          <w:bCs/>
          <w:sz w:val="36"/>
          <w:szCs w:val="36"/>
          <w:highlight w:val="yellow"/>
          <w:u w:val="single"/>
          <w:rtl/>
          <w:lang w:bidi="ar-EG"/>
        </w:rPr>
        <w:t>4. الأرض مستقرة على الماء</w:t>
      </w:r>
      <w:bookmarkEnd w:id="73"/>
    </w:p>
    <w:p w14:paraId="75BB9F5A" w14:textId="77777777" w:rsidR="002C48C1"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مزمور 136: 6: "</w:t>
      </w:r>
      <w:r w:rsidRPr="002C48C1">
        <w:rPr>
          <w:rFonts w:ascii="Calibri" w:hAnsi="Calibri" w:cs="Calibri"/>
          <w:b/>
          <w:bCs/>
          <w:color w:val="002060"/>
          <w:sz w:val="36"/>
          <w:szCs w:val="36"/>
          <w:rtl/>
          <w:lang w:bidi="ar-EG"/>
        </w:rPr>
        <w:t>الباسط الأرضَ فوق المياه، لأن رحمته إلى الأبد تدوم</w:t>
      </w:r>
      <w:r w:rsidRPr="00745ABC">
        <w:rPr>
          <w:rFonts w:ascii="Calibri" w:hAnsi="Calibri" w:cs="Calibri"/>
          <w:sz w:val="36"/>
          <w:szCs w:val="36"/>
          <w:rtl/>
          <w:lang w:bidi="ar-EG"/>
        </w:rPr>
        <w:t>".</w:t>
      </w:r>
    </w:p>
    <w:p w14:paraId="43615E0E" w14:textId="2D1FF704" w:rsidR="002C48C1" w:rsidRDefault="00745ABC" w:rsidP="002C48C1">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 xml:space="preserve">جاء في </w:t>
      </w:r>
      <w:r w:rsidRPr="002C48C1">
        <w:rPr>
          <w:rFonts w:ascii="Calibri" w:hAnsi="Calibri" w:cs="Calibri"/>
          <w:b/>
          <w:bCs/>
          <w:i/>
          <w:iCs/>
          <w:sz w:val="36"/>
          <w:szCs w:val="36"/>
          <w:rtl/>
          <w:lang w:bidi="ar-EG"/>
        </w:rPr>
        <w:t xml:space="preserve">الموسوعة اليهوديّة </w:t>
      </w:r>
      <w:r w:rsidR="001572D2" w:rsidRPr="002C48C1">
        <w:rPr>
          <w:rFonts w:ascii="Calibri" w:hAnsi="Calibri" w:cs="Calibri"/>
          <w:b/>
          <w:bCs/>
          <w:i/>
          <w:iCs/>
          <w:sz w:val="36"/>
          <w:szCs w:val="36"/>
          <w:lang w:bidi="ar-EG"/>
        </w:rPr>
        <w:t>Encyclopedia</w:t>
      </w:r>
      <w:r w:rsidRPr="002C48C1">
        <w:rPr>
          <w:rFonts w:ascii="Calibri" w:hAnsi="Calibri" w:cs="Calibri"/>
          <w:b/>
          <w:bCs/>
          <w:i/>
          <w:iCs/>
          <w:sz w:val="36"/>
          <w:szCs w:val="36"/>
          <w:lang w:bidi="ar-EG"/>
        </w:rPr>
        <w:t xml:space="preserve"> Judaica</w:t>
      </w:r>
      <w:r w:rsidRPr="00745ABC">
        <w:rPr>
          <w:rFonts w:ascii="Calibri" w:hAnsi="Calibri" w:cs="Calibri"/>
          <w:sz w:val="36"/>
          <w:szCs w:val="36"/>
          <w:rtl/>
          <w:lang w:bidi="ar-EG"/>
        </w:rPr>
        <w:t>: "</w:t>
      </w:r>
      <w:r w:rsidRPr="002C48C1">
        <w:rPr>
          <w:rFonts w:ascii="Calibri" w:hAnsi="Calibri" w:cs="Calibri"/>
          <w:b/>
          <w:bCs/>
          <w:color w:val="002060"/>
          <w:sz w:val="36"/>
          <w:szCs w:val="36"/>
          <w:rtl/>
          <w:lang w:bidi="ar-EG"/>
        </w:rPr>
        <w:t>كان هناك رأيٌ منتشر بصورةٍ واسعة، وهو أنّ دائرة الأرض على شكل صحنٍ يطفو على وجه العُمق: أي الماء، وأنّ الجبال تحت العُمق؛ وبذلك يستقرّ الكلّ على قاعدة صُلبة</w:t>
      </w:r>
      <w:r w:rsidRPr="00745ABC">
        <w:rPr>
          <w:rFonts w:ascii="Calibri" w:hAnsi="Calibri" w:cs="Calibri"/>
          <w:sz w:val="36"/>
          <w:szCs w:val="36"/>
          <w:rtl/>
          <w:lang w:bidi="ar-EG"/>
        </w:rPr>
        <w:t>"</w:t>
      </w:r>
      <w:r w:rsidR="002C48C1">
        <w:rPr>
          <w:rFonts w:ascii="Calibri" w:hAnsi="Calibri" w:cs="Calibri" w:hint="cs"/>
          <w:sz w:val="36"/>
          <w:szCs w:val="36"/>
          <w:rtl/>
          <w:lang w:bidi="ar-EG"/>
        </w:rPr>
        <w:t>.</w:t>
      </w:r>
    </w:p>
    <w:p w14:paraId="66C6A301" w14:textId="39CF3AFA" w:rsidR="002C48C1" w:rsidRDefault="002C48C1" w:rsidP="002C48C1">
      <w:pPr>
        <w:widowControl w:val="0"/>
        <w:spacing w:line="240" w:lineRule="auto"/>
        <w:jc w:val="both"/>
        <w:rPr>
          <w:rFonts w:ascii="Calibri" w:hAnsi="Calibri" w:cs="Calibri"/>
          <w:sz w:val="36"/>
          <w:szCs w:val="36"/>
          <w:lang w:bidi="ar-EG"/>
        </w:rPr>
      </w:pPr>
      <w:r w:rsidRPr="002C48C1">
        <w:rPr>
          <w:rFonts w:ascii="Calibri" w:hAnsi="Calibri" w:cs="Calibri"/>
          <w:sz w:val="36"/>
          <w:szCs w:val="36"/>
          <w:lang w:bidi="ar-EG"/>
        </w:rPr>
        <w:t xml:space="preserve">Art. 'Geography', </w:t>
      </w:r>
      <w:r w:rsidR="001572D2" w:rsidRPr="002C48C1">
        <w:rPr>
          <w:rFonts w:ascii="Calibri" w:hAnsi="Calibri" w:cs="Calibri"/>
          <w:b/>
          <w:bCs/>
          <w:i/>
          <w:iCs/>
          <w:sz w:val="36"/>
          <w:szCs w:val="36"/>
          <w:lang w:bidi="ar-EG"/>
        </w:rPr>
        <w:t>Encyclopedia</w:t>
      </w:r>
      <w:r w:rsidRPr="002C48C1">
        <w:rPr>
          <w:rFonts w:ascii="Calibri" w:hAnsi="Calibri" w:cs="Calibri"/>
          <w:b/>
          <w:bCs/>
          <w:i/>
          <w:iCs/>
          <w:sz w:val="36"/>
          <w:szCs w:val="36"/>
          <w:lang w:bidi="ar-EG"/>
        </w:rPr>
        <w:t xml:space="preserve"> Judaica</w:t>
      </w:r>
      <w:r w:rsidRPr="002C48C1">
        <w:rPr>
          <w:rFonts w:ascii="Calibri" w:hAnsi="Calibri" w:cs="Calibri"/>
          <w:sz w:val="36"/>
          <w:szCs w:val="36"/>
          <w:lang w:bidi="ar-EG"/>
        </w:rPr>
        <w:t>, Fred Skolnik; Michael Berenbaum, eds. (Detroit: Thomson Gale, 2007), 7/489.</w:t>
      </w:r>
    </w:p>
    <w:p w14:paraId="228FBEDB" w14:textId="77777777" w:rsidR="002C48C1"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lastRenderedPageBreak/>
        <w:t>والناظرُ في القرآن يُفاجَأ بغيابِ تصريح القرآن باستقرار الأرض على الماء!</w:t>
      </w:r>
    </w:p>
    <w:p w14:paraId="52CABCE7" w14:textId="7F99AC39" w:rsidR="00745ABC" w:rsidRPr="00745ABC" w:rsidRDefault="00745ABC" w:rsidP="002C48C1">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وفي ذلك دَلالةٌ على مبلغ عُمقِ تصوّرِ استقرار الأرض على الماء في الثقافة اليهودية-النصرانية المجاورة للجزيرة العربية.</w:t>
      </w:r>
    </w:p>
    <w:p w14:paraId="3E3A96D5" w14:textId="2DDB57F9"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74" w:name="_Toc238044004"/>
      <w:r w:rsidRPr="006635DA">
        <w:rPr>
          <w:rFonts w:ascii="Calibri" w:hAnsi="Calibri" w:cs="Calibri"/>
          <w:b/>
          <w:bCs/>
          <w:sz w:val="36"/>
          <w:szCs w:val="36"/>
          <w:highlight w:val="yellow"/>
          <w:u w:val="single"/>
          <w:rtl/>
          <w:lang w:bidi="ar-EG"/>
        </w:rPr>
        <w:t>5. الجبال أعمدة السماء</w:t>
      </w:r>
      <w:bookmarkEnd w:id="74"/>
    </w:p>
    <w:p w14:paraId="324F5D88" w14:textId="77777777" w:rsidR="002C48C1"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أهمُّ النصوص الكتابيّة الدالة على أنّ للسماء أعمدةً ما جاء في سفر أيوب 26: 11: "</w:t>
      </w:r>
      <w:r w:rsidRPr="002C48C1">
        <w:rPr>
          <w:rFonts w:ascii="Calibri" w:hAnsi="Calibri" w:cs="Calibri"/>
          <w:b/>
          <w:bCs/>
          <w:color w:val="002060"/>
          <w:sz w:val="36"/>
          <w:szCs w:val="36"/>
          <w:rtl/>
          <w:lang w:bidi="ar-EG"/>
        </w:rPr>
        <w:t>مِن زَجْره ترتعش أعمدةُ السماء، وترتعد من تقريعه</w:t>
      </w:r>
      <w:r w:rsidRPr="00745ABC">
        <w:rPr>
          <w:rFonts w:ascii="Calibri" w:hAnsi="Calibri" w:cs="Calibri"/>
          <w:sz w:val="36"/>
          <w:szCs w:val="36"/>
          <w:rtl/>
          <w:lang w:bidi="ar-EG"/>
        </w:rPr>
        <w:t>".</w:t>
      </w:r>
    </w:p>
    <w:p w14:paraId="282000A6" w14:textId="19C6E8DC" w:rsidR="002C48C1" w:rsidRDefault="00745ABC" w:rsidP="002C48C1">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 xml:space="preserve">يقول التعليقُ على الكتاب المقدس </w:t>
      </w:r>
      <w:r w:rsidRPr="00745ABC">
        <w:rPr>
          <w:rFonts w:ascii="Calibri" w:hAnsi="Calibri" w:cs="Calibri"/>
          <w:sz w:val="36"/>
          <w:szCs w:val="36"/>
          <w:lang w:bidi="ar-EG"/>
        </w:rPr>
        <w:t>Eerdmans Commentary on the Bible</w:t>
      </w:r>
      <w:r w:rsidRPr="00745ABC">
        <w:rPr>
          <w:rFonts w:ascii="Calibri" w:hAnsi="Calibri" w:cs="Calibri"/>
          <w:sz w:val="36"/>
          <w:szCs w:val="36"/>
          <w:rtl/>
          <w:lang w:bidi="ar-EG"/>
        </w:rPr>
        <w:t>: "</w:t>
      </w:r>
      <w:r w:rsidRPr="002C48C1">
        <w:rPr>
          <w:rFonts w:ascii="Calibri" w:hAnsi="Calibri" w:cs="Calibri"/>
          <w:b/>
          <w:bCs/>
          <w:color w:val="002060"/>
          <w:sz w:val="36"/>
          <w:szCs w:val="36"/>
          <w:rtl/>
          <w:lang w:bidi="ar-EG"/>
        </w:rPr>
        <w:t xml:space="preserve">أعمدةُ السماء </w:t>
      </w:r>
      <w:r w:rsidR="00F5670E" w:rsidRPr="002C48C1">
        <w:rPr>
          <w:rFonts w:ascii="Calibri" w:hAnsi="Calibri" w:cs="Calibri" w:hint="cs"/>
          <w:b/>
          <w:bCs/>
          <w:color w:val="002060"/>
          <w:sz w:val="36"/>
          <w:szCs w:val="36"/>
          <w:rtl/>
          <w:lang w:bidi="ar-EG"/>
        </w:rPr>
        <w:t>في</w:t>
      </w:r>
      <w:r w:rsidRPr="002C48C1">
        <w:rPr>
          <w:rFonts w:ascii="Calibri" w:hAnsi="Calibri" w:cs="Calibri"/>
          <w:b/>
          <w:bCs/>
          <w:color w:val="002060"/>
          <w:sz w:val="36"/>
          <w:szCs w:val="36"/>
          <w:rtl/>
          <w:lang w:bidi="ar-EG"/>
        </w:rPr>
        <w:t xml:space="preserve"> العدد 11 </w:t>
      </w:r>
      <w:r w:rsidR="00840DC7" w:rsidRPr="002C48C1">
        <w:rPr>
          <w:rFonts w:ascii="Calibri" w:hAnsi="Calibri" w:cs="Calibri" w:hint="cs"/>
          <w:b/>
          <w:bCs/>
          <w:color w:val="002060"/>
          <w:sz w:val="36"/>
          <w:szCs w:val="36"/>
          <w:rtl/>
          <w:lang w:bidi="ar-EG"/>
        </w:rPr>
        <w:t>هي</w:t>
      </w:r>
      <w:r w:rsidRPr="002C48C1">
        <w:rPr>
          <w:rFonts w:ascii="Calibri" w:hAnsi="Calibri" w:cs="Calibri"/>
          <w:b/>
          <w:bCs/>
          <w:color w:val="002060"/>
          <w:sz w:val="36"/>
          <w:szCs w:val="36"/>
          <w:rtl/>
          <w:lang w:bidi="ar-EG"/>
        </w:rPr>
        <w:t xml:space="preserve"> الجبالُ </w:t>
      </w:r>
      <w:r w:rsidR="00A6306D" w:rsidRPr="002C48C1">
        <w:rPr>
          <w:rFonts w:ascii="Calibri" w:hAnsi="Calibri" w:cs="Calibri" w:hint="cs"/>
          <w:b/>
          <w:bCs/>
          <w:color w:val="002060"/>
          <w:sz w:val="36"/>
          <w:szCs w:val="36"/>
          <w:rtl/>
          <w:lang w:bidi="ar-EG"/>
        </w:rPr>
        <w:t>التي</w:t>
      </w:r>
      <w:r w:rsidRPr="002C48C1">
        <w:rPr>
          <w:rFonts w:ascii="Calibri" w:hAnsi="Calibri" w:cs="Calibri"/>
          <w:b/>
          <w:bCs/>
          <w:color w:val="002060"/>
          <w:sz w:val="36"/>
          <w:szCs w:val="36"/>
          <w:rtl/>
          <w:lang w:bidi="ar-EG"/>
        </w:rPr>
        <w:t xml:space="preserve"> تَحمِل السماءَ</w:t>
      </w:r>
      <w:r w:rsidRPr="00745ABC">
        <w:rPr>
          <w:rFonts w:ascii="Calibri" w:hAnsi="Calibri" w:cs="Calibri"/>
          <w:sz w:val="36"/>
          <w:szCs w:val="36"/>
          <w:rtl/>
          <w:lang w:bidi="ar-EG"/>
        </w:rPr>
        <w:t>"</w:t>
      </w:r>
      <w:r w:rsidR="002C48C1">
        <w:rPr>
          <w:rFonts w:ascii="Calibri" w:hAnsi="Calibri" w:cs="Calibri" w:hint="cs"/>
          <w:sz w:val="36"/>
          <w:szCs w:val="36"/>
          <w:rtl/>
          <w:lang w:bidi="ar-EG"/>
        </w:rPr>
        <w:t>.</w:t>
      </w:r>
    </w:p>
    <w:p w14:paraId="2C2ADBCD" w14:textId="73191E29" w:rsidR="002C48C1" w:rsidRDefault="002C48C1" w:rsidP="002C48C1">
      <w:pPr>
        <w:widowControl w:val="0"/>
        <w:spacing w:line="240" w:lineRule="auto"/>
        <w:jc w:val="both"/>
        <w:rPr>
          <w:rFonts w:ascii="Calibri" w:hAnsi="Calibri" w:cs="Calibri"/>
          <w:sz w:val="36"/>
          <w:szCs w:val="36"/>
          <w:lang w:bidi="ar-EG"/>
        </w:rPr>
      </w:pPr>
      <w:r w:rsidRPr="002C48C1">
        <w:rPr>
          <w:rFonts w:ascii="Calibri" w:hAnsi="Calibri" w:cs="Calibri"/>
          <w:sz w:val="36"/>
          <w:szCs w:val="36"/>
          <w:lang w:bidi="ar-EG"/>
        </w:rPr>
        <w:t xml:space="preserve">James D.G. Dunn and J.W. Rogerson eds. </w:t>
      </w:r>
      <w:r w:rsidRPr="002C48C1">
        <w:rPr>
          <w:rFonts w:ascii="Calibri" w:hAnsi="Calibri" w:cs="Calibri"/>
          <w:b/>
          <w:bCs/>
          <w:i/>
          <w:iCs/>
          <w:sz w:val="36"/>
          <w:szCs w:val="36"/>
          <w:lang w:bidi="ar-EG"/>
        </w:rPr>
        <w:t>Eerdmans Commentary on the Bible</w:t>
      </w:r>
      <w:r w:rsidRPr="002C48C1">
        <w:rPr>
          <w:rFonts w:ascii="Calibri" w:hAnsi="Calibri" w:cs="Calibri"/>
          <w:sz w:val="36"/>
          <w:szCs w:val="36"/>
          <w:lang w:bidi="ar-EG"/>
        </w:rPr>
        <w:t xml:space="preserve"> (Michigan: W.B. Eerdmans, 2003), 348.</w:t>
      </w:r>
    </w:p>
    <w:p w14:paraId="4AC1744C" w14:textId="77777777" w:rsidR="002C48C1"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اللّه تعالى: {</w:t>
      </w:r>
      <w:r w:rsidRPr="002C48C1">
        <w:rPr>
          <w:rFonts w:ascii="Calibri" w:hAnsi="Calibri" w:cs="Calibri"/>
          <w:b/>
          <w:bCs/>
          <w:color w:val="196B24" w:themeColor="accent3"/>
          <w:sz w:val="36"/>
          <w:szCs w:val="36"/>
          <w:rtl/>
          <w:lang w:bidi="ar-EG"/>
        </w:rPr>
        <w:t>اللَّهُ الَّذِي رَفَعَ السَّمَاوَاتِ بِغَيْرِ عَمَدٍ تَرَوْنَهَا</w:t>
      </w:r>
      <w:r w:rsidRPr="00745ABC">
        <w:rPr>
          <w:rFonts w:ascii="Calibri" w:hAnsi="Calibri" w:cs="Calibri"/>
          <w:sz w:val="36"/>
          <w:szCs w:val="36"/>
          <w:rtl/>
          <w:lang w:bidi="ar-EG"/>
        </w:rPr>
        <w:t>} (الرعد/ 2).</w:t>
      </w:r>
    </w:p>
    <w:p w14:paraId="6F2FEE6B" w14:textId="77777777" w:rsidR="002C48C1" w:rsidRDefault="00745ABC" w:rsidP="002C48C1">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وقال تعالى: {</w:t>
      </w:r>
      <w:r w:rsidRPr="002C48C1">
        <w:rPr>
          <w:rFonts w:ascii="Calibri" w:hAnsi="Calibri" w:cs="Calibri"/>
          <w:b/>
          <w:bCs/>
          <w:color w:val="196B24" w:themeColor="accent3"/>
          <w:sz w:val="36"/>
          <w:szCs w:val="36"/>
          <w:rtl/>
          <w:lang w:bidi="ar-EG"/>
        </w:rPr>
        <w:t>خَلَقَ السَّمَاوَاتِ بِغَيْرِ عَمَدٍ تَرَوْنَهَا</w:t>
      </w:r>
      <w:r w:rsidRPr="00745ABC">
        <w:rPr>
          <w:rFonts w:ascii="Calibri" w:hAnsi="Calibri" w:cs="Calibri"/>
          <w:sz w:val="36"/>
          <w:szCs w:val="36"/>
          <w:rtl/>
          <w:lang w:bidi="ar-EG"/>
        </w:rPr>
        <w:t>} (لقمان/ 10).</w:t>
      </w:r>
    </w:p>
    <w:p w14:paraId="20F5CFFA" w14:textId="1CDA7C61" w:rsidR="00745ABC" w:rsidRPr="00745ABC" w:rsidRDefault="00745ABC" w:rsidP="002C48C1">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وقد اختلف علماء الإسلام في أمر العَمَد في الآية، فذهب فريقٌ إلى نفي وجود أعمدة، وقال آخرون إنّ هناك أعمدةً غيرَ مرئية. [فسّر بعض المعاصرين هذا الوجه بالجاذبيّة].</w:t>
      </w:r>
    </w:p>
    <w:p w14:paraId="31ECB190" w14:textId="77777777" w:rsidR="002C48C1"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والقولُ الأول أقربُ إلَى النص.</w:t>
      </w:r>
    </w:p>
    <w:p w14:paraId="4E8F3BD2" w14:textId="77777777" w:rsidR="002C48C1" w:rsidRDefault="00745ABC" w:rsidP="002C48C1">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ابن كثير: "</w:t>
      </w:r>
      <w:r w:rsidRPr="002C48C1">
        <w:rPr>
          <w:rFonts w:ascii="Calibri" w:hAnsi="Calibri" w:cs="Calibri"/>
          <w:b/>
          <w:bCs/>
          <w:color w:val="002060"/>
          <w:sz w:val="36"/>
          <w:szCs w:val="36"/>
          <w:rtl/>
          <w:lang w:bidi="ar-EG"/>
        </w:rPr>
        <w:t>هذا هو اللّائق بالسياق، والظّاهرُ منْ قوله تعالى: {</w:t>
      </w:r>
      <w:r w:rsidRPr="002C48C1">
        <w:rPr>
          <w:rFonts w:ascii="Calibri" w:hAnsi="Calibri" w:cs="Calibri"/>
          <w:b/>
          <w:bCs/>
          <w:color w:val="196B24" w:themeColor="accent3"/>
          <w:sz w:val="36"/>
          <w:szCs w:val="36"/>
          <w:rtl/>
          <w:lang w:bidi="ar-EG"/>
        </w:rPr>
        <w:t>وَيُمْسِكُ السَّمَاءَ أَن تَقَعَ عَلَى الْأَرْضِ إِلَّا بِإِذْنِهِ</w:t>
      </w:r>
      <w:r w:rsidRPr="002C48C1">
        <w:rPr>
          <w:rFonts w:ascii="Calibri" w:hAnsi="Calibri" w:cs="Calibri"/>
          <w:b/>
          <w:bCs/>
          <w:color w:val="002060"/>
          <w:sz w:val="36"/>
          <w:szCs w:val="36"/>
          <w:rtl/>
          <w:lang w:bidi="ar-EG"/>
        </w:rPr>
        <w:t>} (الحجّ/ 65)، فعلى هذا يكون قولُه: {</w:t>
      </w:r>
      <w:r w:rsidRPr="002C48C1">
        <w:rPr>
          <w:rFonts w:ascii="Calibri" w:hAnsi="Calibri" w:cs="Calibri"/>
          <w:b/>
          <w:bCs/>
          <w:color w:val="196B24" w:themeColor="accent3"/>
          <w:sz w:val="36"/>
          <w:szCs w:val="36"/>
          <w:rtl/>
          <w:lang w:bidi="ar-EG"/>
        </w:rPr>
        <w:t>تَرَوْنَهَا</w:t>
      </w:r>
      <w:r w:rsidRPr="002C48C1">
        <w:rPr>
          <w:rFonts w:ascii="Calibri" w:hAnsi="Calibri" w:cs="Calibri"/>
          <w:b/>
          <w:bCs/>
          <w:color w:val="002060"/>
          <w:sz w:val="36"/>
          <w:szCs w:val="36"/>
          <w:rtl/>
          <w:lang w:bidi="ar-EG"/>
        </w:rPr>
        <w:t>} تأْكيدًا لنفي ذلك، أيْ: هي مرفوعةٌ بغير عَمَدٍ كما ترونها، هذا هو الأكمل في القدرة</w:t>
      </w:r>
      <w:r w:rsidRPr="00745ABC">
        <w:rPr>
          <w:rFonts w:ascii="Calibri" w:hAnsi="Calibri" w:cs="Calibri"/>
          <w:sz w:val="36"/>
          <w:szCs w:val="36"/>
          <w:rtl/>
          <w:lang w:bidi="ar-EG"/>
        </w:rPr>
        <w:t>"</w:t>
      </w:r>
      <w:r w:rsidR="002C48C1">
        <w:rPr>
          <w:rFonts w:ascii="Calibri" w:hAnsi="Calibri" w:cs="Calibri" w:hint="cs"/>
          <w:sz w:val="36"/>
          <w:szCs w:val="36"/>
          <w:rtl/>
          <w:lang w:bidi="ar-EG"/>
        </w:rPr>
        <w:t>.</w:t>
      </w:r>
    </w:p>
    <w:p w14:paraId="1CEC36B1" w14:textId="2CFADE5F" w:rsidR="002C48C1" w:rsidRDefault="00745ABC" w:rsidP="002C48C1">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ابن كثير، </w:t>
      </w:r>
      <w:r w:rsidRPr="002C48C1">
        <w:rPr>
          <w:rFonts w:ascii="Calibri" w:hAnsi="Calibri" w:cs="Calibri"/>
          <w:b/>
          <w:bCs/>
          <w:i/>
          <w:iCs/>
          <w:sz w:val="36"/>
          <w:szCs w:val="36"/>
          <w:rtl/>
          <w:lang w:bidi="ar-EG"/>
        </w:rPr>
        <w:t>تفسير القرآن العظيم</w:t>
      </w:r>
      <w:r w:rsidRPr="00745ABC">
        <w:rPr>
          <w:rFonts w:ascii="Calibri" w:hAnsi="Calibri" w:cs="Calibri"/>
          <w:sz w:val="36"/>
          <w:szCs w:val="36"/>
          <w:rtl/>
          <w:lang w:bidi="ar-EG"/>
        </w:rPr>
        <w:t>، 427/4.</w:t>
      </w:r>
    </w:p>
    <w:p w14:paraId="338F3F69" w14:textId="7FC0A7A4" w:rsidR="00745ABC" w:rsidRPr="00745ABC" w:rsidRDefault="00745ABC" w:rsidP="002C48C1">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وعلى كلا الوجهين فالآيةُ تنفى أن تكون الجبالُ أعمدةً للسماء.</w:t>
      </w:r>
    </w:p>
    <w:p w14:paraId="2ED3D936" w14:textId="2D01A7CD"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75" w:name="_Toc238044005"/>
      <w:r w:rsidRPr="006635DA">
        <w:rPr>
          <w:rFonts w:ascii="Calibri" w:hAnsi="Calibri" w:cs="Calibri"/>
          <w:b/>
          <w:bCs/>
          <w:sz w:val="36"/>
          <w:szCs w:val="36"/>
          <w:highlight w:val="yellow"/>
          <w:u w:val="single"/>
          <w:rtl/>
          <w:lang w:bidi="ar-EG"/>
        </w:rPr>
        <w:t>6. الجبال أعمدة الأرض</w:t>
      </w:r>
      <w:bookmarkEnd w:id="75"/>
    </w:p>
    <w:p w14:paraId="1040B3CD"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1 صموئيل 2: 8: "</w:t>
      </w:r>
      <w:r w:rsidRPr="002C48C1">
        <w:rPr>
          <w:rFonts w:ascii="Calibri" w:hAnsi="Calibri" w:cs="Calibri"/>
          <w:b/>
          <w:bCs/>
          <w:color w:val="002060"/>
          <w:sz w:val="36"/>
          <w:szCs w:val="36"/>
          <w:rtl/>
          <w:lang w:bidi="ar-EG"/>
        </w:rPr>
        <w:t>لأَنَّ لِلرَبِّ أَعْمِدَةَ الأَرْضِ، وَقَدْ وَضَعَ عَلَيْهَا الْمَسْكُونَةَ</w:t>
      </w:r>
      <w:r w:rsidRPr="00745ABC">
        <w:rPr>
          <w:rFonts w:ascii="Calibri" w:hAnsi="Calibri" w:cs="Calibri"/>
          <w:sz w:val="36"/>
          <w:szCs w:val="36"/>
          <w:rtl/>
          <w:lang w:bidi="ar-EG"/>
        </w:rPr>
        <w:t>".</w:t>
      </w:r>
    </w:p>
    <w:p w14:paraId="1D3E8861"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2 صموئيل 22: 16: "</w:t>
      </w:r>
      <w:r w:rsidRPr="002C48C1">
        <w:rPr>
          <w:rFonts w:ascii="Calibri" w:hAnsi="Calibri" w:cs="Calibri"/>
          <w:b/>
          <w:bCs/>
          <w:color w:val="002060"/>
          <w:sz w:val="36"/>
          <w:szCs w:val="36"/>
          <w:rtl/>
          <w:lang w:bidi="ar-EG"/>
        </w:rPr>
        <w:t>فَظَهَرَتْ أَعْمَاقُ الْبَحْرِ، وَانْكَشَفَتْ أَسُسُ الْمَسْكُونَةِ مِنْ زَجْرِ الرَّبِّ، مِنْ نَسْمَةِ رِيحِ أَنْفِهِ</w:t>
      </w:r>
      <w:r w:rsidRPr="00745ABC">
        <w:rPr>
          <w:rFonts w:ascii="Calibri" w:hAnsi="Calibri" w:cs="Calibri"/>
          <w:sz w:val="36"/>
          <w:szCs w:val="36"/>
          <w:rtl/>
          <w:lang w:bidi="ar-EG"/>
        </w:rPr>
        <w:t>".</w:t>
      </w:r>
    </w:p>
    <w:p w14:paraId="3DC78EA1" w14:textId="77777777" w:rsidR="00FF4604"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أظهَر القرآنُ الكريم أنّ باطن الأرض يحمل طبيعةً مضطربة غيرَ ساكنة.</w:t>
      </w:r>
    </w:p>
    <w:p w14:paraId="7323F7BC" w14:textId="77777777" w:rsidR="00FF4604" w:rsidRDefault="00745ABC" w:rsidP="00FF4604">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وَصَف القرآنُ الكريم الجبالَ بأنّها مثل الوتد. والوتدُ قطعةٌ من الخشب أو الحديد تَغرِز في الأرض </w:t>
      </w:r>
      <w:r w:rsidRPr="00745ABC">
        <w:rPr>
          <w:rFonts w:ascii="Calibri" w:hAnsi="Calibri" w:cs="Calibri"/>
          <w:sz w:val="36"/>
          <w:szCs w:val="36"/>
          <w:rtl/>
          <w:lang w:bidi="ar-EG"/>
        </w:rPr>
        <w:lastRenderedPageBreak/>
        <w:t>لتشُدّ نفسَها، فتشُدّ الخيمةَ، ويكون جزؤها الأكبرُ مخفيًّا تحت الأرض.</w:t>
      </w:r>
    </w:p>
    <w:p w14:paraId="1888139A" w14:textId="77777777" w:rsidR="00FF4604" w:rsidRDefault="00745ABC" w:rsidP="00FF4604">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يشهد العلم الحديث اليوم على دقّة التقريرين السابقين اللذين ما عُرفا إلا منذ بضعة عقود بعد دراسات جادة من العلماء المتخصصين!</w:t>
      </w:r>
    </w:p>
    <w:p w14:paraId="5E895CF7" w14:textId="7192E568" w:rsidR="00FF4604" w:rsidRDefault="00FF4604" w:rsidP="00FF4604">
      <w:pPr>
        <w:widowControl w:val="0"/>
        <w:spacing w:line="240" w:lineRule="auto"/>
        <w:jc w:val="both"/>
        <w:rPr>
          <w:rFonts w:ascii="Calibri" w:hAnsi="Calibri" w:cs="Calibri"/>
          <w:sz w:val="36"/>
          <w:szCs w:val="36"/>
          <w:lang w:bidi="ar-EG"/>
        </w:rPr>
      </w:pPr>
      <w:r w:rsidRPr="00FF4604">
        <w:rPr>
          <w:rFonts w:ascii="Calibri" w:hAnsi="Calibri" w:cs="Calibri"/>
          <w:sz w:val="36"/>
          <w:szCs w:val="36"/>
          <w:lang w:bidi="ar-EG"/>
        </w:rPr>
        <w:t xml:space="preserve">See Z. R. El Naggar, </w:t>
      </w:r>
      <w:r w:rsidRPr="00FF4604">
        <w:rPr>
          <w:rFonts w:ascii="Calibri" w:hAnsi="Calibri" w:cs="Calibri"/>
          <w:b/>
          <w:bCs/>
          <w:i/>
          <w:iCs/>
          <w:sz w:val="36"/>
          <w:szCs w:val="36"/>
          <w:lang w:bidi="ar-EG"/>
        </w:rPr>
        <w:t>The Geological Concept of Mountains in the Qur'an</w:t>
      </w:r>
      <w:r w:rsidRPr="00FF4604">
        <w:rPr>
          <w:rFonts w:ascii="Calibri" w:hAnsi="Calibri" w:cs="Calibri"/>
          <w:sz w:val="36"/>
          <w:szCs w:val="36"/>
          <w:lang w:bidi="ar-EG"/>
        </w:rPr>
        <w:t>, (Cairo: Al-Falah Foundation, 1424/2003).</w:t>
      </w:r>
    </w:p>
    <w:p w14:paraId="6FAB5B1E" w14:textId="2B77C82F" w:rsidR="00FF4604" w:rsidRDefault="00FF4604" w:rsidP="00FF4604">
      <w:pPr>
        <w:widowControl w:val="0"/>
        <w:bidi/>
        <w:spacing w:line="240" w:lineRule="auto"/>
        <w:jc w:val="both"/>
        <w:rPr>
          <w:rFonts w:ascii="Calibri" w:hAnsi="Calibri" w:cs="Calibri" w:hint="cs"/>
          <w:sz w:val="36"/>
          <w:szCs w:val="36"/>
          <w:rtl/>
          <w:lang w:bidi="ar-EG"/>
        </w:rPr>
      </w:pPr>
      <w:r w:rsidRPr="00FF4604">
        <w:rPr>
          <w:rFonts w:ascii="Calibri" w:hAnsi="Calibri" w:cs="Calibri"/>
          <w:sz w:val="36"/>
          <w:szCs w:val="36"/>
          <w:rtl/>
          <w:lang w:bidi="ar-EG"/>
        </w:rPr>
        <w:t xml:space="preserve">زغلول النجار، </w:t>
      </w:r>
      <w:r w:rsidRPr="00FF4604">
        <w:rPr>
          <w:rFonts w:ascii="Calibri" w:hAnsi="Calibri" w:cs="Calibri"/>
          <w:b/>
          <w:bCs/>
          <w:i/>
          <w:iCs/>
          <w:sz w:val="36"/>
          <w:szCs w:val="36"/>
          <w:rtl/>
          <w:lang w:bidi="ar-EG"/>
        </w:rPr>
        <w:t>موسوعة الإعجاز العلمي في القرآن الكريم</w:t>
      </w:r>
      <w:r w:rsidRPr="00FF4604">
        <w:rPr>
          <w:rFonts w:ascii="Calibri" w:hAnsi="Calibri" w:cs="Calibri"/>
          <w:sz w:val="36"/>
          <w:szCs w:val="36"/>
          <w:rtl/>
          <w:lang w:bidi="ar-EG"/>
        </w:rPr>
        <w:t>، الأرض (بيروت: دار المعرفة، 1428هـ/ 2007م)، 201-215.</w:t>
      </w:r>
    </w:p>
    <w:p w14:paraId="03BDEC58" w14:textId="6763F7DA"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وصَف القرآنُ ما تحت القِشرة الأرضية بأنّ من طبعه المَيدَ. قال تعالى: {</w:t>
      </w:r>
      <w:r w:rsidRPr="00AD4355">
        <w:rPr>
          <w:rFonts w:ascii="Calibri" w:hAnsi="Calibri" w:cs="Calibri"/>
          <w:b/>
          <w:bCs/>
          <w:color w:val="196B24" w:themeColor="accent3"/>
          <w:sz w:val="36"/>
          <w:szCs w:val="36"/>
          <w:rtl/>
          <w:lang w:bidi="ar-EG"/>
        </w:rPr>
        <w:t>وَجَعَلْنَا فِي الْأَرْضِ رَوَاسِيَ أَن تَمِيدَ بِهِمْ وَجَعَلْنَا فِيهَا فِجَاجًا سُبُلًا لَّعَلَّهُمْ يَهْتَدُونَ</w:t>
      </w:r>
      <w:r w:rsidRPr="00745ABC">
        <w:rPr>
          <w:rFonts w:ascii="Calibri" w:hAnsi="Calibri" w:cs="Calibri"/>
          <w:sz w:val="36"/>
          <w:szCs w:val="36"/>
          <w:rtl/>
          <w:lang w:bidi="ar-EG"/>
        </w:rPr>
        <w:t>} (الأنبياء / 31). ومادَ الشيءُ "</w:t>
      </w:r>
      <w:r w:rsidRPr="00AD4355">
        <w:rPr>
          <w:rFonts w:ascii="Calibri" w:hAnsi="Calibri" w:cs="Calibri"/>
          <w:b/>
          <w:bCs/>
          <w:color w:val="002060"/>
          <w:sz w:val="36"/>
          <w:szCs w:val="36"/>
          <w:rtl/>
          <w:lang w:bidi="ar-EG"/>
        </w:rPr>
        <w:t>يَمِيد مَيدًا: تحرّك ومالَ</w:t>
      </w:r>
      <w:r w:rsidRPr="00745ABC">
        <w:rPr>
          <w:rFonts w:ascii="Calibri" w:hAnsi="Calibri" w:cs="Calibri"/>
          <w:sz w:val="36"/>
          <w:szCs w:val="36"/>
          <w:rtl/>
          <w:lang w:bidi="ar-EG"/>
        </w:rPr>
        <w:t xml:space="preserve">" [ابن منظور، </w:t>
      </w:r>
      <w:r w:rsidRPr="00AD4355">
        <w:rPr>
          <w:rFonts w:ascii="Calibri" w:hAnsi="Calibri" w:cs="Calibri"/>
          <w:b/>
          <w:bCs/>
          <w:i/>
          <w:iCs/>
          <w:sz w:val="36"/>
          <w:szCs w:val="36"/>
          <w:rtl/>
          <w:lang w:bidi="ar-EG"/>
        </w:rPr>
        <w:t>لسان العرب</w:t>
      </w:r>
      <w:r w:rsidRPr="00745ABC">
        <w:rPr>
          <w:rFonts w:ascii="Calibri" w:hAnsi="Calibri" w:cs="Calibri"/>
          <w:sz w:val="36"/>
          <w:szCs w:val="36"/>
          <w:rtl/>
          <w:lang w:bidi="ar-EG"/>
        </w:rPr>
        <w:t>، مادة: ميد].</w:t>
      </w:r>
    </w:p>
    <w:p w14:paraId="26B9AE5B" w14:textId="57B0522D"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وقال تعالى: {</w:t>
      </w:r>
      <w:r w:rsidRPr="00AD4355">
        <w:rPr>
          <w:rFonts w:ascii="Calibri" w:hAnsi="Calibri" w:cs="Calibri"/>
          <w:b/>
          <w:bCs/>
          <w:color w:val="196B24" w:themeColor="accent3"/>
          <w:sz w:val="36"/>
          <w:szCs w:val="36"/>
          <w:rtl/>
          <w:lang w:bidi="ar-EG"/>
        </w:rPr>
        <w:t>أَأَمِنتُم مَّن فِي السَّمَاءِ أَن يَخْسِفَ بِكُمُ الْأَرْضَ فَإِذَا هِيَ تَمُورُ</w:t>
      </w:r>
      <w:r w:rsidRPr="00745ABC">
        <w:rPr>
          <w:rFonts w:ascii="Calibri" w:hAnsi="Calibri" w:cs="Calibri"/>
          <w:sz w:val="36"/>
          <w:szCs w:val="36"/>
          <w:rtl/>
          <w:lang w:bidi="ar-EG"/>
        </w:rPr>
        <w:t>} (الملك/ 16). والمَور: "</w:t>
      </w:r>
      <w:r w:rsidRPr="00AD4355">
        <w:rPr>
          <w:rFonts w:ascii="Calibri" w:hAnsi="Calibri" w:cs="Calibri"/>
          <w:b/>
          <w:bCs/>
          <w:color w:val="002060"/>
          <w:sz w:val="36"/>
          <w:szCs w:val="36"/>
          <w:rtl/>
          <w:lang w:bidi="ar-EG"/>
        </w:rPr>
        <w:t>مارَ الشيءُ يَمُور مَورًا: تَرَهْيَأَ أي تحرَّك وجاء وذهَب كما تتكفًّا النخلةُ العَيدانةُ</w:t>
      </w:r>
      <w:r w:rsidRPr="00745ABC">
        <w:rPr>
          <w:rFonts w:ascii="Calibri" w:hAnsi="Calibri" w:cs="Calibri"/>
          <w:sz w:val="36"/>
          <w:szCs w:val="36"/>
          <w:rtl/>
          <w:lang w:bidi="ar-EG"/>
        </w:rPr>
        <w:t xml:space="preserve">" [ابن منظور، </w:t>
      </w:r>
      <w:r w:rsidRPr="00AD4355">
        <w:rPr>
          <w:rFonts w:ascii="Calibri" w:hAnsi="Calibri" w:cs="Calibri"/>
          <w:b/>
          <w:bCs/>
          <w:i/>
          <w:iCs/>
          <w:sz w:val="36"/>
          <w:szCs w:val="36"/>
          <w:rtl/>
          <w:lang w:bidi="ar-EG"/>
        </w:rPr>
        <w:t>لسان العرب</w:t>
      </w:r>
      <w:r w:rsidRPr="00745ABC">
        <w:rPr>
          <w:rFonts w:ascii="Calibri" w:hAnsi="Calibri" w:cs="Calibri"/>
          <w:sz w:val="36"/>
          <w:szCs w:val="36"/>
          <w:rtl/>
          <w:lang w:bidi="ar-EG"/>
        </w:rPr>
        <w:t>، مادة: مور].</w:t>
      </w:r>
    </w:p>
    <w:p w14:paraId="60305A95" w14:textId="3908EEB0"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76" w:name="_Toc238044006"/>
      <w:r w:rsidRPr="006635DA">
        <w:rPr>
          <w:rFonts w:ascii="Calibri" w:hAnsi="Calibri" w:cs="Calibri"/>
          <w:b/>
          <w:bCs/>
          <w:sz w:val="36"/>
          <w:szCs w:val="36"/>
          <w:highlight w:val="yellow"/>
          <w:u w:val="single"/>
          <w:rtl/>
          <w:lang w:bidi="ar-EG"/>
        </w:rPr>
        <w:t>7. دم الحيض ودوره في خلق الجنين</w:t>
      </w:r>
      <w:bookmarkEnd w:id="76"/>
    </w:p>
    <w:p w14:paraId="3A0FF699"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القرآن صريحٌ في أنّ العَلَقة ليست دمَ الحيض وإنما هي الطورُ التالي الذي تتحوّل إليه النطفة الأمشاج. قال تعالى: {</w:t>
      </w:r>
      <w:r w:rsidRPr="00AD4355">
        <w:rPr>
          <w:rFonts w:ascii="Calibri" w:hAnsi="Calibri" w:cs="Calibri"/>
          <w:b/>
          <w:bCs/>
          <w:color w:val="196B24" w:themeColor="accent3"/>
          <w:sz w:val="36"/>
          <w:szCs w:val="36"/>
          <w:rtl/>
          <w:lang w:bidi="ar-EG"/>
        </w:rPr>
        <w:t>وَلَقَدْ خَلَقْنَا الْإِنسَانَ مِن سُلَالَةٍ مِّن طِينٍ</w:t>
      </w:r>
      <w:r w:rsidRPr="00AD4355">
        <w:rPr>
          <w:rFonts w:ascii="Calibri" w:hAnsi="Calibri" w:cs="Calibri"/>
          <w:color w:val="196B24" w:themeColor="accent3"/>
          <w:sz w:val="36"/>
          <w:szCs w:val="36"/>
          <w:rtl/>
          <w:lang w:bidi="ar-EG"/>
        </w:rPr>
        <w:t xml:space="preserve"> </w:t>
      </w:r>
      <w:r w:rsidRPr="00745ABC">
        <w:rPr>
          <w:rFonts w:ascii="Calibri" w:hAnsi="Calibri" w:cs="Calibri"/>
          <w:sz w:val="36"/>
          <w:szCs w:val="36"/>
          <w:rtl/>
          <w:lang w:bidi="ar-EG"/>
        </w:rPr>
        <w:t xml:space="preserve">* </w:t>
      </w:r>
      <w:r w:rsidRPr="00AD4355">
        <w:rPr>
          <w:rFonts w:ascii="Calibri" w:hAnsi="Calibri" w:cs="Calibri"/>
          <w:b/>
          <w:bCs/>
          <w:color w:val="196B24" w:themeColor="accent3"/>
          <w:sz w:val="36"/>
          <w:szCs w:val="36"/>
          <w:rtl/>
          <w:lang w:bidi="ar-EG"/>
        </w:rPr>
        <w:t>ثُمَّ جَعَلْنَاهُ نُطْفَةً فِي قَرَارٍ مَّكِينٍ</w:t>
      </w:r>
      <w:r w:rsidRPr="00AD4355">
        <w:rPr>
          <w:rFonts w:ascii="Calibri" w:hAnsi="Calibri" w:cs="Calibri"/>
          <w:color w:val="196B24" w:themeColor="accent3"/>
          <w:sz w:val="36"/>
          <w:szCs w:val="36"/>
          <w:rtl/>
          <w:lang w:bidi="ar-EG"/>
        </w:rPr>
        <w:t xml:space="preserve"> </w:t>
      </w:r>
      <w:r w:rsidRPr="00745ABC">
        <w:rPr>
          <w:rFonts w:ascii="Calibri" w:hAnsi="Calibri" w:cs="Calibri"/>
          <w:sz w:val="36"/>
          <w:szCs w:val="36"/>
          <w:rtl/>
          <w:lang w:bidi="ar-EG"/>
        </w:rPr>
        <w:t xml:space="preserve">* </w:t>
      </w:r>
      <w:r w:rsidRPr="00AD4355">
        <w:rPr>
          <w:rFonts w:ascii="Calibri" w:hAnsi="Calibri" w:cs="Calibri"/>
          <w:b/>
          <w:bCs/>
          <w:color w:val="196B24" w:themeColor="accent3"/>
          <w:sz w:val="36"/>
          <w:szCs w:val="36"/>
          <w:rtl/>
          <w:lang w:bidi="ar-EG"/>
        </w:rPr>
        <w:t>ثُمَّ خَلَقْنَا النُّطْفَةَ عَلَقَةً</w:t>
      </w:r>
      <w:r w:rsidRPr="00745ABC">
        <w:rPr>
          <w:rFonts w:ascii="Calibri" w:hAnsi="Calibri" w:cs="Calibri"/>
          <w:sz w:val="36"/>
          <w:szCs w:val="36"/>
          <w:rtl/>
          <w:lang w:bidi="ar-EG"/>
        </w:rPr>
        <w:t>} (المؤمنون/ 12-14)؛ فالعَلَقة تُخلَق من النُّطْفة، وعند أرسطو النُّطْفة مجرّدُ دم مجمَّد لمادة البناء، وهي دم الحيض.</w:t>
      </w:r>
    </w:p>
    <w:p w14:paraId="169F9FD2" w14:textId="39909055" w:rsidR="00745AB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جاء في سِفّر الحكمة 7: 1-2: "</w:t>
      </w:r>
      <w:r w:rsidRPr="00AD4355">
        <w:rPr>
          <w:rFonts w:ascii="Calibri" w:hAnsi="Calibri" w:cs="Calibri"/>
          <w:b/>
          <w:bCs/>
          <w:color w:val="002060"/>
          <w:sz w:val="36"/>
          <w:szCs w:val="36"/>
          <w:rtl/>
          <w:lang w:bidi="ar-EG"/>
        </w:rPr>
        <w:t>وَفِي مُدَّةِ عَشَرَةِ أَشْهُرٍ صُنِعْتُ مِنَ الدَّمِ بِزَرْع الرَّجُل، وَاللَّذَّةِ الَّتِي تُصَاحِبُ النَّوْمَ</w:t>
      </w:r>
      <w:r w:rsidRPr="00745ABC">
        <w:rPr>
          <w:rFonts w:ascii="Calibri" w:hAnsi="Calibri" w:cs="Calibri"/>
          <w:sz w:val="36"/>
          <w:szCs w:val="36"/>
          <w:rtl/>
          <w:lang w:bidi="ar-EG"/>
        </w:rPr>
        <w:t>" (</w:t>
      </w:r>
      <w:r w:rsidRPr="00745ABC">
        <w:rPr>
          <w:rFonts w:ascii="Calibri" w:hAnsi="Calibri" w:cs="Calibri"/>
          <w:sz w:val="36"/>
          <w:szCs w:val="36"/>
          <w:lang w:bidi="ar-EG"/>
        </w:rPr>
        <w:t>ἐν αἵματι ἐπάγην σάρξ</w:t>
      </w:r>
      <w:r w:rsidRPr="00745ABC">
        <w:rPr>
          <w:rFonts w:ascii="Calibri" w:hAnsi="Calibri" w:cs="Calibri"/>
          <w:sz w:val="36"/>
          <w:szCs w:val="36"/>
          <w:rtl/>
          <w:lang w:bidi="ar-EG"/>
        </w:rPr>
        <w:t>).</w:t>
      </w:r>
    </w:p>
    <w:p w14:paraId="5E67FF2B" w14:textId="72B148E5" w:rsidR="00AD4355" w:rsidRPr="00745ABC" w:rsidRDefault="00AD4355" w:rsidP="00AD4355">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سفر الحكمة: يؤمن بقداسته النصارى الكاثوليك والنصارى </w:t>
      </w:r>
      <w:r w:rsidR="00840DC7" w:rsidRPr="00745ABC">
        <w:rPr>
          <w:rFonts w:ascii="Calibri" w:hAnsi="Calibri" w:cs="Calibri" w:hint="cs"/>
          <w:sz w:val="36"/>
          <w:szCs w:val="36"/>
          <w:rtl/>
          <w:lang w:bidi="ar-EG"/>
        </w:rPr>
        <w:t>الأرثوذكس</w:t>
      </w:r>
      <w:r w:rsidRPr="00745ABC">
        <w:rPr>
          <w:rFonts w:ascii="Calibri" w:hAnsi="Calibri" w:cs="Calibri"/>
          <w:sz w:val="36"/>
          <w:szCs w:val="36"/>
          <w:rtl/>
          <w:lang w:bidi="ar-EG"/>
        </w:rPr>
        <w:t>، ويرفضه البروتستانت</w:t>
      </w:r>
      <w:r>
        <w:rPr>
          <w:rFonts w:ascii="Calibri" w:hAnsi="Calibri" w:cs="Calibri" w:hint="cs"/>
          <w:sz w:val="36"/>
          <w:szCs w:val="36"/>
          <w:rtl/>
          <w:lang w:bidi="ar-EG"/>
        </w:rPr>
        <w:t>.</w:t>
      </w:r>
    </w:p>
    <w:p w14:paraId="7CE4F8AD" w14:textId="3504DD04"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77" w:name="_Toc238044007"/>
      <w:r w:rsidRPr="006635DA">
        <w:rPr>
          <w:rFonts w:ascii="Calibri" w:hAnsi="Calibri" w:cs="Calibri"/>
          <w:b/>
          <w:bCs/>
          <w:sz w:val="36"/>
          <w:szCs w:val="36"/>
          <w:highlight w:val="yellow"/>
          <w:u w:val="single"/>
          <w:rtl/>
          <w:lang w:bidi="ar-EG"/>
        </w:rPr>
        <w:t>8. مراحل تطور الجنين</w:t>
      </w:r>
      <w:bookmarkEnd w:id="77"/>
    </w:p>
    <w:p w14:paraId="23697751" w14:textId="77777777" w:rsidR="00AD4355"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جاء في سِفر أيوب 10: 9-11: "</w:t>
      </w:r>
      <w:r w:rsidRPr="00AD4355">
        <w:rPr>
          <w:rFonts w:ascii="Calibri" w:hAnsi="Calibri" w:cs="Calibri"/>
          <w:b/>
          <w:bCs/>
          <w:color w:val="002060"/>
          <w:sz w:val="36"/>
          <w:szCs w:val="36"/>
          <w:rtl/>
          <w:lang w:bidi="ar-EG"/>
        </w:rPr>
        <w:t>اذْكُر أَنَّكَ جَبَلْتَنِي كَالطَّينِ، أَفْتُعِيدُنِي إِلَى التُّرَابِ؟ أَلَمْ تَصُبَّنِي كَاللَّبَنِ، وَخَثَّرْتَنِي كَالْجُبْنِ؟ كَسَوْتَنِي جِلْدًا وَلَحْمًا، فَنَسَجْتَنِي بِعِظَامٍ وَعَصَبِ</w:t>
      </w:r>
      <w:r w:rsidRPr="00745ABC">
        <w:rPr>
          <w:rFonts w:ascii="Calibri" w:hAnsi="Calibri" w:cs="Calibri"/>
          <w:sz w:val="36"/>
          <w:szCs w:val="36"/>
          <w:rtl/>
          <w:lang w:bidi="ar-EG"/>
        </w:rPr>
        <w:t>".</w:t>
      </w:r>
    </w:p>
    <w:p w14:paraId="6B9907B0" w14:textId="77777777" w:rsidR="003A284E" w:rsidRDefault="00745ABC" w:rsidP="00AD4355">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النقل السابق هو النصّ المفضَّل عند آباء الكنيسة لشرح تكوُّن الجنين،</w:t>
      </w:r>
    </w:p>
    <w:p w14:paraId="7D87661E" w14:textId="6BAB2FFD" w:rsidR="003A284E" w:rsidRDefault="003A284E" w:rsidP="003A284E">
      <w:pPr>
        <w:widowControl w:val="0"/>
        <w:spacing w:line="240" w:lineRule="auto"/>
        <w:jc w:val="both"/>
        <w:rPr>
          <w:rFonts w:ascii="Calibri" w:hAnsi="Calibri" w:cs="Calibri"/>
          <w:sz w:val="36"/>
          <w:szCs w:val="36"/>
          <w:lang w:bidi="ar-EG"/>
        </w:rPr>
      </w:pPr>
      <w:r w:rsidRPr="003A284E">
        <w:rPr>
          <w:rFonts w:ascii="Calibri" w:hAnsi="Calibri" w:cs="Calibri"/>
          <w:sz w:val="36"/>
          <w:szCs w:val="36"/>
          <w:lang w:bidi="ar-EG"/>
        </w:rPr>
        <w:t>See Ante Nicene Fathers, Buffalo: The Christian Literature Publishing Company, 1887, 3/538</w:t>
      </w:r>
      <w:r>
        <w:rPr>
          <w:rFonts w:ascii="Calibri" w:hAnsi="Calibri" w:cs="Calibri"/>
          <w:sz w:val="36"/>
          <w:szCs w:val="36"/>
          <w:lang w:bidi="ar-EG"/>
        </w:rPr>
        <w:t>.</w:t>
      </w:r>
    </w:p>
    <w:p w14:paraId="3292627D" w14:textId="77777777" w:rsidR="003A284E" w:rsidRDefault="00745ABC" w:rsidP="003A284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lastRenderedPageBreak/>
        <w:t>وقد لخّص الناقد نورمن هابل معناه بقوله: "</w:t>
      </w:r>
      <w:r w:rsidRPr="003A284E">
        <w:rPr>
          <w:rFonts w:ascii="Calibri" w:hAnsi="Calibri" w:cs="Calibri"/>
          <w:b/>
          <w:bCs/>
          <w:color w:val="002060"/>
          <w:sz w:val="36"/>
          <w:szCs w:val="36"/>
          <w:rtl/>
          <w:lang w:bidi="ar-EG"/>
        </w:rPr>
        <w:t>شُكَّلَ الجنينُ من الطين، وصُبَّ المَنيُّ كالحليب، وجُمِّدَ كالجُبن، وكُسِيَ بالجلد واللحم، وأخيرًا نُسِجَ بالعظام والأعصاب</w:t>
      </w:r>
      <w:r w:rsidRPr="00745ABC">
        <w:rPr>
          <w:rFonts w:ascii="Calibri" w:hAnsi="Calibri" w:cs="Calibri"/>
          <w:sz w:val="36"/>
          <w:szCs w:val="36"/>
          <w:rtl/>
          <w:lang w:bidi="ar-EG"/>
        </w:rPr>
        <w:t>"</w:t>
      </w:r>
      <w:r w:rsidR="003A284E">
        <w:rPr>
          <w:rFonts w:ascii="Calibri" w:hAnsi="Calibri" w:cs="Calibri" w:hint="cs"/>
          <w:sz w:val="36"/>
          <w:szCs w:val="36"/>
          <w:rtl/>
          <w:lang w:bidi="ar-EG"/>
        </w:rPr>
        <w:t>.</w:t>
      </w:r>
    </w:p>
    <w:p w14:paraId="07DA3FC0" w14:textId="6B825FAE" w:rsidR="003A284E" w:rsidRDefault="003A284E" w:rsidP="003A284E">
      <w:pPr>
        <w:widowControl w:val="0"/>
        <w:bidi/>
        <w:spacing w:line="240" w:lineRule="auto"/>
        <w:jc w:val="both"/>
        <w:rPr>
          <w:rFonts w:ascii="Calibri" w:hAnsi="Calibri" w:cs="Calibri"/>
          <w:sz w:val="36"/>
          <w:szCs w:val="36"/>
          <w:rtl/>
          <w:lang w:bidi="ar-EG"/>
        </w:rPr>
      </w:pPr>
      <w:r w:rsidRPr="003A284E">
        <w:rPr>
          <w:rFonts w:ascii="Calibri" w:hAnsi="Calibri" w:cs="Calibri"/>
          <w:b/>
          <w:bCs/>
          <w:sz w:val="36"/>
          <w:szCs w:val="36"/>
          <w:rtl/>
          <w:lang w:bidi="ar-EG"/>
        </w:rPr>
        <w:t>نورمن هابل</w:t>
      </w:r>
      <w:r w:rsidRPr="00745ABC">
        <w:rPr>
          <w:rFonts w:ascii="Calibri" w:hAnsi="Calibri" w:cs="Calibri"/>
          <w:sz w:val="36"/>
          <w:szCs w:val="36"/>
          <w:rtl/>
          <w:lang w:bidi="ar-EG"/>
        </w:rPr>
        <w:t xml:space="preserve"> </w:t>
      </w:r>
      <w:r w:rsidRPr="00745ABC">
        <w:rPr>
          <w:rFonts w:ascii="Calibri" w:hAnsi="Calibri" w:cs="Calibri"/>
          <w:sz w:val="36"/>
          <w:szCs w:val="36"/>
          <w:lang w:bidi="ar-EG"/>
        </w:rPr>
        <w:t>(Norman Habel)</w:t>
      </w:r>
      <w:r w:rsidRPr="00745ABC">
        <w:rPr>
          <w:rFonts w:ascii="Calibri" w:hAnsi="Calibri" w:cs="Calibri"/>
          <w:sz w:val="36"/>
          <w:szCs w:val="36"/>
          <w:rtl/>
          <w:lang w:bidi="ar-EG"/>
        </w:rPr>
        <w:t xml:space="preserve"> (1384هـ/ 1964م-...): أستاذ في جامعة جنوب أستراليا، محرّر كتاب </w:t>
      </w:r>
      <w:r w:rsidRPr="00745ABC">
        <w:rPr>
          <w:rFonts w:ascii="Calibri" w:hAnsi="Calibri" w:cs="Calibri"/>
          <w:sz w:val="36"/>
          <w:szCs w:val="36"/>
          <w:lang w:bidi="ar-EG"/>
        </w:rPr>
        <w:t>The Earth Bible</w:t>
      </w:r>
      <w:r>
        <w:rPr>
          <w:rFonts w:ascii="Calibri" w:hAnsi="Calibri" w:cs="Calibri" w:hint="cs"/>
          <w:sz w:val="36"/>
          <w:szCs w:val="36"/>
          <w:rtl/>
          <w:lang w:bidi="ar-EG"/>
        </w:rPr>
        <w:t>.</w:t>
      </w:r>
    </w:p>
    <w:p w14:paraId="6865D5F9" w14:textId="2F68CC5E" w:rsidR="003A284E" w:rsidRPr="003A284E" w:rsidRDefault="003A284E" w:rsidP="003A284E">
      <w:pPr>
        <w:widowControl w:val="0"/>
        <w:spacing w:line="240" w:lineRule="auto"/>
        <w:jc w:val="both"/>
        <w:rPr>
          <w:rFonts w:ascii="Calibri" w:hAnsi="Calibri" w:cs="Calibri"/>
          <w:sz w:val="36"/>
          <w:szCs w:val="36"/>
          <w:lang w:bidi="ar-EG"/>
        </w:rPr>
      </w:pPr>
      <w:r w:rsidRPr="003A284E">
        <w:rPr>
          <w:rFonts w:ascii="Calibri" w:hAnsi="Calibri" w:cs="Calibri"/>
          <w:sz w:val="36"/>
          <w:szCs w:val="36"/>
          <w:lang w:bidi="ar-EG"/>
        </w:rPr>
        <w:t xml:space="preserve">Norman Habel, </w:t>
      </w:r>
      <w:r w:rsidRPr="003A284E">
        <w:rPr>
          <w:rFonts w:ascii="Calibri" w:hAnsi="Calibri" w:cs="Calibri"/>
          <w:b/>
          <w:bCs/>
          <w:i/>
          <w:iCs/>
          <w:sz w:val="36"/>
          <w:szCs w:val="36"/>
          <w:lang w:bidi="ar-EG"/>
        </w:rPr>
        <w:t>The Book of Job: a commentary</w:t>
      </w:r>
      <w:r w:rsidRPr="003A284E">
        <w:rPr>
          <w:rFonts w:ascii="Calibri" w:hAnsi="Calibri" w:cs="Calibri"/>
          <w:sz w:val="36"/>
          <w:szCs w:val="36"/>
          <w:lang w:bidi="ar-EG"/>
        </w:rPr>
        <w:t xml:space="preserve"> (Philadelphia: Westminster John Knox Press, 1985), 119.</w:t>
      </w:r>
    </w:p>
    <w:p w14:paraId="60CD0FE0" w14:textId="77777777" w:rsidR="003A284E"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ولذلك قال البروفسورُ نورمان فورد: "</w:t>
      </w:r>
      <w:r w:rsidRPr="003A284E">
        <w:rPr>
          <w:rFonts w:ascii="Calibri" w:hAnsi="Calibri" w:cs="Calibri"/>
          <w:b/>
          <w:bCs/>
          <w:color w:val="002060"/>
          <w:sz w:val="36"/>
          <w:szCs w:val="36"/>
          <w:rtl/>
          <w:lang w:bidi="ar-EG"/>
        </w:rPr>
        <w:t>لا ينوي الكتاب المقدس تقديم خبر علمي عن بدايات حياة الإنسان أو عن علم الأجنّة البشري. يبدو أنّ بعض نصوص الكتاب المقدس تفترض الرؤيةَ الأرسطيّة القديمة أنّ حياة الإنسان تنشأ عندما يُجمَّد دم الحيض بعد أن يختلط بالمنيّ</w:t>
      </w:r>
      <w:r w:rsidRPr="00745ABC">
        <w:rPr>
          <w:rFonts w:ascii="Calibri" w:hAnsi="Calibri" w:cs="Calibri"/>
          <w:sz w:val="36"/>
          <w:szCs w:val="36"/>
          <w:rtl/>
          <w:lang w:bidi="ar-EG"/>
        </w:rPr>
        <w:t>"</w:t>
      </w:r>
      <w:r w:rsidR="003A284E">
        <w:rPr>
          <w:rFonts w:ascii="Calibri" w:hAnsi="Calibri" w:cs="Calibri" w:hint="cs"/>
          <w:sz w:val="36"/>
          <w:szCs w:val="36"/>
          <w:rtl/>
          <w:lang w:bidi="ar-EG"/>
        </w:rPr>
        <w:t>.</w:t>
      </w:r>
    </w:p>
    <w:p w14:paraId="755AB07A" w14:textId="008C12DD" w:rsidR="003A284E" w:rsidRDefault="003A284E" w:rsidP="003A284E">
      <w:pPr>
        <w:widowControl w:val="0"/>
        <w:bidi/>
        <w:spacing w:line="240" w:lineRule="auto"/>
        <w:jc w:val="both"/>
        <w:rPr>
          <w:rFonts w:ascii="Calibri" w:hAnsi="Calibri" w:cs="Calibri" w:hint="cs"/>
          <w:sz w:val="36"/>
          <w:szCs w:val="36"/>
          <w:rtl/>
          <w:lang w:bidi="ar-EG"/>
        </w:rPr>
      </w:pPr>
      <w:r w:rsidRPr="003A284E">
        <w:rPr>
          <w:rFonts w:ascii="Calibri" w:hAnsi="Calibri" w:cs="Calibri"/>
          <w:b/>
          <w:bCs/>
          <w:sz w:val="36"/>
          <w:szCs w:val="36"/>
          <w:rtl/>
          <w:lang w:bidi="ar-EG"/>
        </w:rPr>
        <w:t>نورمان فورد</w:t>
      </w:r>
      <w:r w:rsidRPr="00745ABC">
        <w:rPr>
          <w:rFonts w:ascii="Calibri" w:hAnsi="Calibri" w:cs="Calibri"/>
          <w:sz w:val="36"/>
          <w:szCs w:val="36"/>
          <w:rtl/>
          <w:lang w:bidi="ar-EG"/>
        </w:rPr>
        <w:t xml:space="preserve"> (</w:t>
      </w:r>
      <w:r w:rsidRPr="00745ABC">
        <w:rPr>
          <w:rFonts w:ascii="Calibri" w:hAnsi="Calibri" w:cs="Calibri"/>
          <w:sz w:val="36"/>
          <w:szCs w:val="36"/>
          <w:lang w:bidi="ar-EG"/>
        </w:rPr>
        <w:t>Norman Ford</w:t>
      </w:r>
      <w:r w:rsidRPr="00745ABC">
        <w:rPr>
          <w:rFonts w:ascii="Calibri" w:hAnsi="Calibri" w:cs="Calibri"/>
          <w:sz w:val="36"/>
          <w:szCs w:val="36"/>
          <w:rtl/>
          <w:lang w:bidi="ar-EG"/>
        </w:rPr>
        <w:t xml:space="preserve">): القسيس الكاثوليكي والأستاذ في </w:t>
      </w:r>
      <w:r w:rsidRPr="00745ABC">
        <w:rPr>
          <w:rFonts w:ascii="Calibri" w:hAnsi="Calibri" w:cs="Calibri"/>
          <w:sz w:val="36"/>
          <w:szCs w:val="36"/>
          <w:lang w:bidi="ar-EG"/>
        </w:rPr>
        <w:t>Catholic Theological College</w:t>
      </w:r>
      <w:r w:rsidRPr="00745ABC">
        <w:rPr>
          <w:rFonts w:ascii="Calibri" w:hAnsi="Calibri" w:cs="Calibri"/>
          <w:sz w:val="36"/>
          <w:szCs w:val="36"/>
          <w:rtl/>
          <w:lang w:bidi="ar-EG"/>
        </w:rPr>
        <w:t>، والمتخصصُ في أخلاقيات البيولوجيا والفلسفة</w:t>
      </w:r>
      <w:r>
        <w:rPr>
          <w:rFonts w:ascii="Calibri" w:hAnsi="Calibri" w:cs="Calibri" w:hint="cs"/>
          <w:sz w:val="36"/>
          <w:szCs w:val="36"/>
          <w:rtl/>
          <w:lang w:bidi="ar-EG"/>
        </w:rPr>
        <w:t>.</w:t>
      </w:r>
    </w:p>
    <w:p w14:paraId="581547D3" w14:textId="04C7491D" w:rsidR="003A284E" w:rsidRDefault="003A284E" w:rsidP="003A284E">
      <w:pPr>
        <w:widowControl w:val="0"/>
        <w:spacing w:line="240" w:lineRule="auto"/>
        <w:jc w:val="both"/>
        <w:rPr>
          <w:rFonts w:ascii="Calibri" w:hAnsi="Calibri" w:cs="Calibri"/>
          <w:sz w:val="36"/>
          <w:szCs w:val="36"/>
          <w:lang w:bidi="ar-EG"/>
        </w:rPr>
      </w:pPr>
      <w:r w:rsidRPr="003A284E">
        <w:rPr>
          <w:rFonts w:ascii="Calibri" w:hAnsi="Calibri" w:cs="Calibri"/>
          <w:sz w:val="36"/>
          <w:szCs w:val="36"/>
          <w:lang w:bidi="ar-EG"/>
        </w:rPr>
        <w:t>Norman Ford, "</w:t>
      </w:r>
      <w:r w:rsidRPr="003A284E">
        <w:rPr>
          <w:rFonts w:ascii="Calibri" w:hAnsi="Calibri" w:cs="Calibri"/>
          <w:b/>
          <w:bCs/>
          <w:i/>
          <w:iCs/>
          <w:sz w:val="36"/>
          <w:szCs w:val="36"/>
          <w:lang w:bidi="ar-EG"/>
        </w:rPr>
        <w:t>A Catholic ethical perspective on human reproductive technology</w:t>
      </w:r>
      <w:r w:rsidRPr="003A284E">
        <w:rPr>
          <w:rFonts w:ascii="Calibri" w:hAnsi="Calibri" w:cs="Calibri"/>
          <w:sz w:val="36"/>
          <w:szCs w:val="36"/>
          <w:lang w:bidi="ar-EG"/>
        </w:rPr>
        <w:t>," Ethical Dilemmas in Assisted Reproductive Technologies, ed. Joseph G. Schenker (Berlin; Boston: De Gruyter, 2011), 321.</w:t>
      </w:r>
    </w:p>
    <w:p w14:paraId="32225D4A"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رابعًا: يُفهَم من نصِّ (أيوب 10: 11) أنّ الكتلة المخثَّرة تُكسى أولا بالجلد واللحم، رغم أن الجلد متأخر.</w:t>
      </w:r>
    </w:p>
    <w:p w14:paraId="6B2494BA"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جاء في إنجيل يوحنا 1: 13: "</w:t>
      </w:r>
      <w:r w:rsidRPr="003A284E">
        <w:rPr>
          <w:rFonts w:ascii="Calibri" w:hAnsi="Calibri" w:cs="Calibri"/>
          <w:b/>
          <w:bCs/>
          <w:color w:val="002060"/>
          <w:sz w:val="36"/>
          <w:szCs w:val="36"/>
          <w:rtl/>
          <w:lang w:bidi="ar-EG"/>
        </w:rPr>
        <w:t>الَّذِينَ وُلِدُوا لَيْسَ مِنْ دَم، وَلَا مِنْ مَشِيئَةِ جَسَدٍ، وَلَا مِنْ مَشِيئَةِ رَجُل، بَل مِنَ اللهِ</w:t>
      </w:r>
      <w:r w:rsidRPr="00745ABC">
        <w:rPr>
          <w:rFonts w:ascii="Calibri" w:hAnsi="Calibri" w:cs="Calibri"/>
          <w:sz w:val="36"/>
          <w:szCs w:val="36"/>
          <w:rtl/>
          <w:lang w:bidi="ar-EG"/>
        </w:rPr>
        <w:t>".</w:t>
      </w:r>
    </w:p>
    <w:p w14:paraId="0F98A9D7" w14:textId="190836A2"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78" w:name="_Toc238044008"/>
      <w:r w:rsidRPr="006635DA">
        <w:rPr>
          <w:rFonts w:ascii="Calibri" w:hAnsi="Calibri" w:cs="Calibri"/>
          <w:b/>
          <w:bCs/>
          <w:sz w:val="36"/>
          <w:szCs w:val="36"/>
          <w:highlight w:val="yellow"/>
          <w:u w:val="single"/>
          <w:rtl/>
          <w:lang w:bidi="ar-EG"/>
        </w:rPr>
        <w:t>9. الجنين من بعض الماء لا من أنقاه</w:t>
      </w:r>
      <w:bookmarkEnd w:id="78"/>
    </w:p>
    <w:p w14:paraId="0C0FF455" w14:textId="77777777" w:rsidR="003A284E"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قال تعالى: {</w:t>
      </w:r>
      <w:r w:rsidRPr="003A284E">
        <w:rPr>
          <w:rFonts w:ascii="Calibri" w:hAnsi="Calibri" w:cs="Calibri"/>
          <w:b/>
          <w:bCs/>
          <w:color w:val="196B24" w:themeColor="accent3"/>
          <w:sz w:val="36"/>
          <w:szCs w:val="36"/>
          <w:rtl/>
          <w:lang w:bidi="ar-EG"/>
        </w:rPr>
        <w:t xml:space="preserve">الَّذِي أَحْسَنَ كُلَّ شَيْءٍ خَلَقَهُ ۖ وَبَدَأَ خَلْقَ الْإِنسَانِ مِن طِينٍ </w:t>
      </w:r>
      <w:r w:rsidRPr="00745ABC">
        <w:rPr>
          <w:rFonts w:ascii="Calibri" w:hAnsi="Calibri" w:cs="Calibri"/>
          <w:sz w:val="36"/>
          <w:szCs w:val="36"/>
          <w:rtl/>
          <w:lang w:bidi="ar-EG"/>
        </w:rPr>
        <w:t xml:space="preserve">* </w:t>
      </w:r>
      <w:r w:rsidRPr="003A284E">
        <w:rPr>
          <w:rFonts w:ascii="Calibri" w:hAnsi="Calibri" w:cs="Calibri"/>
          <w:b/>
          <w:bCs/>
          <w:color w:val="196B24" w:themeColor="accent3"/>
          <w:sz w:val="36"/>
          <w:szCs w:val="36"/>
          <w:rtl/>
          <w:lang w:bidi="ar-EG"/>
        </w:rPr>
        <w:t>ثُمَّ جَعَلَ نَسْلَهُ مِن سُلَالَةٍ مِّن مَّاءٍ مَّهِينٍ</w:t>
      </w:r>
      <w:r w:rsidRPr="00745ABC">
        <w:rPr>
          <w:rFonts w:ascii="Calibri" w:hAnsi="Calibri" w:cs="Calibri"/>
          <w:sz w:val="36"/>
          <w:szCs w:val="36"/>
          <w:rtl/>
          <w:lang w:bidi="ar-EG"/>
        </w:rPr>
        <w:t>} (السجدة/ 7-8).</w:t>
      </w:r>
    </w:p>
    <w:p w14:paraId="55F3B502" w14:textId="58C4AC39" w:rsidR="003A284E" w:rsidRDefault="00745ABC" w:rsidP="003A284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وجاء في التَّلْمُود: "</w:t>
      </w:r>
      <w:r w:rsidRPr="003A284E">
        <w:rPr>
          <w:rFonts w:ascii="Calibri" w:hAnsi="Calibri" w:cs="Calibri"/>
          <w:b/>
          <w:bCs/>
          <w:color w:val="002060"/>
          <w:sz w:val="36"/>
          <w:szCs w:val="36"/>
          <w:rtl/>
          <w:lang w:bidi="ar-EG"/>
        </w:rPr>
        <w:t>إنّه يعلّم أنّ الإنسان لا يُشكَّل من كلّ القطرة وإنّما فقط من أنقى جزء فيها</w:t>
      </w:r>
      <w:r w:rsidRPr="00745ABC">
        <w:rPr>
          <w:rFonts w:ascii="Calibri" w:hAnsi="Calibri" w:cs="Calibri"/>
          <w:sz w:val="36"/>
          <w:szCs w:val="36"/>
          <w:rtl/>
          <w:lang w:bidi="ar-EG"/>
        </w:rPr>
        <w:t>"</w:t>
      </w:r>
    </w:p>
    <w:p w14:paraId="33C71B99" w14:textId="095F6597" w:rsidR="003A284E" w:rsidRDefault="00745ABC" w:rsidP="003A284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w:t>
      </w:r>
      <w:r w:rsidRPr="00745ABC">
        <w:rPr>
          <w:rFonts w:ascii="Calibri" w:hAnsi="Calibri" w:cs="Calibri"/>
          <w:sz w:val="36"/>
          <w:szCs w:val="36"/>
          <w:rtl/>
          <w:lang w:bidi="he-IL"/>
        </w:rPr>
        <w:t>מלמד שאין אדם נוצר מכל הטיפה אלא מן הברור שבה)</w:t>
      </w:r>
      <w:r w:rsidR="003A284E">
        <w:rPr>
          <w:rFonts w:ascii="Calibri" w:hAnsi="Calibri" w:cs="Calibri" w:hint="cs"/>
          <w:sz w:val="36"/>
          <w:szCs w:val="36"/>
          <w:rtl/>
          <w:lang w:bidi="ar-EG"/>
        </w:rPr>
        <w:t>.</w:t>
      </w:r>
    </w:p>
    <w:p w14:paraId="4E25C9F2" w14:textId="7A34ADFD" w:rsidR="003A284E" w:rsidRDefault="003A284E" w:rsidP="003A284E">
      <w:pPr>
        <w:widowControl w:val="0"/>
        <w:spacing w:line="240" w:lineRule="auto"/>
        <w:jc w:val="both"/>
        <w:rPr>
          <w:rFonts w:ascii="Calibri" w:hAnsi="Calibri" w:cs="Calibri"/>
          <w:sz w:val="36"/>
          <w:szCs w:val="36"/>
          <w:lang w:bidi="ar-EG"/>
        </w:rPr>
      </w:pPr>
      <w:r w:rsidRPr="003A284E">
        <w:rPr>
          <w:rFonts w:ascii="Calibri" w:hAnsi="Calibri" w:cs="Calibri"/>
          <w:b/>
          <w:bCs/>
          <w:i/>
          <w:iCs/>
          <w:sz w:val="36"/>
          <w:szCs w:val="36"/>
          <w:lang w:bidi="ar-EG"/>
        </w:rPr>
        <w:t>Babylonian Talmud</w:t>
      </w:r>
      <w:r w:rsidRPr="003A284E">
        <w:rPr>
          <w:rFonts w:ascii="Calibri" w:hAnsi="Calibri" w:cs="Calibri"/>
          <w:sz w:val="36"/>
          <w:szCs w:val="36"/>
          <w:lang w:bidi="ar-EG"/>
        </w:rPr>
        <w:t>, Niddah 31a.</w:t>
      </w:r>
    </w:p>
    <w:p w14:paraId="3506F95B" w14:textId="2CE5298F"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79" w:name="_Toc238044009"/>
      <w:r w:rsidRPr="006635DA">
        <w:rPr>
          <w:rFonts w:ascii="Calibri" w:hAnsi="Calibri" w:cs="Calibri"/>
          <w:b/>
          <w:bCs/>
          <w:sz w:val="36"/>
          <w:szCs w:val="36"/>
          <w:highlight w:val="yellow"/>
          <w:u w:val="single"/>
          <w:rtl/>
          <w:lang w:bidi="ar-EG"/>
        </w:rPr>
        <w:t>10. الحَيض أذى حِسيّ وليس مجردَ نجاسة معنوية</w:t>
      </w:r>
      <w:bookmarkEnd w:id="79"/>
    </w:p>
    <w:p w14:paraId="6798F6C4"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w:t>
      </w:r>
      <w:r w:rsidRPr="003A284E">
        <w:rPr>
          <w:rFonts w:ascii="Calibri" w:hAnsi="Calibri" w:cs="Calibri"/>
          <w:b/>
          <w:bCs/>
          <w:color w:val="196B24" w:themeColor="accent3"/>
          <w:sz w:val="36"/>
          <w:szCs w:val="36"/>
          <w:rtl/>
          <w:lang w:bidi="ar-EG"/>
        </w:rPr>
        <w:t xml:space="preserve">وَيَسْأَلُونَكَ عَنِ الْمَحِيضِ ۖ قُلْ هُوَ أَذًى فَاعْتَزِلُوا النِّسَاءَ فِي الْمَحِيضِ ۖ وَلَا تَقْرَبُوهُنَّ حَتَّىٰ يَطْهُرْنَ ۖ </w:t>
      </w:r>
      <w:r w:rsidRPr="003A284E">
        <w:rPr>
          <w:rFonts w:ascii="Calibri" w:hAnsi="Calibri" w:cs="Calibri"/>
          <w:b/>
          <w:bCs/>
          <w:color w:val="196B24" w:themeColor="accent3"/>
          <w:sz w:val="36"/>
          <w:szCs w:val="36"/>
          <w:rtl/>
          <w:lang w:bidi="ar-EG"/>
        </w:rPr>
        <w:lastRenderedPageBreak/>
        <w:t>فَإِذَا تَطَهَّرْنَ فَأْتُوهُنَّ مِنْ حَيْثُ أَمَرَكُمُ اللَّهُ ۚ إِنَّ اللَّهَ يُحِبُّ التَّوَّابِينَ وَيُحِبُّ الْمُتَطَهِّرِينَ</w:t>
      </w:r>
      <w:r w:rsidRPr="00745ABC">
        <w:rPr>
          <w:rFonts w:ascii="Calibri" w:hAnsi="Calibri" w:cs="Calibri"/>
          <w:sz w:val="36"/>
          <w:szCs w:val="36"/>
          <w:rtl/>
          <w:lang w:bidi="ar-EG"/>
        </w:rPr>
        <w:t>} (البقرة/ 222).</w:t>
      </w:r>
    </w:p>
    <w:p w14:paraId="20CEA813" w14:textId="25089357" w:rsidR="003A284E"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روى مسلمٌ في صحيحه عن أنس -رضي الله عنه- أنّ اليهود كانوا إذا حاضتِ المرأة فيهم لم يُؤاكلوها، ولم يجامعوهن في البيوت، فسأل أصحابُ النبي -ﷺ-؛ فأنزل الله تعالى: {</w:t>
      </w:r>
      <w:r w:rsidRPr="003A284E">
        <w:rPr>
          <w:rFonts w:ascii="Calibri" w:hAnsi="Calibri" w:cs="Calibri"/>
          <w:b/>
          <w:bCs/>
          <w:color w:val="196B24" w:themeColor="accent3"/>
          <w:sz w:val="36"/>
          <w:szCs w:val="36"/>
          <w:rtl/>
          <w:lang w:bidi="ar-EG"/>
        </w:rPr>
        <w:t>وَيَسْأَلُونَكَ عَنِ الْمَحِيضِ ۖ قُلْ هُوَ أَذًى فَاعْتَزِلُوا النِّسَاءَ فِي الْمَحِيضِ</w:t>
      </w:r>
      <w:r w:rsidRPr="00745ABC">
        <w:rPr>
          <w:rFonts w:ascii="Calibri" w:hAnsi="Calibri" w:cs="Calibri"/>
          <w:sz w:val="36"/>
          <w:szCs w:val="36"/>
          <w:rtl/>
          <w:lang w:bidi="ar-EG"/>
        </w:rPr>
        <w:t>} (البقرة/ 222)، فقال رسول الله -ﷺ-: "</w:t>
      </w:r>
      <w:r w:rsidRPr="003A284E">
        <w:rPr>
          <w:rFonts w:ascii="Calibri" w:hAnsi="Calibri" w:cs="Calibri"/>
          <w:b/>
          <w:bCs/>
          <w:color w:val="196B24" w:themeColor="accent3"/>
          <w:sz w:val="36"/>
          <w:szCs w:val="36"/>
          <w:rtl/>
          <w:lang w:bidi="ar-EG"/>
        </w:rPr>
        <w:t xml:space="preserve">اصنعوا كلَّ </w:t>
      </w:r>
      <w:r w:rsidR="00840DC7" w:rsidRPr="003A284E">
        <w:rPr>
          <w:rFonts w:ascii="Calibri" w:hAnsi="Calibri" w:cs="Calibri" w:hint="cs"/>
          <w:b/>
          <w:bCs/>
          <w:color w:val="196B24" w:themeColor="accent3"/>
          <w:sz w:val="36"/>
          <w:szCs w:val="36"/>
          <w:rtl/>
          <w:lang w:bidi="ar-EG"/>
        </w:rPr>
        <w:t>شيء</w:t>
      </w:r>
      <w:r w:rsidRPr="003A284E">
        <w:rPr>
          <w:rFonts w:ascii="Calibri" w:hAnsi="Calibri" w:cs="Calibri"/>
          <w:b/>
          <w:bCs/>
          <w:color w:val="196B24" w:themeColor="accent3"/>
          <w:sz w:val="36"/>
          <w:szCs w:val="36"/>
          <w:rtl/>
          <w:lang w:bidi="ar-EG"/>
        </w:rPr>
        <w:t xml:space="preserve"> إلا النكاح"، فبلغ ذلك اليهودَ، فقالوا: "ما يريد الرجلُ أن يَدَعَ من أمرنا شيئًا إلا خالفنا فيه</w:t>
      </w:r>
      <w:r w:rsidRPr="00745ABC">
        <w:rPr>
          <w:rFonts w:ascii="Calibri" w:hAnsi="Calibri" w:cs="Calibri"/>
          <w:sz w:val="36"/>
          <w:szCs w:val="36"/>
          <w:rtl/>
          <w:lang w:bidi="ar-EG"/>
        </w:rPr>
        <w:t>"</w:t>
      </w:r>
      <w:r w:rsidR="003A284E">
        <w:rPr>
          <w:rFonts w:ascii="Calibri" w:hAnsi="Calibri" w:cs="Calibri" w:hint="cs"/>
          <w:sz w:val="36"/>
          <w:szCs w:val="36"/>
          <w:rtl/>
          <w:lang w:bidi="ar-EG"/>
        </w:rPr>
        <w:t>.</w:t>
      </w:r>
    </w:p>
    <w:p w14:paraId="723FADD1" w14:textId="3312B6C5" w:rsidR="00745ABC" w:rsidRPr="00745ABC" w:rsidRDefault="00745ABC" w:rsidP="003A284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رواه مسلم، كتاب الحيض، باب جواز غسل الحائض رأس زوجها وترجيله وطهارة سؤرها والاتكاء في حجرها وقراءة القرآن فيه، (ح/ 302).</w:t>
      </w:r>
    </w:p>
    <w:p w14:paraId="0336D8B7" w14:textId="6FFA838C"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وقد كان عربُ المدينة على مذهب اليهود في معاملة الحائض. قال قتادة وغيره "</w:t>
      </w:r>
      <w:r w:rsidRPr="003A284E">
        <w:rPr>
          <w:rFonts w:ascii="Calibri" w:hAnsi="Calibri" w:cs="Calibri"/>
          <w:b/>
          <w:bCs/>
          <w:color w:val="002060"/>
          <w:sz w:val="36"/>
          <w:szCs w:val="36"/>
          <w:rtl/>
          <w:lang w:bidi="ar-EG"/>
        </w:rPr>
        <w:t>أنّ العرب في المدينة وما والاها كانوا قد استنّوا بسُنّة بني إسرائيل في تجنب مؤاكلة الحائض ومساكنتها، فنزلت هذه الآية</w:t>
      </w:r>
      <w:r w:rsidRPr="00745ABC">
        <w:rPr>
          <w:rFonts w:ascii="Calibri" w:hAnsi="Calibri" w:cs="Calibri"/>
          <w:sz w:val="36"/>
          <w:szCs w:val="36"/>
          <w:rtl/>
          <w:lang w:bidi="ar-EG"/>
        </w:rPr>
        <w:t xml:space="preserve">" [القرطبي، </w:t>
      </w:r>
      <w:r w:rsidRPr="003A284E">
        <w:rPr>
          <w:rFonts w:ascii="Calibri" w:hAnsi="Calibri" w:cs="Calibri"/>
          <w:b/>
          <w:bCs/>
          <w:i/>
          <w:iCs/>
          <w:sz w:val="36"/>
          <w:szCs w:val="36"/>
          <w:rtl/>
          <w:lang w:bidi="ar-EG"/>
        </w:rPr>
        <w:t>الجامع لأحكام القرآن</w:t>
      </w:r>
      <w:r w:rsidRPr="00745ABC">
        <w:rPr>
          <w:rFonts w:ascii="Calibri" w:hAnsi="Calibri" w:cs="Calibri"/>
          <w:sz w:val="36"/>
          <w:szCs w:val="36"/>
          <w:rtl/>
          <w:lang w:bidi="ar-EG"/>
        </w:rPr>
        <w:t>، 81/3].</w:t>
      </w:r>
    </w:p>
    <w:p w14:paraId="2C21C433" w14:textId="45D122F5"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80" w:name="_Toc238044010"/>
      <w:r w:rsidRPr="006635DA">
        <w:rPr>
          <w:rFonts w:ascii="Calibri" w:hAnsi="Calibri" w:cs="Calibri"/>
          <w:b/>
          <w:bCs/>
          <w:sz w:val="36"/>
          <w:szCs w:val="36"/>
          <w:highlight w:val="yellow"/>
          <w:u w:val="single"/>
          <w:rtl/>
          <w:lang w:bidi="ar-EG"/>
        </w:rPr>
        <w:t>11. مدة الحمل الأقل</w:t>
      </w:r>
      <w:bookmarkEnd w:id="80"/>
    </w:p>
    <w:p w14:paraId="26709FA3"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قال تعالى: {</w:t>
      </w:r>
      <w:r w:rsidRPr="003A284E">
        <w:rPr>
          <w:rFonts w:ascii="Calibri" w:hAnsi="Calibri" w:cs="Calibri"/>
          <w:b/>
          <w:bCs/>
          <w:color w:val="196B24" w:themeColor="accent3"/>
          <w:sz w:val="36"/>
          <w:szCs w:val="36"/>
          <w:rtl/>
          <w:lang w:bidi="ar-EG"/>
        </w:rPr>
        <w:t>وَالْوَالِدَاتُ يُرْضِعْنَ أَوْلَادَهُنَّ حَوْلَيْنِ كَامِلَيْنِ</w:t>
      </w:r>
      <w:r w:rsidRPr="00745ABC">
        <w:rPr>
          <w:rFonts w:ascii="Calibri" w:hAnsi="Calibri" w:cs="Calibri"/>
          <w:sz w:val="36"/>
          <w:szCs w:val="36"/>
          <w:rtl/>
          <w:lang w:bidi="ar-EG"/>
        </w:rPr>
        <w:t>} (البقرة/ 233).</w:t>
      </w:r>
    </w:p>
    <w:p w14:paraId="49A8F22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ويقول أيضًا: {</w:t>
      </w:r>
      <w:r w:rsidRPr="003A284E">
        <w:rPr>
          <w:rFonts w:ascii="Calibri" w:hAnsi="Calibri" w:cs="Calibri"/>
          <w:b/>
          <w:bCs/>
          <w:color w:val="196B24" w:themeColor="accent3"/>
          <w:sz w:val="36"/>
          <w:szCs w:val="36"/>
          <w:rtl/>
          <w:lang w:bidi="ar-EG"/>
        </w:rPr>
        <w:t>وَوَصَّيْنَا الْإِنسَانَ بِوَالِدَيْهِ إِحْسَانًا ۖ حَمَلَتْهُ أُمُّهُ كُرْهًا وَوَضَعَتْهُ كُرْهًا ۖ وَحَمْلُهُ وَفِصَالُهُ ثَلَاثُونَ شَهْرًا</w:t>
      </w:r>
      <w:r w:rsidRPr="00745ABC">
        <w:rPr>
          <w:rFonts w:ascii="Calibri" w:hAnsi="Calibri" w:cs="Calibri"/>
          <w:sz w:val="36"/>
          <w:szCs w:val="36"/>
          <w:rtl/>
          <w:lang w:bidi="ar-EG"/>
        </w:rPr>
        <w:t>} (الأحقاف/ 15).</w:t>
      </w:r>
    </w:p>
    <w:p w14:paraId="715E9603"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وإذا حذفنا 24 شهرًا (</w:t>
      </w:r>
      <w:r w:rsidRPr="003A284E">
        <w:rPr>
          <w:rFonts w:ascii="Calibri" w:hAnsi="Calibri" w:cs="Calibri"/>
          <w:b/>
          <w:bCs/>
          <w:color w:val="196B24" w:themeColor="accent3"/>
          <w:sz w:val="36"/>
          <w:szCs w:val="36"/>
          <w:rtl/>
          <w:lang w:bidi="ar-EG"/>
        </w:rPr>
        <w:t>حَوْلَيْنِ كَامِلَيْنِ</w:t>
      </w:r>
      <w:r w:rsidRPr="00745ABC">
        <w:rPr>
          <w:rFonts w:ascii="Calibri" w:hAnsi="Calibri" w:cs="Calibri"/>
          <w:sz w:val="36"/>
          <w:szCs w:val="36"/>
          <w:rtl/>
          <w:lang w:bidi="ar-EG"/>
        </w:rPr>
        <w:t>) من 30 شهرًا، بَقِيَت لنا ستةُ أشهر.</w:t>
      </w:r>
    </w:p>
    <w:p w14:paraId="6939B7B2" w14:textId="1A8C8B7E" w:rsidR="00D63369"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يقول الباحث صموئيل كوتك في مقاله "</w:t>
      </w:r>
      <w:r w:rsidRPr="00D63369">
        <w:rPr>
          <w:rFonts w:ascii="Calibri" w:hAnsi="Calibri" w:cs="Calibri"/>
          <w:b/>
          <w:bCs/>
          <w:i/>
          <w:iCs/>
          <w:sz w:val="36"/>
          <w:szCs w:val="36"/>
          <w:rtl/>
          <w:lang w:bidi="ar-EG"/>
        </w:rPr>
        <w:t>علم الأجنّة في الأدبيات التَّلْمُوديّة والمِدْراشيّة</w:t>
      </w:r>
      <w:r w:rsidRPr="00745ABC">
        <w:rPr>
          <w:rFonts w:ascii="Calibri" w:hAnsi="Calibri" w:cs="Calibri"/>
          <w:sz w:val="36"/>
          <w:szCs w:val="36"/>
          <w:rtl/>
          <w:lang w:bidi="ar-EG"/>
        </w:rPr>
        <w:t>": "</w:t>
      </w:r>
      <w:r w:rsidRPr="00D63369">
        <w:rPr>
          <w:rFonts w:ascii="Calibri" w:hAnsi="Calibri" w:cs="Calibri"/>
          <w:b/>
          <w:bCs/>
          <w:color w:val="002060"/>
          <w:sz w:val="36"/>
          <w:szCs w:val="36"/>
          <w:rtl/>
          <w:lang w:bidi="ar-EG"/>
        </w:rPr>
        <w:t>لنفكّر في مشكلةِ طفلٍ سِ</w:t>
      </w:r>
      <w:r w:rsidR="004E693D">
        <w:rPr>
          <w:rFonts w:ascii="Calibri" w:hAnsi="Calibri" w:cs="Calibri" w:hint="cs"/>
          <w:b/>
          <w:bCs/>
          <w:color w:val="002060"/>
          <w:sz w:val="36"/>
          <w:szCs w:val="36"/>
          <w:rtl/>
          <w:lang w:bidi="ar-EG"/>
        </w:rPr>
        <w:t>نُّ</w:t>
      </w:r>
      <w:r w:rsidRPr="00D63369">
        <w:rPr>
          <w:rFonts w:ascii="Calibri" w:hAnsi="Calibri" w:cs="Calibri"/>
          <w:b/>
          <w:bCs/>
          <w:color w:val="002060"/>
          <w:sz w:val="36"/>
          <w:szCs w:val="36"/>
          <w:rtl/>
          <w:lang w:bidi="ar-EG"/>
        </w:rPr>
        <w:t>ه ثمانيةُ أشهُرٍ، وهي حالة مثيرة للجدل في عِلم الأجنّة القديم. كان مؤلِّفُ البحث الأبقراط</w:t>
      </w:r>
      <w:r w:rsidR="004E693D">
        <w:rPr>
          <w:rFonts w:ascii="Calibri" w:hAnsi="Calibri" w:cs="Calibri" w:hint="cs"/>
          <w:b/>
          <w:bCs/>
          <w:color w:val="002060"/>
          <w:sz w:val="36"/>
          <w:szCs w:val="36"/>
          <w:rtl/>
          <w:lang w:bidi="ar-EG"/>
        </w:rPr>
        <w:t>ي</w:t>
      </w:r>
      <w:r w:rsidRPr="00D63369">
        <w:rPr>
          <w:rFonts w:ascii="Calibri" w:hAnsi="Calibri" w:cs="Calibri"/>
          <w:b/>
          <w:bCs/>
          <w:color w:val="002060"/>
          <w:sz w:val="36"/>
          <w:szCs w:val="36"/>
          <w:rtl/>
          <w:lang w:bidi="ar-EG"/>
        </w:rPr>
        <w:t xml:space="preserve"> المختصَر عن الطفل ذي السبعةِ أشهُرٍ مقتنعًا أنّ الطفل المولود قبل فترة ثمانية أشهُرٍ </w:t>
      </w:r>
      <w:r w:rsidR="004E693D">
        <w:rPr>
          <w:rFonts w:ascii="Calibri" w:hAnsi="Calibri" w:cs="Calibri"/>
          <w:b/>
          <w:bCs/>
          <w:color w:val="002060"/>
          <w:sz w:val="36"/>
          <w:szCs w:val="36"/>
          <w:rtl/>
          <w:lang w:bidi="ar-EG"/>
        </w:rPr>
        <w:t>«</w:t>
      </w:r>
      <w:r w:rsidRPr="00D63369">
        <w:rPr>
          <w:rFonts w:ascii="Calibri" w:hAnsi="Calibri" w:cs="Calibri"/>
          <w:b/>
          <w:bCs/>
          <w:color w:val="002060"/>
          <w:sz w:val="36"/>
          <w:szCs w:val="36"/>
          <w:rtl/>
          <w:lang w:bidi="ar-EG"/>
        </w:rPr>
        <w:t>لا يمكن أن ينجو بالتأكيد</w:t>
      </w:r>
      <w:r w:rsidR="004E693D">
        <w:rPr>
          <w:rFonts w:ascii="Calibri" w:hAnsi="Calibri" w:cs="Calibri"/>
          <w:b/>
          <w:bCs/>
          <w:color w:val="002060"/>
          <w:sz w:val="36"/>
          <w:szCs w:val="36"/>
          <w:rtl/>
          <w:lang w:bidi="ar-EG"/>
        </w:rPr>
        <w:t>»</w:t>
      </w:r>
      <w:r w:rsidRPr="00D63369">
        <w:rPr>
          <w:rFonts w:ascii="Calibri" w:hAnsi="Calibri" w:cs="Calibri"/>
          <w:b/>
          <w:bCs/>
          <w:color w:val="002060"/>
          <w:sz w:val="36"/>
          <w:szCs w:val="36"/>
          <w:rtl/>
          <w:lang w:bidi="ar-EG"/>
        </w:rPr>
        <w:t xml:space="preserve"> كانت هذه الفكرة مقبولةً على نطاقٍ واسع في العصور القديمة، وحكماءُ التَّلْمُود عبّروا عنها عدةَ مرات</w:t>
      </w:r>
      <w:r w:rsidRPr="00745ABC">
        <w:rPr>
          <w:rFonts w:ascii="Calibri" w:hAnsi="Calibri" w:cs="Calibri"/>
          <w:sz w:val="36"/>
          <w:szCs w:val="36"/>
          <w:rtl/>
          <w:lang w:bidi="ar-EG"/>
        </w:rPr>
        <w:t>"</w:t>
      </w:r>
      <w:r w:rsidR="00D63369">
        <w:rPr>
          <w:rFonts w:ascii="Calibri" w:hAnsi="Calibri" w:cs="Calibri" w:hint="cs"/>
          <w:sz w:val="36"/>
          <w:szCs w:val="36"/>
          <w:rtl/>
          <w:lang w:bidi="ar-EG"/>
        </w:rPr>
        <w:t>.</w:t>
      </w:r>
    </w:p>
    <w:p w14:paraId="1E6BCE41" w14:textId="76EB1EA8" w:rsidR="00D63369" w:rsidRDefault="00D63369" w:rsidP="00D63369">
      <w:pPr>
        <w:widowControl w:val="0"/>
        <w:bidi/>
        <w:spacing w:line="240" w:lineRule="auto"/>
        <w:jc w:val="both"/>
        <w:rPr>
          <w:rFonts w:ascii="Calibri" w:hAnsi="Calibri" w:cs="Calibri"/>
          <w:sz w:val="36"/>
          <w:szCs w:val="36"/>
          <w:rtl/>
          <w:lang w:bidi="ar-EG"/>
        </w:rPr>
      </w:pPr>
      <w:r w:rsidRPr="00D63369">
        <w:rPr>
          <w:rFonts w:ascii="Calibri" w:hAnsi="Calibri" w:cs="Calibri"/>
          <w:b/>
          <w:bCs/>
          <w:sz w:val="36"/>
          <w:szCs w:val="36"/>
          <w:rtl/>
          <w:lang w:bidi="ar-EG"/>
        </w:rPr>
        <w:t>صموئيل كوتك</w:t>
      </w:r>
      <w:r w:rsidRPr="00745ABC">
        <w:rPr>
          <w:rFonts w:ascii="Calibri" w:hAnsi="Calibri" w:cs="Calibri"/>
          <w:sz w:val="36"/>
          <w:szCs w:val="36"/>
          <w:rtl/>
          <w:lang w:bidi="ar-EG"/>
        </w:rPr>
        <w:t xml:space="preserve"> (</w:t>
      </w:r>
      <w:r w:rsidRPr="00745ABC">
        <w:rPr>
          <w:rFonts w:ascii="Calibri" w:hAnsi="Calibri" w:cs="Calibri"/>
          <w:sz w:val="36"/>
          <w:szCs w:val="36"/>
          <w:lang w:bidi="ar-EG"/>
        </w:rPr>
        <w:t>Samuel Kottek</w:t>
      </w:r>
      <w:r w:rsidRPr="00745ABC">
        <w:rPr>
          <w:rFonts w:ascii="Calibri" w:hAnsi="Calibri" w:cs="Calibri"/>
          <w:sz w:val="36"/>
          <w:szCs w:val="36"/>
          <w:rtl/>
          <w:lang w:bidi="ar-EG"/>
        </w:rPr>
        <w:t>): باحث فرنسي. أستاذ تاريخ الطب في الجامعة العبرية في القدس. له دراسات أكاديمية عن تاريخ الطب في العصور القديمة</w:t>
      </w:r>
      <w:r>
        <w:rPr>
          <w:rFonts w:ascii="Calibri" w:hAnsi="Calibri" w:cs="Calibri" w:hint="cs"/>
          <w:sz w:val="36"/>
          <w:szCs w:val="36"/>
          <w:rtl/>
          <w:lang w:bidi="ar-EG"/>
        </w:rPr>
        <w:t>.</w:t>
      </w:r>
    </w:p>
    <w:p w14:paraId="7BDE67AE" w14:textId="407DD8AF" w:rsidR="00D63369" w:rsidRDefault="00D63369" w:rsidP="00D63369">
      <w:pPr>
        <w:widowControl w:val="0"/>
        <w:spacing w:line="240" w:lineRule="auto"/>
        <w:jc w:val="both"/>
        <w:rPr>
          <w:rFonts w:ascii="Calibri" w:hAnsi="Calibri" w:cs="Calibri"/>
          <w:sz w:val="36"/>
          <w:szCs w:val="36"/>
          <w:lang w:bidi="ar-EG"/>
        </w:rPr>
      </w:pPr>
      <w:r w:rsidRPr="00D63369">
        <w:rPr>
          <w:rFonts w:ascii="Calibri" w:hAnsi="Calibri" w:cs="Calibri"/>
          <w:sz w:val="36"/>
          <w:szCs w:val="36"/>
          <w:lang w:bidi="ar-EG"/>
        </w:rPr>
        <w:t>Samuel S. Kottek, "</w:t>
      </w:r>
      <w:r w:rsidRPr="00D63369">
        <w:rPr>
          <w:rFonts w:ascii="Calibri" w:hAnsi="Calibri" w:cs="Calibri"/>
          <w:b/>
          <w:bCs/>
          <w:i/>
          <w:iCs/>
          <w:sz w:val="36"/>
          <w:szCs w:val="36"/>
          <w:lang w:bidi="ar-EG"/>
        </w:rPr>
        <w:t>Embryology in Talmudic and Midrashic Literature</w:t>
      </w:r>
      <w:r w:rsidRPr="00D63369">
        <w:rPr>
          <w:rFonts w:ascii="Calibri" w:hAnsi="Calibri" w:cs="Calibri"/>
          <w:sz w:val="36"/>
          <w:szCs w:val="36"/>
          <w:lang w:bidi="ar-EG"/>
        </w:rPr>
        <w:t>," Journal of the History of Biology, Vol. 14, No. 2 (Autumn, 1981), p.313.</w:t>
      </w:r>
    </w:p>
    <w:p w14:paraId="581E0035" w14:textId="131AA14D" w:rsidR="00745ABC" w:rsidRDefault="00745ABC" w:rsidP="004E693D">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وما قرّره القرآن هو الذي انتهى إليه القانون الأمريكي، فقد جاء في الفصل 181 من "القانون المدني" لولاية لويزيانا الأمريكية</w:t>
      </w:r>
      <w:r w:rsidR="004E693D">
        <w:rPr>
          <w:rFonts w:ascii="Calibri" w:hAnsi="Calibri" w:cs="Calibri" w:hint="cs"/>
          <w:sz w:val="36"/>
          <w:szCs w:val="36"/>
          <w:rtl/>
          <w:lang w:bidi="ar-EG"/>
        </w:rPr>
        <w:t xml:space="preserve">: </w:t>
      </w:r>
      <w:r w:rsidRPr="00745ABC">
        <w:rPr>
          <w:rFonts w:ascii="Calibri" w:hAnsi="Calibri" w:cs="Calibri"/>
          <w:sz w:val="36"/>
          <w:szCs w:val="36"/>
          <w:rtl/>
          <w:lang w:bidi="ar-EG"/>
        </w:rPr>
        <w:t>"</w:t>
      </w:r>
      <w:r w:rsidRPr="004E693D">
        <w:rPr>
          <w:rFonts w:ascii="Calibri" w:hAnsi="Calibri" w:cs="Calibri"/>
          <w:b/>
          <w:bCs/>
          <w:color w:val="002060"/>
          <w:sz w:val="36"/>
          <w:szCs w:val="36"/>
          <w:rtl/>
          <w:lang w:bidi="ar-EG"/>
        </w:rPr>
        <w:t xml:space="preserve">الطفل القادر على الحياة، والذي وُلد قبل اليوم [180 أي 6 </w:t>
      </w:r>
      <w:r w:rsidRPr="004E693D">
        <w:rPr>
          <w:rFonts w:ascii="Calibri" w:hAnsi="Calibri" w:cs="Calibri"/>
          <w:b/>
          <w:bCs/>
          <w:color w:val="002060"/>
          <w:sz w:val="36"/>
          <w:szCs w:val="36"/>
          <w:rtl/>
          <w:lang w:bidi="ar-EG"/>
        </w:rPr>
        <w:lastRenderedPageBreak/>
        <w:t>أشهُرٍ] بعد الزواج، لا يُعتبر ابنَا للزوج. وكلُّ طفل وُلد حيًّا بعد ستة أشهُر بعد الحَمْل، يُفترض أنّه قادرٌ على الحياة</w:t>
      </w:r>
      <w:r w:rsidRPr="00745ABC">
        <w:rPr>
          <w:rFonts w:ascii="Calibri" w:hAnsi="Calibri" w:cs="Calibri"/>
          <w:sz w:val="36"/>
          <w:szCs w:val="36"/>
          <w:rtl/>
          <w:lang w:bidi="ar-EG"/>
        </w:rPr>
        <w:t>".</w:t>
      </w:r>
    </w:p>
    <w:p w14:paraId="69EAF880" w14:textId="5CE45F38" w:rsidR="004E693D" w:rsidRPr="00745ABC" w:rsidRDefault="004E693D" w:rsidP="004E693D">
      <w:pPr>
        <w:widowControl w:val="0"/>
        <w:spacing w:line="240" w:lineRule="auto"/>
        <w:jc w:val="both"/>
        <w:rPr>
          <w:rFonts w:ascii="Calibri" w:hAnsi="Calibri" w:cs="Calibri"/>
          <w:sz w:val="36"/>
          <w:szCs w:val="36"/>
          <w:lang w:bidi="ar-EG"/>
        </w:rPr>
      </w:pPr>
      <w:r w:rsidRPr="004E693D">
        <w:rPr>
          <w:rFonts w:ascii="Calibri" w:hAnsi="Calibri" w:cs="Calibri"/>
          <w:b/>
          <w:bCs/>
          <w:i/>
          <w:iCs/>
          <w:sz w:val="36"/>
          <w:szCs w:val="36"/>
          <w:lang w:bidi="ar-EG"/>
        </w:rPr>
        <w:t>The Revised Civil Code of the State of Louisiana</w:t>
      </w:r>
      <w:r w:rsidRPr="004E693D">
        <w:rPr>
          <w:rFonts w:ascii="Calibri" w:hAnsi="Calibri" w:cs="Calibri"/>
          <w:sz w:val="36"/>
          <w:szCs w:val="36"/>
          <w:lang w:bidi="ar-EG"/>
        </w:rPr>
        <w:t>, 1910:</w:t>
      </w:r>
    </w:p>
    <w:p w14:paraId="3AE00098" w14:textId="703FBC0C"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81" w:name="_Toc238044011"/>
      <w:r w:rsidRPr="006635DA">
        <w:rPr>
          <w:rFonts w:ascii="Calibri" w:hAnsi="Calibri" w:cs="Calibri"/>
          <w:b/>
          <w:bCs/>
          <w:sz w:val="36"/>
          <w:szCs w:val="36"/>
          <w:highlight w:val="yellow"/>
          <w:u w:val="single"/>
          <w:rtl/>
          <w:lang w:bidi="ar-EG"/>
        </w:rPr>
        <w:t>12. العسل يخرج من بطون النحل</w:t>
      </w:r>
      <w:bookmarkEnd w:id="81"/>
    </w:p>
    <w:p w14:paraId="3E8392BF"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قال تعالى: {</w:t>
      </w:r>
      <w:r w:rsidRPr="004E693D">
        <w:rPr>
          <w:rFonts w:ascii="Calibri" w:hAnsi="Calibri" w:cs="Calibri"/>
          <w:b/>
          <w:bCs/>
          <w:color w:val="196B24" w:themeColor="accent3"/>
          <w:sz w:val="36"/>
          <w:szCs w:val="36"/>
          <w:rtl/>
          <w:lang w:bidi="ar-EG"/>
        </w:rPr>
        <w:t>يَخْرُجُ مِن بُطُونِهَا شَرَابٌ مُّخْتَلِفٌ أَلْوَانُهُ</w:t>
      </w:r>
      <w:r w:rsidRPr="00745ABC">
        <w:rPr>
          <w:rFonts w:ascii="Calibri" w:hAnsi="Calibri" w:cs="Calibri"/>
          <w:sz w:val="36"/>
          <w:szCs w:val="36"/>
          <w:rtl/>
          <w:lang w:bidi="ar-EG"/>
        </w:rPr>
        <w:t>} (النحل/ 69).</w:t>
      </w:r>
    </w:p>
    <w:p w14:paraId="58A186D2"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وإنّما هو حسمٌ لمسألة علميّة كان الخلافُ فيها شائعًا قبل الإسلام وبعده لقرون، وهي تحديدُ أصل العسل، هل يَخرج من البطن إثرَ تكوّنه هناك مما يأكله النحل أم إنّ النحل يُحضِّر العسلَ جاهزًا مما يَحُطّ عليه من نبات، ولا يصنعه في بطنه؟</w:t>
      </w:r>
    </w:p>
    <w:p w14:paraId="47BE1389"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حديثُ القرآن عن الأكل من الثمرات ثم إخراج الشراب، يوحي أنّ الأكل غيرُ الشراب، وأنّ الأكل يتحوّل إلى شراب.</w:t>
      </w:r>
    </w:p>
    <w:p w14:paraId="6200422A"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التَّلْمُود، بكوروت 7ب:</w:t>
      </w:r>
    </w:p>
    <w:p w14:paraId="3EF7257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he-IL"/>
        </w:rPr>
        <w:t>למה אמרו דבש דבורים מותר? (</w:t>
      </w:r>
      <w:r w:rsidRPr="004E693D">
        <w:rPr>
          <w:rFonts w:ascii="Calibri" w:hAnsi="Calibri" w:cs="Calibri"/>
          <w:b/>
          <w:bCs/>
          <w:color w:val="002060"/>
          <w:sz w:val="36"/>
          <w:szCs w:val="36"/>
          <w:rtl/>
          <w:lang w:bidi="ar-EG"/>
        </w:rPr>
        <w:t>لماذا قال [الأحبار] إنّ عسل النحل مباح؟</w:t>
      </w:r>
      <w:r w:rsidRPr="00745ABC">
        <w:rPr>
          <w:rFonts w:ascii="Calibri" w:hAnsi="Calibri" w:cs="Calibri"/>
          <w:sz w:val="36"/>
          <w:szCs w:val="36"/>
          <w:rtl/>
          <w:lang w:bidi="ar-EG"/>
        </w:rPr>
        <w:t>)</w:t>
      </w:r>
    </w:p>
    <w:p w14:paraId="0CFD01ED"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he-IL"/>
        </w:rPr>
        <w:t>מפני שמכניסות אותו לגופן ואין ממצות אותו מגופן (</w:t>
      </w:r>
      <w:r w:rsidRPr="004E693D">
        <w:rPr>
          <w:rFonts w:ascii="Calibri" w:hAnsi="Calibri" w:cs="Calibri"/>
          <w:b/>
          <w:bCs/>
          <w:color w:val="002060"/>
          <w:sz w:val="36"/>
          <w:szCs w:val="36"/>
          <w:rtl/>
          <w:lang w:bidi="ar-EG"/>
        </w:rPr>
        <w:t>لأنّ النحل يدخله إلى جسده، ولا يستخلصه من جسده</w:t>
      </w:r>
      <w:r w:rsidRPr="00745ABC">
        <w:rPr>
          <w:rFonts w:ascii="Calibri" w:hAnsi="Calibri" w:cs="Calibri"/>
          <w:sz w:val="36"/>
          <w:szCs w:val="36"/>
          <w:rtl/>
          <w:lang w:bidi="ar-EG"/>
        </w:rPr>
        <w:t>).</w:t>
      </w:r>
    </w:p>
    <w:p w14:paraId="073E0054" w14:textId="70913076"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82" w:name="_Toc238044012"/>
      <w:r w:rsidRPr="006635DA">
        <w:rPr>
          <w:rFonts w:ascii="Calibri" w:hAnsi="Calibri" w:cs="Calibri"/>
          <w:b/>
          <w:bCs/>
          <w:sz w:val="36"/>
          <w:szCs w:val="36"/>
          <w:highlight w:val="yellow"/>
          <w:u w:val="single"/>
          <w:rtl/>
          <w:lang w:bidi="ar-EG"/>
        </w:rPr>
        <w:t>13. الأمراض والشياطين</w:t>
      </w:r>
      <w:bookmarkEnd w:id="82"/>
    </w:p>
    <w:p w14:paraId="0109F9F0" w14:textId="46C17BAE" w:rsidR="004E693D"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 xml:space="preserve">وقد وَرِثتِ الكنيسةَ بعضَ روح الفلسفة الأرواحية </w:t>
      </w:r>
      <w:r w:rsidRPr="00745ABC">
        <w:rPr>
          <w:rFonts w:ascii="Calibri" w:hAnsi="Calibri" w:cs="Calibri"/>
          <w:sz w:val="36"/>
          <w:szCs w:val="36"/>
          <w:lang w:bidi="ar-EG"/>
        </w:rPr>
        <w:t>animism</w:t>
      </w:r>
      <w:r w:rsidRPr="00745ABC">
        <w:rPr>
          <w:rFonts w:ascii="Calibri" w:hAnsi="Calibri" w:cs="Calibri"/>
          <w:sz w:val="36"/>
          <w:szCs w:val="36"/>
          <w:rtl/>
          <w:lang w:bidi="ar-EG"/>
        </w:rPr>
        <w:t xml:space="preserve"> في تفسيرها للعالم، خاصةً ما تعلّق بالأمراض والأسقام، ولذلك قال جورج منوا: "</w:t>
      </w:r>
      <w:r w:rsidRPr="004E693D">
        <w:rPr>
          <w:rFonts w:ascii="Calibri" w:hAnsi="Calibri" w:cs="Calibri"/>
          <w:b/>
          <w:bCs/>
          <w:color w:val="002060"/>
          <w:sz w:val="36"/>
          <w:szCs w:val="36"/>
          <w:rtl/>
          <w:lang w:bidi="ar-EG"/>
        </w:rPr>
        <w:t>في مجال الطبّ العملي اليومي، كانت السُّلطات الكنسيّةُ تفكّر انطلاقًا من مصطلحاتٍ أرواحيّة: للمرض غالبًا سببٌ روحيّ</w:t>
      </w:r>
      <w:r w:rsidRPr="00745ABC">
        <w:rPr>
          <w:rFonts w:ascii="Calibri" w:hAnsi="Calibri" w:cs="Calibri"/>
          <w:sz w:val="36"/>
          <w:szCs w:val="36"/>
          <w:rtl/>
          <w:lang w:bidi="ar-EG"/>
        </w:rPr>
        <w:t>"</w:t>
      </w:r>
      <w:r w:rsidR="004E693D">
        <w:rPr>
          <w:rFonts w:ascii="Calibri" w:hAnsi="Calibri" w:cs="Calibri" w:hint="cs"/>
          <w:sz w:val="36"/>
          <w:szCs w:val="36"/>
          <w:rtl/>
          <w:lang w:bidi="ar-EG"/>
        </w:rPr>
        <w:t>.</w:t>
      </w:r>
    </w:p>
    <w:p w14:paraId="2B90F939" w14:textId="2084B743" w:rsidR="004E693D" w:rsidRDefault="004E693D" w:rsidP="004E693D">
      <w:pPr>
        <w:widowControl w:val="0"/>
        <w:bidi/>
        <w:spacing w:line="240" w:lineRule="auto"/>
        <w:jc w:val="both"/>
        <w:rPr>
          <w:rFonts w:ascii="Calibri" w:hAnsi="Calibri" w:cs="Calibri"/>
          <w:sz w:val="36"/>
          <w:szCs w:val="36"/>
          <w:rtl/>
          <w:lang w:bidi="ar-EG"/>
        </w:rPr>
      </w:pPr>
      <w:r w:rsidRPr="004E693D">
        <w:rPr>
          <w:rFonts w:ascii="Calibri" w:hAnsi="Calibri" w:cs="Calibri"/>
          <w:b/>
          <w:bCs/>
          <w:sz w:val="36"/>
          <w:szCs w:val="36"/>
          <w:rtl/>
          <w:lang w:bidi="ar-EG"/>
        </w:rPr>
        <w:t>جورج مينوا</w:t>
      </w:r>
      <w:r w:rsidRPr="00745ABC">
        <w:rPr>
          <w:rFonts w:ascii="Calibri" w:hAnsi="Calibri" w:cs="Calibri"/>
          <w:sz w:val="36"/>
          <w:szCs w:val="36"/>
          <w:rtl/>
          <w:lang w:bidi="ar-EG"/>
        </w:rPr>
        <w:t xml:space="preserve"> </w:t>
      </w:r>
      <w:r w:rsidRPr="00745ABC">
        <w:rPr>
          <w:rFonts w:ascii="Calibri" w:hAnsi="Calibri" w:cs="Calibri"/>
          <w:sz w:val="36"/>
          <w:szCs w:val="36"/>
          <w:lang w:bidi="ar-EG"/>
        </w:rPr>
        <w:t>(Georges Minois)</w:t>
      </w:r>
      <w:r w:rsidRPr="00745ABC">
        <w:rPr>
          <w:rFonts w:ascii="Calibri" w:hAnsi="Calibri" w:cs="Calibri"/>
          <w:sz w:val="36"/>
          <w:szCs w:val="36"/>
          <w:rtl/>
          <w:lang w:bidi="ar-EG"/>
        </w:rPr>
        <w:t xml:space="preserve"> (1946م -...): مؤرخ فرنسي غزير التأليف. له اهتمام خاص بعلاقة العلم والدين في التاريخ الأوروبي</w:t>
      </w:r>
      <w:r>
        <w:rPr>
          <w:rFonts w:ascii="Calibri" w:hAnsi="Calibri" w:cs="Calibri" w:hint="cs"/>
          <w:sz w:val="36"/>
          <w:szCs w:val="36"/>
          <w:rtl/>
          <w:lang w:bidi="ar-EG"/>
        </w:rPr>
        <w:t>.</w:t>
      </w:r>
    </w:p>
    <w:p w14:paraId="768044B2" w14:textId="71939B80" w:rsidR="004E693D" w:rsidRPr="004E693D" w:rsidRDefault="004E693D" w:rsidP="004E693D">
      <w:pPr>
        <w:widowControl w:val="0"/>
        <w:spacing w:line="240" w:lineRule="auto"/>
        <w:jc w:val="both"/>
        <w:rPr>
          <w:rFonts w:ascii="Calibri" w:hAnsi="Calibri" w:cs="Calibri"/>
          <w:sz w:val="36"/>
          <w:szCs w:val="36"/>
          <w:lang w:val="fr-FR" w:bidi="ar-EG"/>
        </w:rPr>
      </w:pPr>
      <w:r w:rsidRPr="004E693D">
        <w:rPr>
          <w:rFonts w:ascii="Calibri" w:hAnsi="Calibri" w:cs="Calibri"/>
          <w:sz w:val="36"/>
          <w:szCs w:val="36"/>
          <w:lang w:val="fr-FR" w:bidi="ar-EG"/>
        </w:rPr>
        <w:t xml:space="preserve">Georges Minois, </w:t>
      </w:r>
      <w:r w:rsidRPr="004E693D">
        <w:rPr>
          <w:rFonts w:ascii="Calibri" w:hAnsi="Calibri" w:cs="Calibri"/>
          <w:b/>
          <w:bCs/>
          <w:i/>
          <w:iCs/>
          <w:sz w:val="36"/>
          <w:szCs w:val="36"/>
          <w:lang w:val="fr-FR" w:bidi="ar-EG"/>
        </w:rPr>
        <w:t>L'Eglise et la Science: Histoire d'un malentendu</w:t>
      </w:r>
      <w:r w:rsidRPr="004E693D">
        <w:rPr>
          <w:rFonts w:ascii="Calibri" w:hAnsi="Calibri" w:cs="Calibri"/>
          <w:sz w:val="36"/>
          <w:szCs w:val="36"/>
          <w:lang w:val="fr-FR" w:bidi="ar-EG"/>
        </w:rPr>
        <w:t xml:space="preserve"> (Paris: Fayard 1990), 2/149.</w:t>
      </w:r>
    </w:p>
    <w:p w14:paraId="39A5FEF7" w14:textId="77777777" w:rsidR="005B42B3"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الرسول -ﷺ- قال بعد بَعثته: "</w:t>
      </w:r>
      <w:r w:rsidRPr="005B42B3">
        <w:rPr>
          <w:rFonts w:ascii="Calibri" w:hAnsi="Calibri" w:cs="Calibri"/>
          <w:b/>
          <w:bCs/>
          <w:color w:val="196B24" w:themeColor="accent3"/>
          <w:sz w:val="36"/>
          <w:szCs w:val="36"/>
          <w:rtl/>
          <w:lang w:bidi="ar-EG"/>
        </w:rPr>
        <w:t>يا عباد الله تداوَوا؛ فإن الله لم يضع داءً إلا وضَع له شفاءً - أو قال: دواءً- إلا داءً واحدًا... الهَرَم</w:t>
      </w:r>
      <w:r w:rsidRPr="00745ABC">
        <w:rPr>
          <w:rFonts w:ascii="Calibri" w:hAnsi="Calibri" w:cs="Calibri"/>
          <w:sz w:val="36"/>
          <w:szCs w:val="36"/>
          <w:rtl/>
          <w:lang w:bidi="ar-EG"/>
        </w:rPr>
        <w:t>"</w:t>
      </w:r>
      <w:r w:rsidR="005B42B3">
        <w:rPr>
          <w:rFonts w:ascii="Calibri" w:hAnsi="Calibri" w:cs="Calibri" w:hint="cs"/>
          <w:sz w:val="36"/>
          <w:szCs w:val="36"/>
          <w:rtl/>
          <w:lang w:bidi="ar-EG"/>
        </w:rPr>
        <w:t>.</w:t>
      </w:r>
    </w:p>
    <w:p w14:paraId="20683ABC" w14:textId="303313E9" w:rsidR="00745ABC" w:rsidRPr="00745ABC" w:rsidRDefault="00745ABC" w:rsidP="005B42B3">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رواه الترمذي، كتاب الطب عن رسول الله -ﷺ-، باب ما جاء في الدواء والحث عليه (ح/ 2038)، وقال: حسن صحيح، وأبو داود، كتاب الطب، باب في الرجل يتداوى، (ح/ 3855)، وابن ماجه، كتاب الطب، باب ما أنزل اللّه داء إلا أنزل له شفاء، (ح/ 3436).</w:t>
      </w:r>
    </w:p>
    <w:p w14:paraId="4085BBCB" w14:textId="009CF4CE"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83" w:name="_Toc238044013"/>
      <w:r w:rsidRPr="006635DA">
        <w:rPr>
          <w:rFonts w:ascii="Calibri" w:hAnsi="Calibri" w:cs="Calibri"/>
          <w:b/>
          <w:bCs/>
          <w:sz w:val="36"/>
          <w:szCs w:val="36"/>
          <w:highlight w:val="yellow"/>
          <w:u w:val="single"/>
          <w:rtl/>
          <w:lang w:bidi="ar-EG"/>
        </w:rPr>
        <w:lastRenderedPageBreak/>
        <w:t>14. النجم المتحرك بسرعة</w:t>
      </w:r>
      <w:bookmarkEnd w:id="83"/>
    </w:p>
    <w:p w14:paraId="658221DA" w14:textId="77777777" w:rsidR="00745ABC" w:rsidRPr="005B42B3" w:rsidRDefault="00745ABC" w:rsidP="008B630E">
      <w:pPr>
        <w:widowControl w:val="0"/>
        <w:bidi/>
        <w:spacing w:line="240" w:lineRule="auto"/>
        <w:jc w:val="both"/>
        <w:rPr>
          <w:rFonts w:ascii="Calibri" w:hAnsi="Calibri" w:cs="Calibri"/>
          <w:b/>
          <w:bCs/>
          <w:color w:val="002060"/>
          <w:sz w:val="36"/>
          <w:szCs w:val="36"/>
          <w:lang w:bidi="ar-EG"/>
        </w:rPr>
      </w:pPr>
      <w:r w:rsidRPr="005B42B3">
        <w:rPr>
          <w:rFonts w:ascii="Calibri" w:hAnsi="Calibri" w:cs="Calibri"/>
          <w:b/>
          <w:bCs/>
          <w:color w:val="002060"/>
          <w:sz w:val="36"/>
          <w:szCs w:val="36"/>
          <w:rtl/>
          <w:lang w:bidi="ar-EG"/>
        </w:rPr>
        <w:t>.. وَإِذَا النَّجْمُ الَّذِي رَأَوْهُ فِي الْمَشْرِقِ يَتَقَدَّمُهُمْ حَتَّى جَاءَ وَوَقَفَ فَوْقُ، حَيْثُ كَانَ الصَّبِيُّ.</w:t>
      </w:r>
    </w:p>
    <w:p w14:paraId="593D4D05" w14:textId="5DB58AB4" w:rsidR="005B42B3"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قصّةُ النَّجم المتحرّك من أعجب أساطير الكتاب المقدس. خبرُ ظهورِ نَجمٍ عظيمٍ </w:t>
      </w:r>
      <w:r w:rsidR="009C5017" w:rsidRPr="00745ABC">
        <w:rPr>
          <w:rFonts w:ascii="Calibri" w:hAnsi="Calibri" w:cs="Calibri" w:hint="cs"/>
          <w:sz w:val="36"/>
          <w:szCs w:val="36"/>
          <w:rtl/>
          <w:lang w:bidi="ar-EG"/>
        </w:rPr>
        <w:t>منبئ</w:t>
      </w:r>
      <w:r w:rsidRPr="00745ABC">
        <w:rPr>
          <w:rFonts w:ascii="Calibri" w:hAnsi="Calibri" w:cs="Calibri"/>
          <w:sz w:val="36"/>
          <w:szCs w:val="36"/>
          <w:rtl/>
          <w:lang w:bidi="ar-EG"/>
        </w:rPr>
        <w:t xml:space="preserve"> عن ظهورِ رجلٍ عظيمِ مُنتظَرٍ زمانُه، خرافةٌ منتشرة في كثيرٍ من الأمم السابقة. قال القسيس جون جيكي في كتابه عن حياة المسيح: "</w:t>
      </w:r>
      <w:r w:rsidRPr="005B42B3">
        <w:rPr>
          <w:rFonts w:ascii="Calibri" w:hAnsi="Calibri" w:cs="Calibri"/>
          <w:b/>
          <w:bCs/>
          <w:color w:val="002060"/>
          <w:sz w:val="36"/>
          <w:szCs w:val="36"/>
          <w:rtl/>
          <w:lang w:bidi="ar-EG"/>
        </w:rPr>
        <w:t>كان -في الحقيقة- يُعتقَد عالميَّا أن الأحداثَ غيرَ العادية، ولا سيما ولادة الرجال العظماء وموتَهم، يُبشَّر بها بظهورِ النجوم، وكثير من المذنبات، أو عن طريق التقاء الأجرام السماوية</w:t>
      </w:r>
      <w:r w:rsidRPr="00745ABC">
        <w:rPr>
          <w:rFonts w:ascii="Calibri" w:hAnsi="Calibri" w:cs="Calibri"/>
          <w:sz w:val="36"/>
          <w:szCs w:val="36"/>
          <w:rtl/>
          <w:lang w:bidi="ar-EG"/>
        </w:rPr>
        <w:t>"</w:t>
      </w:r>
      <w:r w:rsidR="005B42B3">
        <w:rPr>
          <w:rFonts w:ascii="Calibri" w:hAnsi="Calibri" w:cs="Calibri" w:hint="cs"/>
          <w:sz w:val="36"/>
          <w:szCs w:val="36"/>
          <w:rtl/>
          <w:lang w:bidi="ar-EG"/>
        </w:rPr>
        <w:t>.</w:t>
      </w:r>
    </w:p>
    <w:p w14:paraId="3BBB3233" w14:textId="65D9DC29" w:rsidR="005B42B3" w:rsidRDefault="005B42B3" w:rsidP="005B42B3">
      <w:pPr>
        <w:widowControl w:val="0"/>
        <w:bidi/>
        <w:spacing w:line="240" w:lineRule="auto"/>
        <w:jc w:val="both"/>
        <w:rPr>
          <w:rFonts w:ascii="Calibri" w:hAnsi="Calibri" w:cs="Calibri"/>
          <w:sz w:val="36"/>
          <w:szCs w:val="36"/>
          <w:rtl/>
          <w:lang w:bidi="ar-EG"/>
        </w:rPr>
      </w:pPr>
      <w:r w:rsidRPr="005B42B3">
        <w:rPr>
          <w:rFonts w:ascii="Calibri" w:hAnsi="Calibri" w:cs="Calibri"/>
          <w:b/>
          <w:bCs/>
          <w:sz w:val="36"/>
          <w:szCs w:val="36"/>
          <w:rtl/>
          <w:lang w:bidi="ar-EG"/>
        </w:rPr>
        <w:t>جون كانينغهام جيكي</w:t>
      </w:r>
      <w:r w:rsidRPr="00745ABC">
        <w:rPr>
          <w:rFonts w:ascii="Calibri" w:hAnsi="Calibri" w:cs="Calibri"/>
          <w:sz w:val="36"/>
          <w:szCs w:val="36"/>
          <w:rtl/>
          <w:lang w:bidi="ar-EG"/>
        </w:rPr>
        <w:t xml:space="preserve"> </w:t>
      </w:r>
      <w:r w:rsidRPr="00745ABC">
        <w:rPr>
          <w:rFonts w:ascii="Calibri" w:hAnsi="Calibri" w:cs="Calibri"/>
          <w:sz w:val="36"/>
          <w:szCs w:val="36"/>
          <w:lang w:bidi="ar-EG"/>
        </w:rPr>
        <w:t>(John Cunningham Geikie)</w:t>
      </w:r>
      <w:r w:rsidRPr="00745ABC">
        <w:rPr>
          <w:rFonts w:ascii="Calibri" w:hAnsi="Calibri" w:cs="Calibri"/>
          <w:sz w:val="36"/>
          <w:szCs w:val="36"/>
          <w:rtl/>
          <w:lang w:bidi="ar-EG"/>
        </w:rPr>
        <w:t xml:space="preserve"> (1824م - 1906م): رجل دين إسكتلندي. صاحب مؤلفات شعبية رائجة في عصره</w:t>
      </w:r>
      <w:r>
        <w:rPr>
          <w:rFonts w:ascii="Calibri" w:hAnsi="Calibri" w:cs="Calibri" w:hint="cs"/>
          <w:sz w:val="36"/>
          <w:szCs w:val="36"/>
          <w:rtl/>
          <w:lang w:bidi="ar-EG"/>
        </w:rPr>
        <w:t>.</w:t>
      </w:r>
    </w:p>
    <w:p w14:paraId="79A4A95B" w14:textId="77777777" w:rsidR="005B42B3" w:rsidRDefault="005B42B3" w:rsidP="005B42B3">
      <w:pPr>
        <w:widowControl w:val="0"/>
        <w:spacing w:line="240" w:lineRule="auto"/>
        <w:jc w:val="both"/>
        <w:rPr>
          <w:rFonts w:ascii="Calibri" w:hAnsi="Calibri" w:cs="Calibri"/>
          <w:sz w:val="36"/>
          <w:szCs w:val="36"/>
          <w:lang w:bidi="ar-EG"/>
        </w:rPr>
      </w:pPr>
      <w:r w:rsidRPr="005B42B3">
        <w:rPr>
          <w:rFonts w:ascii="Calibri" w:hAnsi="Calibri" w:cs="Calibri"/>
          <w:sz w:val="36"/>
          <w:szCs w:val="36"/>
          <w:lang w:bidi="ar-EG"/>
        </w:rPr>
        <w:t>"</w:t>
      </w:r>
      <w:r w:rsidRPr="005B42B3">
        <w:rPr>
          <w:rFonts w:ascii="Calibri" w:hAnsi="Calibri" w:cs="Calibri"/>
          <w:b/>
          <w:bCs/>
          <w:color w:val="002060"/>
          <w:sz w:val="36"/>
          <w:szCs w:val="36"/>
          <w:lang w:bidi="ar-EG"/>
        </w:rPr>
        <w:t>It was, indeed, universally believed that extraordinary events, especially the birth and death of great men, were heralded by appearances of stars, and still more of comets, or by conjunctions of the heavenly bodies</w:t>
      </w:r>
      <w:r w:rsidRPr="005B42B3">
        <w:rPr>
          <w:rFonts w:ascii="Calibri" w:hAnsi="Calibri" w:cs="Calibri"/>
          <w:sz w:val="36"/>
          <w:szCs w:val="36"/>
          <w:lang w:bidi="ar-EG"/>
        </w:rPr>
        <w:t>."</w:t>
      </w:r>
    </w:p>
    <w:p w14:paraId="18DC6B2C" w14:textId="118269FC" w:rsidR="005B42B3" w:rsidRDefault="005B42B3" w:rsidP="005B42B3">
      <w:pPr>
        <w:widowControl w:val="0"/>
        <w:spacing w:line="240" w:lineRule="auto"/>
        <w:jc w:val="both"/>
        <w:rPr>
          <w:rFonts w:ascii="Calibri" w:hAnsi="Calibri" w:cs="Calibri"/>
          <w:sz w:val="36"/>
          <w:szCs w:val="36"/>
          <w:lang w:bidi="ar-EG"/>
        </w:rPr>
      </w:pPr>
      <w:r w:rsidRPr="005B42B3">
        <w:rPr>
          <w:rFonts w:ascii="Calibri" w:hAnsi="Calibri" w:cs="Calibri"/>
          <w:sz w:val="36"/>
          <w:szCs w:val="36"/>
          <w:lang w:bidi="ar-EG"/>
        </w:rPr>
        <w:t xml:space="preserve">John Cunningham Geikie, </w:t>
      </w:r>
      <w:r w:rsidRPr="005B42B3">
        <w:rPr>
          <w:rFonts w:ascii="Calibri" w:hAnsi="Calibri" w:cs="Calibri"/>
          <w:b/>
          <w:bCs/>
          <w:i/>
          <w:iCs/>
          <w:sz w:val="36"/>
          <w:szCs w:val="36"/>
          <w:lang w:bidi="ar-EG"/>
        </w:rPr>
        <w:t>The Life and Words of Christ</w:t>
      </w:r>
      <w:r w:rsidRPr="005B42B3">
        <w:rPr>
          <w:rFonts w:ascii="Calibri" w:hAnsi="Calibri" w:cs="Calibri"/>
          <w:sz w:val="36"/>
          <w:szCs w:val="36"/>
          <w:lang w:bidi="ar-EG"/>
        </w:rPr>
        <w:t>, New York: D. Appleton, 1885, 1/144.</w:t>
      </w:r>
    </w:p>
    <w:p w14:paraId="23092BFC"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قول مؤلف إنجيل متّى: "</w:t>
      </w:r>
      <w:r w:rsidRPr="005B42B3">
        <w:rPr>
          <w:rFonts w:ascii="Calibri" w:hAnsi="Calibri" w:cs="Calibri"/>
          <w:b/>
          <w:bCs/>
          <w:color w:val="002060"/>
          <w:sz w:val="36"/>
          <w:szCs w:val="36"/>
          <w:rtl/>
          <w:lang w:bidi="ar-EG"/>
        </w:rPr>
        <w:t>وَإِذَا النَّجْمُ الَّذِي رَأَوْهُ فِي الْمَشْرِقِ يَتَقَدَّمُهُمْ حَتَّى جَاءَ وَوَقَفَ فَوْقُ، حَيْثُ كَانَ الصَّبِيُّ</w:t>
      </w:r>
      <w:r w:rsidRPr="00745ABC">
        <w:rPr>
          <w:rFonts w:ascii="Calibri" w:hAnsi="Calibri" w:cs="Calibri"/>
          <w:sz w:val="36"/>
          <w:szCs w:val="36"/>
          <w:rtl/>
          <w:lang w:bidi="ar-EG"/>
        </w:rPr>
        <w:t>" مُوهِمٌ أنّ الإنسان من الممكن أن يمشيَ على الأرض بسرعة النجم نفسِه في السماء!</w:t>
      </w:r>
    </w:p>
    <w:p w14:paraId="0F449A37"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يُفهَم من النص السابق أنّ النَّجم في السماء قد وقف مباشرةً أمام المكان الذي فيه المسيحُ؛ وهذا منكرٌ جدًّا؛ فإنّ النجوم بعيدةٌ جدًّا في السماء؛ فلا يقال إنّها تقف فوق إنسان أو بيتِ لتدلَّ بدقّة على مكانه!</w:t>
      </w:r>
    </w:p>
    <w:p w14:paraId="159B7544" w14:textId="52C94ABA"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84" w:name="_Toc238044014"/>
      <w:r w:rsidRPr="006635DA">
        <w:rPr>
          <w:rFonts w:ascii="Calibri" w:hAnsi="Calibri" w:cs="Calibri"/>
          <w:b/>
          <w:bCs/>
          <w:sz w:val="36"/>
          <w:szCs w:val="36"/>
          <w:highlight w:val="yellow"/>
          <w:u w:val="single"/>
          <w:rtl/>
          <w:lang w:bidi="ar-EG"/>
        </w:rPr>
        <w:t>15. ظاهرة الريح</w:t>
      </w:r>
      <w:bookmarkEnd w:id="84"/>
    </w:p>
    <w:p w14:paraId="4A20BAFB" w14:textId="77777777" w:rsidR="005B42B3"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 xml:space="preserve">الموسوعة اليهودية </w:t>
      </w:r>
      <w:r w:rsidRPr="00745ABC">
        <w:rPr>
          <w:rFonts w:ascii="Calibri" w:hAnsi="Calibri" w:cs="Calibri"/>
          <w:sz w:val="36"/>
          <w:szCs w:val="36"/>
          <w:lang w:bidi="ar-EG"/>
        </w:rPr>
        <w:t>The Jewish Encyclopedia</w:t>
      </w:r>
      <w:r w:rsidRPr="00745ABC">
        <w:rPr>
          <w:rFonts w:ascii="Calibri" w:hAnsi="Calibri" w:cs="Calibri"/>
          <w:sz w:val="36"/>
          <w:szCs w:val="36"/>
          <w:rtl/>
          <w:lang w:bidi="ar-EG"/>
        </w:rPr>
        <w:t xml:space="preserve"> تحت مقال "رياح":</w:t>
      </w:r>
    </w:p>
    <w:p w14:paraId="4D607381" w14:textId="77777777" w:rsidR="005B42B3" w:rsidRDefault="00745ABC" w:rsidP="005B42B3">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w:t>
      </w:r>
      <w:r w:rsidRPr="005B42B3">
        <w:rPr>
          <w:rFonts w:ascii="Calibri" w:hAnsi="Calibri" w:cs="Calibri"/>
          <w:b/>
          <w:bCs/>
          <w:color w:val="002060"/>
          <w:sz w:val="36"/>
          <w:szCs w:val="36"/>
          <w:rtl/>
          <w:lang w:bidi="ar-EG"/>
        </w:rPr>
        <w:t>كانت مساكن الرياح [في الأدب اليهودي القديم] في أركان الأرض الأربعة؛ هناك كانتِ الرياح محصورةً في المخازن، والتي منها يطلقها يهوه (إرمياء 10: 13، 49: 36، 51: 16...). طبقًا لسِفر الرؤيا 7: 1، تتمّ حراسةُ هذه المخازن من طرف أربعةِ ملائكة تقوم بتقييد الرياح كلّما أرادت أن تتفلّت. لم يكن لدى العبرانيين القدماء أيُّ تصور لطبيعة الرياح وأسبابها؛ وبالنسبة لهم، كما هو الحال بالنسبة لكل القدماء، كانتِ الرياح خَلقًا غامضًا، مساراتُها غيرُ معروفة دائمًا (الجامعة 11: 5، يوحنا 3: 8). وفي الواقع، تقع الرياح كظاهرة -في عملها وأصلها- كليًّا خارجَ مجال المعرفة البشريّة (المزامير 107: 25-27، مرقس 4: 41)</w:t>
      </w:r>
      <w:r w:rsidRPr="00745ABC">
        <w:rPr>
          <w:rFonts w:ascii="Calibri" w:hAnsi="Calibri" w:cs="Calibri"/>
          <w:sz w:val="36"/>
          <w:szCs w:val="36"/>
          <w:rtl/>
          <w:lang w:bidi="ar-EG"/>
        </w:rPr>
        <w:t>"!</w:t>
      </w:r>
    </w:p>
    <w:p w14:paraId="54926AD2" w14:textId="5B7E5189" w:rsidR="005B42B3" w:rsidRDefault="005B42B3" w:rsidP="005B42B3">
      <w:pPr>
        <w:widowControl w:val="0"/>
        <w:spacing w:line="240" w:lineRule="auto"/>
        <w:jc w:val="both"/>
        <w:rPr>
          <w:rFonts w:ascii="Calibri" w:hAnsi="Calibri" w:cs="Calibri"/>
          <w:sz w:val="36"/>
          <w:szCs w:val="36"/>
          <w:lang w:bidi="ar-EG"/>
        </w:rPr>
      </w:pPr>
      <w:r w:rsidRPr="005B42B3">
        <w:rPr>
          <w:rFonts w:ascii="Calibri" w:hAnsi="Calibri" w:cs="Calibri"/>
          <w:sz w:val="36"/>
          <w:szCs w:val="36"/>
          <w:lang w:bidi="ar-EG"/>
        </w:rPr>
        <w:lastRenderedPageBreak/>
        <w:t xml:space="preserve">Singer Isidore, Adler Cyrus eds. </w:t>
      </w:r>
      <w:r w:rsidRPr="005B42B3">
        <w:rPr>
          <w:rFonts w:ascii="Calibri" w:hAnsi="Calibri" w:cs="Calibri"/>
          <w:b/>
          <w:bCs/>
          <w:i/>
          <w:iCs/>
          <w:sz w:val="36"/>
          <w:szCs w:val="36"/>
          <w:lang w:bidi="ar-EG"/>
        </w:rPr>
        <w:t>The Jewish Encyclopedia</w:t>
      </w:r>
      <w:r w:rsidRPr="005B42B3">
        <w:rPr>
          <w:rFonts w:ascii="Calibri" w:hAnsi="Calibri" w:cs="Calibri"/>
          <w:sz w:val="36"/>
          <w:szCs w:val="36"/>
          <w:lang w:bidi="ar-EG"/>
        </w:rPr>
        <w:t xml:space="preserve"> (Funk and Wagnalls, 1916), 12/532.</w:t>
      </w:r>
    </w:p>
    <w:p w14:paraId="48B9FD4E" w14:textId="25FAC2B6"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85" w:name="_Toc238044015"/>
      <w:r w:rsidRPr="006635DA">
        <w:rPr>
          <w:rFonts w:ascii="Calibri" w:hAnsi="Calibri" w:cs="Calibri"/>
          <w:b/>
          <w:bCs/>
          <w:sz w:val="36"/>
          <w:szCs w:val="36"/>
          <w:highlight w:val="yellow"/>
          <w:u w:val="single"/>
          <w:rtl/>
          <w:lang w:bidi="ar-EG"/>
        </w:rPr>
        <w:t>16. الندى النازل</w:t>
      </w:r>
      <w:bookmarkEnd w:id="85"/>
    </w:p>
    <w:p w14:paraId="22376311"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(مزمور 133: 3): "</w:t>
      </w:r>
      <w:r w:rsidRPr="005B42B3">
        <w:rPr>
          <w:rFonts w:ascii="Calibri" w:hAnsi="Calibri" w:cs="Calibri"/>
          <w:b/>
          <w:bCs/>
          <w:color w:val="002060"/>
          <w:sz w:val="36"/>
          <w:szCs w:val="36"/>
          <w:rtl/>
          <w:lang w:bidi="ar-EG"/>
        </w:rPr>
        <w:t>مِثْلُ نَدَى حَرْمُونَ النَّازِلِ عَلَى جَبَلِ صِهْيَوْنَ. لَأَنَّهُ هُنَاكَ أَمَرَ الرَّبُّ بِالْبَرَكَةِ، حَيَاةٍ إِلَى الأَبَدِ</w:t>
      </w:r>
      <w:r w:rsidRPr="00745ABC">
        <w:rPr>
          <w:rFonts w:ascii="Calibri" w:hAnsi="Calibri" w:cs="Calibri"/>
          <w:sz w:val="36"/>
          <w:szCs w:val="36"/>
          <w:rtl/>
          <w:lang w:bidi="ar-EG"/>
        </w:rPr>
        <w:t>".</w:t>
      </w:r>
    </w:p>
    <w:p w14:paraId="033A6DB9" w14:textId="77777777" w:rsidR="00A67E53"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جبل حَرْمُونَ أعلى جبال فِلَسْطِين، وقد كان الندى الكثيف الذي يصيبه مَضرِبَ الأمثال. وفي نص المزمور 133: 3 دعوى تزعم أنّ الندى يَنزِل على الجبال؛ إذ الظنُّ القديم هو أنّ الندى ينزل من فوق كنزول المطر،</w:t>
      </w:r>
    </w:p>
    <w:p w14:paraId="41E052D3" w14:textId="58E84095" w:rsidR="00745ABC" w:rsidRDefault="00745ABC" w:rsidP="00A67E53">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وقد كان الناس حتّى سنةِ 1818 يعتقدون أنّ الندى مطرٌ</w:t>
      </w:r>
      <w:r w:rsidR="0042466C">
        <w:rPr>
          <w:rFonts w:ascii="Calibri" w:hAnsi="Calibri" w:cs="Calibri" w:hint="cs"/>
          <w:sz w:val="36"/>
          <w:szCs w:val="36"/>
          <w:rtl/>
          <w:lang w:bidi="ar-EG"/>
        </w:rPr>
        <w:t xml:space="preserve"> ينزل من السماء</w:t>
      </w:r>
      <w:r w:rsidRPr="00745ABC">
        <w:rPr>
          <w:rFonts w:ascii="Calibri" w:hAnsi="Calibri" w:cs="Calibri"/>
          <w:sz w:val="36"/>
          <w:szCs w:val="36"/>
          <w:rtl/>
          <w:lang w:bidi="ar-EG"/>
        </w:rPr>
        <w:t>.</w:t>
      </w:r>
    </w:p>
    <w:p w14:paraId="376F3BAD" w14:textId="25FAE36E" w:rsidR="0042466C" w:rsidRPr="00745ABC" w:rsidRDefault="0042466C" w:rsidP="0042466C">
      <w:pPr>
        <w:widowControl w:val="0"/>
        <w:spacing w:line="240" w:lineRule="auto"/>
        <w:jc w:val="both"/>
        <w:rPr>
          <w:rFonts w:ascii="Calibri" w:hAnsi="Calibri" w:cs="Calibri"/>
          <w:sz w:val="36"/>
          <w:szCs w:val="36"/>
          <w:lang w:bidi="ar-EG"/>
        </w:rPr>
      </w:pPr>
      <w:r w:rsidRPr="00A67E53">
        <w:rPr>
          <w:rFonts w:ascii="Calibri" w:hAnsi="Calibri" w:cs="Calibri"/>
          <w:sz w:val="36"/>
          <w:szCs w:val="36"/>
          <w:lang w:bidi="ar-EG"/>
        </w:rPr>
        <w:t xml:space="preserve">Arthur Rigg, </w:t>
      </w:r>
      <w:r w:rsidRPr="00A67E53">
        <w:rPr>
          <w:rFonts w:ascii="Calibri" w:hAnsi="Calibri" w:cs="Calibri"/>
          <w:b/>
          <w:bCs/>
          <w:i/>
          <w:iCs/>
          <w:sz w:val="36"/>
          <w:szCs w:val="36"/>
          <w:lang w:bidi="ar-EG"/>
        </w:rPr>
        <w:t>The Harmony of the Bible with Experimental Physical Science</w:t>
      </w:r>
      <w:r w:rsidRPr="00A67E53">
        <w:rPr>
          <w:rFonts w:ascii="Calibri" w:hAnsi="Calibri" w:cs="Calibri"/>
          <w:sz w:val="36"/>
          <w:szCs w:val="36"/>
          <w:lang w:bidi="ar-EG"/>
        </w:rPr>
        <w:t xml:space="preserve"> (London: Bell and Daldy, 1869), 40</w:t>
      </w:r>
      <w:r>
        <w:rPr>
          <w:rFonts w:ascii="Calibri" w:hAnsi="Calibri" w:cs="Calibri"/>
          <w:sz w:val="36"/>
          <w:szCs w:val="36"/>
          <w:lang w:bidi="ar-EG"/>
        </w:rPr>
        <w:t>.</w:t>
      </w:r>
    </w:p>
    <w:p w14:paraId="55D645B6" w14:textId="77777777" w:rsidR="00745ABC" w:rsidRPr="00745ABC" w:rsidRDefault="00745ABC" w:rsidP="008B630E">
      <w:pPr>
        <w:widowControl w:val="0"/>
        <w:bidi/>
        <w:spacing w:line="240" w:lineRule="auto"/>
        <w:jc w:val="both"/>
        <w:rPr>
          <w:rFonts w:ascii="Calibri" w:hAnsi="Calibri" w:cs="Calibri" w:hint="cs"/>
          <w:sz w:val="36"/>
          <w:szCs w:val="36"/>
          <w:rtl/>
          <w:lang w:bidi="ar-EG"/>
        </w:rPr>
      </w:pPr>
      <w:r w:rsidRPr="00745ABC">
        <w:rPr>
          <w:rFonts w:ascii="Calibri" w:hAnsi="Calibri" w:cs="Calibri"/>
          <w:sz w:val="36"/>
          <w:szCs w:val="36"/>
          <w:rtl/>
          <w:lang w:bidi="ar-EG"/>
        </w:rPr>
        <w:t>كلمة "ندى" في الأصل العبري لـ(مزمور 133: 3) هي (</w:t>
      </w:r>
      <w:r w:rsidRPr="00745ABC">
        <w:rPr>
          <w:rFonts w:ascii="Calibri" w:hAnsi="Calibri" w:cs="Calibri"/>
          <w:sz w:val="36"/>
          <w:szCs w:val="36"/>
          <w:rtl/>
          <w:lang w:bidi="he-IL"/>
        </w:rPr>
        <w:t>טל) [</w:t>
      </w:r>
      <w:r w:rsidRPr="00745ABC">
        <w:rPr>
          <w:rFonts w:ascii="Calibri" w:hAnsi="Calibri" w:cs="Calibri"/>
          <w:sz w:val="36"/>
          <w:szCs w:val="36"/>
          <w:rtl/>
          <w:lang w:bidi="ar-EG"/>
        </w:rPr>
        <w:t>طَلْ]، وقدِ استُعملت الكلمة نفسها في قوله تعالى: {</w:t>
      </w:r>
      <w:r w:rsidRPr="0042466C">
        <w:rPr>
          <w:rFonts w:ascii="Calibri" w:hAnsi="Calibri" w:cs="Calibri"/>
          <w:b/>
          <w:bCs/>
          <w:color w:val="196B24" w:themeColor="accent3"/>
          <w:sz w:val="36"/>
          <w:szCs w:val="36"/>
          <w:rtl/>
          <w:lang w:bidi="ar-EG"/>
        </w:rPr>
        <w:t>وَمَثَلُ الَّذِينَ يُنفِقُونَ أَمْوَالَهُمُ ابْتِغَاءَ مَرْضَاتِ اللَّهِ وَتَثْبِيتًا مِّنْ أَنفُسِهِمْ كَمَثَلِ جَنَّةٍ بِرَبْوَةٍ أَصَابَهَا وَابِلٌ فَآتَتْ أُكُلَهَا ضِعْفَيْنِ فَإِن لَّمْ يُصِبْهَا وَابِلٌ فَطَلٌّ ۗ وَاللَّهُ بِمَا تَعْمَلُونَ بَصِيرٌ</w:t>
      </w:r>
      <w:r w:rsidRPr="00745ABC">
        <w:rPr>
          <w:rFonts w:ascii="Calibri" w:hAnsi="Calibri" w:cs="Calibri"/>
          <w:sz w:val="36"/>
          <w:szCs w:val="36"/>
          <w:rtl/>
          <w:lang w:bidi="ar-EG"/>
        </w:rPr>
        <w:t>} (البقرة/ 265).</w:t>
      </w:r>
    </w:p>
    <w:p w14:paraId="23A071E9" w14:textId="3CF06FC9"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 xml:space="preserve">وقد فسَّر عددٌ من المتقدّمين، كابن عباس -رضي الله عنهما- وابن جريج والسُّدِّيّ "طلّ" في الآية بمعنى الندى [الطبري، </w:t>
      </w:r>
      <w:r w:rsidRPr="0042466C">
        <w:rPr>
          <w:rFonts w:ascii="Calibri" w:hAnsi="Calibri" w:cs="Calibri"/>
          <w:b/>
          <w:bCs/>
          <w:i/>
          <w:iCs/>
          <w:sz w:val="36"/>
          <w:szCs w:val="36"/>
          <w:rtl/>
          <w:lang w:bidi="ar-EG"/>
        </w:rPr>
        <w:t>جامع البيان عن تأويل آي القرآن</w:t>
      </w:r>
      <w:r w:rsidRPr="00745ABC">
        <w:rPr>
          <w:rFonts w:ascii="Calibri" w:hAnsi="Calibri" w:cs="Calibri"/>
          <w:sz w:val="36"/>
          <w:szCs w:val="36"/>
          <w:rtl/>
          <w:lang w:bidi="ar-EG"/>
        </w:rPr>
        <w:t>، 676/4].</w:t>
      </w:r>
    </w:p>
    <w:p w14:paraId="065D5FA3" w14:textId="709D3FAD" w:rsidR="00745ABC" w:rsidRPr="006635DA" w:rsidRDefault="00745ABC" w:rsidP="006635DA">
      <w:pPr>
        <w:keepNext/>
        <w:widowControl w:val="0"/>
        <w:bidi/>
        <w:spacing w:line="240" w:lineRule="auto"/>
        <w:jc w:val="both"/>
        <w:outlineLvl w:val="1"/>
        <w:rPr>
          <w:rFonts w:ascii="Calibri" w:hAnsi="Calibri" w:cs="Calibri"/>
          <w:b/>
          <w:bCs/>
          <w:sz w:val="36"/>
          <w:szCs w:val="36"/>
          <w:highlight w:val="yellow"/>
          <w:u w:val="single"/>
          <w:lang w:bidi="ar-EG"/>
        </w:rPr>
      </w:pPr>
      <w:bookmarkStart w:id="86" w:name="_Toc238044016"/>
      <w:r w:rsidRPr="006635DA">
        <w:rPr>
          <w:rFonts w:ascii="Calibri" w:hAnsi="Calibri" w:cs="Calibri"/>
          <w:b/>
          <w:bCs/>
          <w:sz w:val="36"/>
          <w:szCs w:val="36"/>
          <w:highlight w:val="yellow"/>
          <w:u w:val="single"/>
          <w:rtl/>
          <w:lang w:bidi="ar-EG"/>
        </w:rPr>
        <w:t>18. الوطء والحوَل</w:t>
      </w:r>
      <w:bookmarkEnd w:id="86"/>
    </w:p>
    <w:p w14:paraId="50EABD7D" w14:textId="77777777" w:rsidR="0042466C"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تُظهر السيرة النبوية أثر الثقافة اليهودية في المدينة النبوية كما في مسألة أصل الحَوَل؛ فعن جابر -رضي الله عنه-: كانت اليهود تقول إذا جامعها مِن ورائها جاء الولد أحول، فنزلت: {</w:t>
      </w:r>
      <w:r w:rsidRPr="0042466C">
        <w:rPr>
          <w:rFonts w:ascii="Calibri" w:hAnsi="Calibri" w:cs="Calibri"/>
          <w:b/>
          <w:bCs/>
          <w:color w:val="196B24" w:themeColor="accent3"/>
          <w:sz w:val="36"/>
          <w:szCs w:val="36"/>
          <w:rtl/>
          <w:lang w:bidi="ar-EG"/>
        </w:rPr>
        <w:t>نِسَاؤُكُمْ حَرْثٌ لَّكُمْ فَأْتُوا حَرْثَكُمْ أَنَّىٰ شِئْتُمْ</w:t>
      </w:r>
      <w:r w:rsidRPr="00745ABC">
        <w:rPr>
          <w:rFonts w:ascii="Calibri" w:hAnsi="Calibri" w:cs="Calibri"/>
          <w:sz w:val="36"/>
          <w:szCs w:val="36"/>
          <w:rtl/>
          <w:lang w:bidi="ar-EG"/>
        </w:rPr>
        <w:t>} (البقرة/ 223).</w:t>
      </w:r>
    </w:p>
    <w:p w14:paraId="7D291E91" w14:textId="0DB5F446" w:rsidR="0042466C" w:rsidRPr="0042466C" w:rsidRDefault="0042466C" w:rsidP="0042466C">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رواه البخاري، كتاب تفسير القرآن، سورة البقرة: باب نساؤكم حرث لكم فأتوا حرثكم أنّى شئتم، (ح/ 4254)، ومسلم، كتاب النكاح، باب جواز جماعه امرأته في قبلها من قدامها ومن ورائها من غير تعرض للدبر (ح/ 1435).</w:t>
      </w:r>
    </w:p>
    <w:p w14:paraId="1C5788D1" w14:textId="5874352F" w:rsidR="0042466C" w:rsidRDefault="00745ABC" w:rsidP="0042466C">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وهنا خالف الرسول -ﷺ- صراحة الثقافة اليهودية في مسألة علميّة كانت شائعة في البيئة المدنيّة. والعلم جازم بصحّة التعقيب القرآني.</w:t>
      </w:r>
    </w:p>
    <w:p w14:paraId="6F62DA12" w14:textId="349F0FBE"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قول الإمام ابن حجر المتوفّى عام 852هـ: "</w:t>
      </w:r>
      <w:r w:rsidRPr="0042466C">
        <w:rPr>
          <w:rFonts w:ascii="Calibri" w:hAnsi="Calibri" w:cs="Calibri"/>
          <w:b/>
          <w:bCs/>
          <w:color w:val="002060"/>
          <w:sz w:val="36"/>
          <w:szCs w:val="36"/>
          <w:rtl/>
          <w:lang w:bidi="ar-EG"/>
        </w:rPr>
        <w:t xml:space="preserve">وزعم كثير من أهل التشريح أن منيّ الرجل لا أثر له في الولد إلا في عقده، وأنه إنما يتكون من دم الحيض، وأحاديث الباب [أي أحاديث الرسول </w:t>
      </w:r>
      <w:r w:rsidRPr="0042466C">
        <w:rPr>
          <w:rFonts w:ascii="Calibri" w:hAnsi="Calibri" w:cs="Calibri"/>
          <w:b/>
          <w:bCs/>
          <w:color w:val="002060"/>
          <w:sz w:val="36"/>
          <w:szCs w:val="36"/>
          <w:rtl/>
          <w:lang w:bidi="ar-EG"/>
        </w:rPr>
        <w:lastRenderedPageBreak/>
        <w:t>ﷺ] تبطل ذلك</w:t>
      </w:r>
      <w:r w:rsidRPr="00745ABC">
        <w:rPr>
          <w:rFonts w:ascii="Calibri" w:hAnsi="Calibri" w:cs="Calibri"/>
          <w:sz w:val="36"/>
          <w:szCs w:val="36"/>
          <w:rtl/>
          <w:lang w:bidi="ar-EG"/>
        </w:rPr>
        <w:t>"</w:t>
      </w:r>
      <w:r w:rsidR="0042466C">
        <w:rPr>
          <w:rFonts w:ascii="Calibri" w:hAnsi="Calibri" w:cs="Calibri" w:hint="cs"/>
          <w:sz w:val="36"/>
          <w:szCs w:val="36"/>
          <w:rtl/>
          <w:lang w:bidi="ar-EG"/>
        </w:rPr>
        <w:t>.</w:t>
      </w:r>
      <w:r w:rsidRPr="00745ABC">
        <w:rPr>
          <w:rFonts w:ascii="Calibri" w:hAnsi="Calibri" w:cs="Calibri"/>
          <w:sz w:val="36"/>
          <w:szCs w:val="36"/>
          <w:rtl/>
          <w:lang w:bidi="ar-EG"/>
        </w:rPr>
        <w:t xml:space="preserve"> [ابن حجر، </w:t>
      </w:r>
      <w:r w:rsidRPr="0042466C">
        <w:rPr>
          <w:rFonts w:ascii="Calibri" w:hAnsi="Calibri" w:cs="Calibri"/>
          <w:b/>
          <w:bCs/>
          <w:i/>
          <w:iCs/>
          <w:sz w:val="36"/>
          <w:szCs w:val="36"/>
          <w:rtl/>
          <w:lang w:bidi="ar-EG"/>
        </w:rPr>
        <w:t>فتح الباري</w:t>
      </w:r>
      <w:r w:rsidRPr="00745ABC">
        <w:rPr>
          <w:rFonts w:ascii="Calibri" w:hAnsi="Calibri" w:cs="Calibri"/>
          <w:sz w:val="36"/>
          <w:szCs w:val="36"/>
          <w:rtl/>
          <w:lang w:bidi="ar-EG"/>
        </w:rPr>
        <w:t xml:space="preserve"> (بيروت: دار المعرفة، 1379 هـ) 11/ 48].</w:t>
      </w:r>
    </w:p>
    <w:p w14:paraId="0FEF3AED" w14:textId="3AB5E6C5" w:rsidR="00745ABC" w:rsidRPr="006635DA" w:rsidRDefault="00745ABC" w:rsidP="006635DA">
      <w:pPr>
        <w:keepNext/>
        <w:widowControl w:val="0"/>
        <w:bidi/>
        <w:spacing w:line="240" w:lineRule="auto"/>
        <w:jc w:val="center"/>
        <w:outlineLvl w:val="0"/>
        <w:rPr>
          <w:rFonts w:ascii="Calibri" w:hAnsi="Calibri" w:cs="Calibri"/>
          <w:b/>
          <w:bCs/>
          <w:sz w:val="36"/>
          <w:szCs w:val="36"/>
          <w:highlight w:val="yellow"/>
          <w:u w:val="single"/>
          <w:lang w:bidi="ar-EG"/>
        </w:rPr>
      </w:pPr>
      <w:bookmarkStart w:id="87" w:name="_Toc238044017"/>
      <w:r w:rsidRPr="006635DA">
        <w:rPr>
          <w:rFonts w:ascii="Calibri" w:hAnsi="Calibri" w:cs="Calibri"/>
          <w:b/>
          <w:bCs/>
          <w:sz w:val="36"/>
          <w:szCs w:val="36"/>
          <w:highlight w:val="yellow"/>
          <w:u w:val="single"/>
          <w:rtl/>
          <w:lang w:bidi="ar-EG"/>
        </w:rPr>
        <w:t>النتائج</w:t>
      </w:r>
      <w:bookmarkEnd w:id="87"/>
    </w:p>
    <w:p w14:paraId="67B45A0E"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في القرآن خبرٌ واسع عن أهل الكتاب: الأسفار والمعتقدات وأخبار الأنبياء وأقوامهم. وهذا الخبرُ قد ظهَر أساسًا في مكّةَ التي كانت وثنيةً وجاهلية، لا تَعرِف أخبارَ أهل الكتاب. والجمعُ بين ربّانيّة القرآن ووثنيّةِ مكّةَ معضلةٌ أقرّ بها المستشرقون، فإنّ القول ببشريّة القرآن يقتضي أنّ هذا الكتاب صدَر عن بيئةِ دينية مغموسة في الجدل الديني النصراني أو النصراني اليهودي.</w:t>
      </w:r>
    </w:p>
    <w:p w14:paraId="0CEFC1A0" w14:textId="1F875CA5"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دراسةُ أصل القرآن الزاخر بخبرٍ أهل الكتاب وتاريخهم القديم في ضَوءِ حالِ محمّد -ﷺ- (أَميّته، وصدقه)، وتأخِّرِ ظهورِ ترجماتٍ عربية للأسفار المقدسة، يجعل كل تفاصيل القرآن عن أهل الكتاب معجزًا حقًّا، وما تلقّاه الرسول -ﷺ- مشكِلا.</w:t>
      </w:r>
    </w:p>
    <w:p w14:paraId="64E3D83C"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الموقفُ العقدي القرآني من تراث أهل الكتاب بعيدٌ عن أن يكون مجرّدَ انطباعٍ عن ثقافة العصر؛ ففيه من التعالي عن البيئة والموافقةِ للعقل والتاريخ ما لا يخفى على الدارس.</w:t>
      </w:r>
    </w:p>
    <w:p w14:paraId="13EB7015" w14:textId="77777777" w:rsidR="00745ABC" w:rsidRPr="00745ABC" w:rsidRDefault="00745ABC" w:rsidP="008B630E">
      <w:pPr>
        <w:widowControl w:val="0"/>
        <w:bidi/>
        <w:spacing w:line="240" w:lineRule="auto"/>
        <w:jc w:val="both"/>
        <w:rPr>
          <w:rFonts w:ascii="Calibri" w:hAnsi="Calibri" w:cs="Calibri"/>
          <w:sz w:val="36"/>
          <w:szCs w:val="36"/>
          <w:lang w:bidi="ar-EG"/>
        </w:rPr>
      </w:pPr>
      <w:r w:rsidRPr="00745ABC">
        <w:rPr>
          <w:rFonts w:ascii="Calibri" w:hAnsi="Calibri" w:cs="Calibri"/>
          <w:sz w:val="36"/>
          <w:szCs w:val="36"/>
          <w:rtl/>
          <w:lang w:bidi="ar-EG"/>
        </w:rPr>
        <w:t>اشترَك القرآنُ مع تراث أهل الكتاب في كثيرٍ من الأخبار التاريخيّة، غيرَ أنّ القرآن خالف روايات اليهود والنصارى في عددٍ من التفاصيل، وعامةُ هذه المخالفات لا يستدعيها -في عُرف الناس- حافزٌ دعوي براغماتي، وقد كشَف البحثُ التاريخي دقّةَ الخبر القرآني وخطأٍ تراثِ أهل الكتاب.</w:t>
      </w:r>
    </w:p>
    <w:p w14:paraId="789303D8" w14:textId="4A3799E3" w:rsidR="00083788" w:rsidRDefault="00745ABC" w:rsidP="008B630E">
      <w:pPr>
        <w:widowControl w:val="0"/>
        <w:bidi/>
        <w:spacing w:line="240" w:lineRule="auto"/>
        <w:jc w:val="both"/>
        <w:rPr>
          <w:rFonts w:ascii="Calibri" w:hAnsi="Calibri" w:cs="Calibri"/>
          <w:sz w:val="36"/>
          <w:szCs w:val="36"/>
          <w:rtl/>
          <w:lang w:bidi="ar-EG"/>
        </w:rPr>
      </w:pPr>
      <w:r w:rsidRPr="00745ABC">
        <w:rPr>
          <w:rFonts w:ascii="Calibri" w:hAnsi="Calibri" w:cs="Calibri"/>
          <w:sz w:val="36"/>
          <w:szCs w:val="36"/>
          <w:rtl/>
          <w:lang w:bidi="ar-EG"/>
        </w:rPr>
        <w:t>تضمّن القرآنُ تقريراتٍ تخالف ما جاء في الكتاب المقدس في القضايا العلميّة الكونيّة. وقد انتهى البحثُ العلمي إلى موافقة القرآن بعد تطوُّر المعارف العلميّة للبشريّة.</w:t>
      </w:r>
    </w:p>
    <w:p w14:paraId="2C6BDA59" w14:textId="7B6D1CE6" w:rsidR="006635DA" w:rsidRPr="00745ABC" w:rsidRDefault="006635DA" w:rsidP="006635DA">
      <w:pPr>
        <w:widowControl w:val="0"/>
        <w:bidi/>
        <w:spacing w:line="240" w:lineRule="auto"/>
        <w:jc w:val="center"/>
        <w:rPr>
          <w:rFonts w:ascii="Calibri" w:hAnsi="Calibri" w:cs="Calibri"/>
          <w:sz w:val="36"/>
          <w:szCs w:val="36"/>
          <w:rtl/>
          <w:lang w:bidi="ar-EG"/>
        </w:rPr>
      </w:pPr>
      <w:r>
        <w:rPr>
          <w:rFonts w:ascii="Calibri" w:hAnsi="Calibri" w:cs="Calibri" w:hint="cs"/>
          <w:sz w:val="36"/>
          <w:szCs w:val="36"/>
          <w:rtl/>
          <w:lang w:bidi="ar-EG"/>
        </w:rPr>
        <w:t>الحمد لله الذي بنعمته تتم الصالحات</w:t>
      </w:r>
    </w:p>
    <w:sectPr w:rsidR="006635DA" w:rsidRPr="00745ABC" w:rsidSect="00A00C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25"/>
    <w:rsid w:val="0002014B"/>
    <w:rsid w:val="000447FC"/>
    <w:rsid w:val="00072925"/>
    <w:rsid w:val="00082064"/>
    <w:rsid w:val="00083788"/>
    <w:rsid w:val="00093722"/>
    <w:rsid w:val="000C1615"/>
    <w:rsid w:val="000D6977"/>
    <w:rsid w:val="000D6EA0"/>
    <w:rsid w:val="0011404D"/>
    <w:rsid w:val="001343CC"/>
    <w:rsid w:val="001572D2"/>
    <w:rsid w:val="001673E4"/>
    <w:rsid w:val="00167480"/>
    <w:rsid w:val="00197B38"/>
    <w:rsid w:val="001A5522"/>
    <w:rsid w:val="001B4487"/>
    <w:rsid w:val="001C375D"/>
    <w:rsid w:val="002075B5"/>
    <w:rsid w:val="00215B27"/>
    <w:rsid w:val="00227AC5"/>
    <w:rsid w:val="00253016"/>
    <w:rsid w:val="002536F4"/>
    <w:rsid w:val="0025558F"/>
    <w:rsid w:val="0026579A"/>
    <w:rsid w:val="0029158A"/>
    <w:rsid w:val="00292CE2"/>
    <w:rsid w:val="002A1127"/>
    <w:rsid w:val="002C48C1"/>
    <w:rsid w:val="002F3164"/>
    <w:rsid w:val="00303361"/>
    <w:rsid w:val="00313775"/>
    <w:rsid w:val="003421DB"/>
    <w:rsid w:val="00356F4F"/>
    <w:rsid w:val="0035730A"/>
    <w:rsid w:val="00371730"/>
    <w:rsid w:val="00376B7D"/>
    <w:rsid w:val="00391700"/>
    <w:rsid w:val="003A284E"/>
    <w:rsid w:val="003D0495"/>
    <w:rsid w:val="003D23CC"/>
    <w:rsid w:val="003E6F73"/>
    <w:rsid w:val="003F5509"/>
    <w:rsid w:val="00406256"/>
    <w:rsid w:val="00410B00"/>
    <w:rsid w:val="00422DDD"/>
    <w:rsid w:val="0042466C"/>
    <w:rsid w:val="00431938"/>
    <w:rsid w:val="00442EB8"/>
    <w:rsid w:val="00485DDB"/>
    <w:rsid w:val="004B0F60"/>
    <w:rsid w:val="004D03AE"/>
    <w:rsid w:val="004E1E40"/>
    <w:rsid w:val="004E693D"/>
    <w:rsid w:val="0053333B"/>
    <w:rsid w:val="005736AF"/>
    <w:rsid w:val="00576B02"/>
    <w:rsid w:val="00596CD2"/>
    <w:rsid w:val="00597979"/>
    <w:rsid w:val="005B3017"/>
    <w:rsid w:val="005B42B3"/>
    <w:rsid w:val="005B496B"/>
    <w:rsid w:val="005C1C7C"/>
    <w:rsid w:val="006044C4"/>
    <w:rsid w:val="006051C5"/>
    <w:rsid w:val="006179F2"/>
    <w:rsid w:val="006635DA"/>
    <w:rsid w:val="00664FE1"/>
    <w:rsid w:val="00672E92"/>
    <w:rsid w:val="006846C9"/>
    <w:rsid w:val="006A4DE0"/>
    <w:rsid w:val="006A7DF7"/>
    <w:rsid w:val="006B4B26"/>
    <w:rsid w:val="00703183"/>
    <w:rsid w:val="00733804"/>
    <w:rsid w:val="0074060F"/>
    <w:rsid w:val="0074391D"/>
    <w:rsid w:val="00745ABC"/>
    <w:rsid w:val="007668B0"/>
    <w:rsid w:val="00767AC3"/>
    <w:rsid w:val="00784CD4"/>
    <w:rsid w:val="007865AA"/>
    <w:rsid w:val="007A1AE6"/>
    <w:rsid w:val="007A7369"/>
    <w:rsid w:val="007D0CB2"/>
    <w:rsid w:val="007F4E3A"/>
    <w:rsid w:val="00840DC7"/>
    <w:rsid w:val="0085363D"/>
    <w:rsid w:val="0086277D"/>
    <w:rsid w:val="00890296"/>
    <w:rsid w:val="008935C9"/>
    <w:rsid w:val="008B630E"/>
    <w:rsid w:val="00931214"/>
    <w:rsid w:val="00933CDD"/>
    <w:rsid w:val="00941E46"/>
    <w:rsid w:val="0094261E"/>
    <w:rsid w:val="0095674B"/>
    <w:rsid w:val="009A78A0"/>
    <w:rsid w:val="009C5017"/>
    <w:rsid w:val="009D7F4A"/>
    <w:rsid w:val="009E0F38"/>
    <w:rsid w:val="00A00C96"/>
    <w:rsid w:val="00A0371E"/>
    <w:rsid w:val="00A232A9"/>
    <w:rsid w:val="00A35F10"/>
    <w:rsid w:val="00A435C2"/>
    <w:rsid w:val="00A6306D"/>
    <w:rsid w:val="00A67E53"/>
    <w:rsid w:val="00A85CE9"/>
    <w:rsid w:val="00AC4BCA"/>
    <w:rsid w:val="00AD4355"/>
    <w:rsid w:val="00AD5AFF"/>
    <w:rsid w:val="00AF05B3"/>
    <w:rsid w:val="00B07CFE"/>
    <w:rsid w:val="00B07EF6"/>
    <w:rsid w:val="00B27901"/>
    <w:rsid w:val="00B36948"/>
    <w:rsid w:val="00B41844"/>
    <w:rsid w:val="00B74A7B"/>
    <w:rsid w:val="00B92699"/>
    <w:rsid w:val="00BD233A"/>
    <w:rsid w:val="00C251AB"/>
    <w:rsid w:val="00C37AB1"/>
    <w:rsid w:val="00C6388A"/>
    <w:rsid w:val="00C81514"/>
    <w:rsid w:val="00CB2939"/>
    <w:rsid w:val="00CB6867"/>
    <w:rsid w:val="00CC5D63"/>
    <w:rsid w:val="00D321F4"/>
    <w:rsid w:val="00D47A04"/>
    <w:rsid w:val="00D5206B"/>
    <w:rsid w:val="00D63369"/>
    <w:rsid w:val="00D833D0"/>
    <w:rsid w:val="00DB2D49"/>
    <w:rsid w:val="00DD0D10"/>
    <w:rsid w:val="00E62D23"/>
    <w:rsid w:val="00E665D0"/>
    <w:rsid w:val="00E734BC"/>
    <w:rsid w:val="00E82DA4"/>
    <w:rsid w:val="00E83C0F"/>
    <w:rsid w:val="00E855E4"/>
    <w:rsid w:val="00EB081B"/>
    <w:rsid w:val="00EE098C"/>
    <w:rsid w:val="00F2430E"/>
    <w:rsid w:val="00F25032"/>
    <w:rsid w:val="00F45E1B"/>
    <w:rsid w:val="00F5670E"/>
    <w:rsid w:val="00F577C8"/>
    <w:rsid w:val="00F82ADC"/>
    <w:rsid w:val="00F82DBA"/>
    <w:rsid w:val="00F857EA"/>
    <w:rsid w:val="00F902C5"/>
    <w:rsid w:val="00F91B4C"/>
    <w:rsid w:val="00FE04DD"/>
    <w:rsid w:val="00FE3293"/>
    <w:rsid w:val="00FE4DD7"/>
    <w:rsid w:val="00FF46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E095"/>
  <w15:chartTrackingRefBased/>
  <w15:docId w15:val="{AE857B07-53CA-479B-A1C4-0BF449C5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9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9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9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9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9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9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9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9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9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9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9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9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9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9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9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925"/>
    <w:rPr>
      <w:rFonts w:eastAsiaTheme="majorEastAsia" w:cstheme="majorBidi"/>
      <w:color w:val="272727" w:themeColor="text1" w:themeTint="D8"/>
    </w:rPr>
  </w:style>
  <w:style w:type="paragraph" w:styleId="Title">
    <w:name w:val="Title"/>
    <w:basedOn w:val="Normal"/>
    <w:next w:val="Normal"/>
    <w:link w:val="TitleChar"/>
    <w:uiPriority w:val="10"/>
    <w:qFormat/>
    <w:rsid w:val="00072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9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9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9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925"/>
    <w:pPr>
      <w:spacing w:before="160"/>
      <w:jc w:val="center"/>
    </w:pPr>
    <w:rPr>
      <w:i/>
      <w:iCs/>
      <w:color w:val="404040" w:themeColor="text1" w:themeTint="BF"/>
    </w:rPr>
  </w:style>
  <w:style w:type="character" w:customStyle="1" w:styleId="QuoteChar">
    <w:name w:val="Quote Char"/>
    <w:basedOn w:val="DefaultParagraphFont"/>
    <w:link w:val="Quote"/>
    <w:uiPriority w:val="29"/>
    <w:rsid w:val="00072925"/>
    <w:rPr>
      <w:i/>
      <w:iCs/>
      <w:color w:val="404040" w:themeColor="text1" w:themeTint="BF"/>
    </w:rPr>
  </w:style>
  <w:style w:type="paragraph" w:styleId="ListParagraph">
    <w:name w:val="List Paragraph"/>
    <w:basedOn w:val="Normal"/>
    <w:uiPriority w:val="34"/>
    <w:qFormat/>
    <w:rsid w:val="00072925"/>
    <w:pPr>
      <w:ind w:left="720"/>
      <w:contextualSpacing/>
    </w:pPr>
  </w:style>
  <w:style w:type="character" w:styleId="IntenseEmphasis">
    <w:name w:val="Intense Emphasis"/>
    <w:basedOn w:val="DefaultParagraphFont"/>
    <w:uiPriority w:val="21"/>
    <w:qFormat/>
    <w:rsid w:val="00072925"/>
    <w:rPr>
      <w:i/>
      <w:iCs/>
      <w:color w:val="0F4761" w:themeColor="accent1" w:themeShade="BF"/>
    </w:rPr>
  </w:style>
  <w:style w:type="paragraph" w:styleId="IntenseQuote">
    <w:name w:val="Intense Quote"/>
    <w:basedOn w:val="Normal"/>
    <w:next w:val="Normal"/>
    <w:link w:val="IntenseQuoteChar"/>
    <w:uiPriority w:val="30"/>
    <w:qFormat/>
    <w:rsid w:val="00072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925"/>
    <w:rPr>
      <w:i/>
      <w:iCs/>
      <w:color w:val="0F4761" w:themeColor="accent1" w:themeShade="BF"/>
    </w:rPr>
  </w:style>
  <w:style w:type="character" w:styleId="IntenseReference">
    <w:name w:val="Intense Reference"/>
    <w:basedOn w:val="DefaultParagraphFont"/>
    <w:uiPriority w:val="32"/>
    <w:qFormat/>
    <w:rsid w:val="00072925"/>
    <w:rPr>
      <w:b/>
      <w:bCs/>
      <w:smallCaps/>
      <w:color w:val="0F4761" w:themeColor="accent1" w:themeShade="BF"/>
      <w:spacing w:val="5"/>
    </w:rPr>
  </w:style>
  <w:style w:type="paragraph" w:styleId="TOC1">
    <w:name w:val="toc 1"/>
    <w:basedOn w:val="Normal"/>
    <w:next w:val="Normal"/>
    <w:autoRedefine/>
    <w:uiPriority w:val="39"/>
    <w:unhideWhenUsed/>
    <w:rsid w:val="006635DA"/>
    <w:pPr>
      <w:spacing w:after="100"/>
    </w:pPr>
  </w:style>
  <w:style w:type="paragraph" w:styleId="TOC2">
    <w:name w:val="toc 2"/>
    <w:basedOn w:val="Normal"/>
    <w:next w:val="Normal"/>
    <w:autoRedefine/>
    <w:uiPriority w:val="39"/>
    <w:unhideWhenUsed/>
    <w:rsid w:val="006635DA"/>
    <w:pPr>
      <w:spacing w:after="100"/>
      <w:ind w:left="240"/>
    </w:pPr>
  </w:style>
  <w:style w:type="paragraph" w:styleId="TOC3">
    <w:name w:val="toc 3"/>
    <w:basedOn w:val="Normal"/>
    <w:next w:val="Normal"/>
    <w:autoRedefine/>
    <w:uiPriority w:val="39"/>
    <w:unhideWhenUsed/>
    <w:rsid w:val="006635DA"/>
    <w:pPr>
      <w:spacing w:after="100"/>
      <w:ind w:left="480"/>
    </w:pPr>
  </w:style>
  <w:style w:type="character" w:styleId="Hyperlink">
    <w:name w:val="Hyperlink"/>
    <w:basedOn w:val="DefaultParagraphFont"/>
    <w:uiPriority w:val="99"/>
    <w:unhideWhenUsed/>
    <w:rsid w:val="006635DA"/>
    <w:rPr>
      <w:color w:val="467886" w:themeColor="hyperlink"/>
      <w:u w:val="single"/>
    </w:rPr>
  </w:style>
  <w:style w:type="character" w:styleId="UnresolvedMention">
    <w:name w:val="Unresolved Mention"/>
    <w:basedOn w:val="DefaultParagraphFont"/>
    <w:uiPriority w:val="99"/>
    <w:semiHidden/>
    <w:unhideWhenUsed/>
    <w:rsid w:val="00BD233A"/>
    <w:rPr>
      <w:color w:val="605E5C"/>
      <w:shd w:val="clear" w:color="auto" w:fill="E1DFDD"/>
    </w:rPr>
  </w:style>
  <w:style w:type="paragraph" w:styleId="TOC4">
    <w:name w:val="toc 4"/>
    <w:basedOn w:val="Normal"/>
    <w:next w:val="Normal"/>
    <w:autoRedefine/>
    <w:uiPriority w:val="39"/>
    <w:unhideWhenUsed/>
    <w:rsid w:val="00082064"/>
    <w:pPr>
      <w:spacing w:after="100"/>
      <w:ind w:left="720"/>
    </w:pPr>
    <w:rPr>
      <w:rFonts w:eastAsiaTheme="minorEastAsia"/>
    </w:rPr>
  </w:style>
  <w:style w:type="paragraph" w:styleId="TOC5">
    <w:name w:val="toc 5"/>
    <w:basedOn w:val="Normal"/>
    <w:next w:val="Normal"/>
    <w:autoRedefine/>
    <w:uiPriority w:val="39"/>
    <w:unhideWhenUsed/>
    <w:rsid w:val="00082064"/>
    <w:pPr>
      <w:spacing w:after="100"/>
      <w:ind w:left="960"/>
    </w:pPr>
    <w:rPr>
      <w:rFonts w:eastAsiaTheme="minorEastAsia"/>
    </w:rPr>
  </w:style>
  <w:style w:type="paragraph" w:styleId="TOC6">
    <w:name w:val="toc 6"/>
    <w:basedOn w:val="Normal"/>
    <w:next w:val="Normal"/>
    <w:autoRedefine/>
    <w:uiPriority w:val="39"/>
    <w:unhideWhenUsed/>
    <w:rsid w:val="00082064"/>
    <w:pPr>
      <w:spacing w:after="100"/>
      <w:ind w:left="1200"/>
    </w:pPr>
    <w:rPr>
      <w:rFonts w:eastAsiaTheme="minorEastAsia"/>
    </w:rPr>
  </w:style>
  <w:style w:type="paragraph" w:styleId="TOC7">
    <w:name w:val="toc 7"/>
    <w:basedOn w:val="Normal"/>
    <w:next w:val="Normal"/>
    <w:autoRedefine/>
    <w:uiPriority w:val="39"/>
    <w:unhideWhenUsed/>
    <w:rsid w:val="00082064"/>
    <w:pPr>
      <w:spacing w:after="100"/>
      <w:ind w:left="1440"/>
    </w:pPr>
    <w:rPr>
      <w:rFonts w:eastAsiaTheme="minorEastAsia"/>
    </w:rPr>
  </w:style>
  <w:style w:type="paragraph" w:styleId="TOC8">
    <w:name w:val="toc 8"/>
    <w:basedOn w:val="Normal"/>
    <w:next w:val="Normal"/>
    <w:autoRedefine/>
    <w:uiPriority w:val="39"/>
    <w:unhideWhenUsed/>
    <w:rsid w:val="00082064"/>
    <w:pPr>
      <w:spacing w:after="100"/>
      <w:ind w:left="1680"/>
    </w:pPr>
    <w:rPr>
      <w:rFonts w:eastAsiaTheme="minorEastAsia"/>
    </w:rPr>
  </w:style>
  <w:style w:type="paragraph" w:styleId="TOC9">
    <w:name w:val="toc 9"/>
    <w:basedOn w:val="Normal"/>
    <w:next w:val="Normal"/>
    <w:autoRedefine/>
    <w:uiPriority w:val="39"/>
    <w:unhideWhenUsed/>
    <w:rsid w:val="00082064"/>
    <w:pPr>
      <w:spacing w:after="100"/>
      <w:ind w:left="19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nswersingenesis.org/christianity/scandal-biblical-illiteracy/?srsitid=AfmBOoodBh_3z9z23PkaaomeV4q3MN6xNmdNUT7gCzOMUYHIR6zHJI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6E4BC-15D4-4BE3-A5B4-DB6F74FEC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17147</Words>
  <Characters>97738</Characters>
  <Application>Microsoft Office Word</Application>
  <DocSecurity>0</DocSecurity>
  <Lines>814</Lines>
  <Paragraphs>229</Paragraphs>
  <ScaleCrop>false</ScaleCrop>
  <Company/>
  <LinksUpToDate>false</LinksUpToDate>
  <CharactersWithSpaces>114656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Shahin</dc:creator>
  <cp:keywords/>
  <dc:description/>
  <cp:lastModifiedBy>Mohammad Shahin</cp:lastModifiedBy>
  <cp:revision>2</cp:revision>
  <dcterms:created xsi:type="dcterms:W3CDTF">2026-08-19T12:22:00Z</dcterms:created>
  <dcterms:modified xsi:type="dcterms:W3CDTF">2026-08-19T12:22:00Z</dcterms:modified>
</cp:coreProperties>
</file>