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356C3" w14:textId="060465A9" w:rsidR="007978B2" w:rsidRPr="007978B2" w:rsidRDefault="007978B2" w:rsidP="00640C86">
      <w:pPr>
        <w:widowControl w:val="0"/>
        <w:bidi/>
        <w:spacing w:line="240" w:lineRule="auto"/>
        <w:jc w:val="center"/>
        <w:rPr>
          <w:rFonts w:ascii="Calibri" w:hAnsi="Calibri" w:cs="Calibri"/>
          <w:sz w:val="32"/>
          <w:szCs w:val="32"/>
          <w:rtl/>
        </w:rPr>
      </w:pPr>
      <w:r w:rsidRPr="007978B2">
        <w:rPr>
          <w:rFonts w:ascii="Calibri" w:hAnsi="Calibri" w:cs="Calibri"/>
          <w:sz w:val="32"/>
          <w:szCs w:val="32"/>
          <w:rtl/>
        </w:rPr>
        <w:t>بسم الله الرحمن الرحيم</w:t>
      </w:r>
    </w:p>
    <w:p w14:paraId="3CF621AE" w14:textId="05CDA2CD" w:rsidR="007978B2" w:rsidRPr="007978B2" w:rsidRDefault="007978B2" w:rsidP="00640C86">
      <w:pPr>
        <w:widowControl w:val="0"/>
        <w:bidi/>
        <w:spacing w:line="240" w:lineRule="auto"/>
        <w:jc w:val="center"/>
        <w:rPr>
          <w:rFonts w:ascii="Calibri" w:hAnsi="Calibri" w:cs="Calibri"/>
          <w:b/>
          <w:bCs/>
          <w:sz w:val="32"/>
          <w:szCs w:val="32"/>
          <w:u w:val="single"/>
          <w:rtl/>
        </w:rPr>
      </w:pPr>
      <w:r w:rsidRPr="007978B2">
        <w:rPr>
          <w:rFonts w:ascii="Calibri" w:hAnsi="Calibri" w:cs="Calibri"/>
          <w:b/>
          <w:bCs/>
          <w:sz w:val="32"/>
          <w:szCs w:val="32"/>
          <w:highlight w:val="yellow"/>
          <w:u w:val="single"/>
          <w:rtl/>
        </w:rPr>
        <w:t>خُلاصة كتاب:</w:t>
      </w:r>
    </w:p>
    <w:p w14:paraId="7DDED9DD" w14:textId="77777777" w:rsidR="007978B2" w:rsidRPr="007978B2" w:rsidRDefault="007978B2" w:rsidP="00640C86">
      <w:pPr>
        <w:widowControl w:val="0"/>
        <w:bidi/>
        <w:spacing w:line="240" w:lineRule="auto"/>
        <w:jc w:val="center"/>
        <w:rPr>
          <w:rFonts w:ascii="Calibri" w:hAnsi="Calibri" w:cs="Calibri"/>
          <w:b/>
          <w:bCs/>
          <w:sz w:val="32"/>
          <w:szCs w:val="32"/>
          <w:rtl/>
        </w:rPr>
      </w:pPr>
      <w:r w:rsidRPr="007978B2">
        <w:rPr>
          <w:rFonts w:ascii="Calibri" w:hAnsi="Calibri" w:cs="Calibri"/>
          <w:b/>
          <w:bCs/>
          <w:sz w:val="32"/>
          <w:szCs w:val="32"/>
          <w:rtl/>
        </w:rPr>
        <w:t>هل القرآن الكريم مقتبس من كتب اليهود والنصارى؟</w:t>
      </w:r>
    </w:p>
    <w:p w14:paraId="3FCF51F9" w14:textId="783A1F93" w:rsidR="007978B2" w:rsidRPr="007978B2" w:rsidRDefault="007978B2" w:rsidP="00640C86">
      <w:pPr>
        <w:widowControl w:val="0"/>
        <w:bidi/>
        <w:spacing w:line="240" w:lineRule="auto"/>
        <w:jc w:val="center"/>
        <w:rPr>
          <w:rFonts w:ascii="Calibri" w:hAnsi="Calibri" w:cs="Calibri"/>
          <w:b/>
          <w:bCs/>
          <w:sz w:val="32"/>
          <w:szCs w:val="32"/>
        </w:rPr>
      </w:pPr>
      <w:r w:rsidRPr="007978B2">
        <w:rPr>
          <w:rFonts w:ascii="Calibri" w:hAnsi="Calibri" w:cs="Calibri"/>
          <w:b/>
          <w:bCs/>
          <w:sz w:val="32"/>
          <w:szCs w:val="32"/>
          <w:rtl/>
        </w:rPr>
        <w:t>تأليف: د. سامي عامري</w:t>
      </w:r>
    </w:p>
    <w:p w14:paraId="0EB445B0" w14:textId="00B9CDE1" w:rsidR="00974FF7" w:rsidRPr="00974FF7" w:rsidRDefault="00974FF7" w:rsidP="00640C86">
      <w:pPr>
        <w:widowControl w:val="0"/>
        <w:bidi/>
        <w:spacing w:line="240" w:lineRule="auto"/>
        <w:jc w:val="both"/>
        <w:rPr>
          <w:rFonts w:ascii="Calibri" w:hAnsi="Calibri" w:cs="Calibri"/>
          <w:b/>
          <w:bCs/>
          <w:sz w:val="32"/>
          <w:szCs w:val="32"/>
          <w:u w:val="single"/>
          <w:rtl/>
        </w:rPr>
      </w:pPr>
      <w:r w:rsidRPr="00974FF7">
        <w:rPr>
          <w:rFonts w:ascii="Calibri" w:hAnsi="Calibri" w:cs="Calibri" w:hint="cs"/>
          <w:b/>
          <w:bCs/>
          <w:sz w:val="32"/>
          <w:szCs w:val="32"/>
          <w:highlight w:val="yellow"/>
          <w:u w:val="single"/>
          <w:rtl/>
        </w:rPr>
        <w:t>الفهرس:</w:t>
      </w:r>
    </w:p>
    <w:p w14:paraId="206BE969" w14:textId="236E1ACD"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r>
        <w:rPr>
          <w:rFonts w:ascii="Calibri" w:hAnsi="Calibri" w:cs="Calibri"/>
          <w:sz w:val="32"/>
          <w:szCs w:val="32"/>
          <w:rtl/>
        </w:rPr>
        <w:fldChar w:fldCharType="begin"/>
      </w:r>
      <w:r>
        <w:rPr>
          <w:rFonts w:ascii="Calibri" w:hAnsi="Calibri" w:cs="Calibri"/>
          <w:sz w:val="32"/>
          <w:szCs w:val="32"/>
          <w:rtl/>
        </w:rPr>
        <w:instrText xml:space="preserve"> </w:instrText>
      </w:r>
      <w:r>
        <w:rPr>
          <w:rFonts w:ascii="Calibri" w:hAnsi="Calibri" w:cs="Calibri"/>
          <w:sz w:val="32"/>
          <w:szCs w:val="32"/>
        </w:rPr>
        <w:instrText>TOC</w:instrText>
      </w:r>
      <w:r>
        <w:rPr>
          <w:rFonts w:ascii="Calibri" w:hAnsi="Calibri" w:cs="Calibri"/>
          <w:sz w:val="32"/>
          <w:szCs w:val="32"/>
          <w:rtl/>
        </w:rPr>
        <w:instrText xml:space="preserve"> \</w:instrText>
      </w:r>
      <w:r>
        <w:rPr>
          <w:rFonts w:ascii="Calibri" w:hAnsi="Calibri" w:cs="Calibri"/>
          <w:sz w:val="32"/>
          <w:szCs w:val="32"/>
        </w:rPr>
        <w:instrText>o "1-3" \h \z \u</w:instrText>
      </w:r>
      <w:r>
        <w:rPr>
          <w:rFonts w:ascii="Calibri" w:hAnsi="Calibri" w:cs="Calibri"/>
          <w:sz w:val="32"/>
          <w:szCs w:val="32"/>
          <w:rtl/>
        </w:rPr>
        <w:instrText xml:space="preserve"> </w:instrText>
      </w:r>
      <w:r>
        <w:rPr>
          <w:rFonts w:ascii="Calibri" w:hAnsi="Calibri" w:cs="Calibri"/>
          <w:sz w:val="32"/>
          <w:szCs w:val="32"/>
          <w:rtl/>
        </w:rPr>
        <w:fldChar w:fldCharType="separate"/>
      </w:r>
      <w:hyperlink w:anchor="_Toc242212055" w:history="1">
        <w:r w:rsidRPr="00DE431F">
          <w:rPr>
            <w:rStyle w:val="Hyperlink"/>
            <w:rFonts w:ascii="Calibri" w:hAnsi="Calibri" w:cs="Calibri"/>
            <w:noProof/>
            <w:sz w:val="32"/>
            <w:szCs w:val="32"/>
            <w:rtl/>
          </w:rPr>
          <w:t>إهداء</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_Toc242212055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w:t>
        </w:r>
        <w:r w:rsidRPr="00DE431F">
          <w:rPr>
            <w:rStyle w:val="Hyperlink"/>
            <w:rFonts w:ascii="Calibri" w:hAnsi="Calibri" w:cs="Calibri"/>
            <w:noProof/>
            <w:sz w:val="32"/>
            <w:szCs w:val="32"/>
          </w:rPr>
          <w:fldChar w:fldCharType="end"/>
        </w:r>
      </w:hyperlink>
    </w:p>
    <w:p w14:paraId="66E616B7" w14:textId="4DBF23C8"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56" w:history="1">
        <w:r w:rsidRPr="00DE431F">
          <w:rPr>
            <w:rStyle w:val="Hyperlink"/>
            <w:rFonts w:ascii="Calibri" w:hAnsi="Calibri" w:cs="Calibri"/>
            <w:noProof/>
            <w:sz w:val="32"/>
            <w:szCs w:val="32"/>
            <w:rtl/>
          </w:rPr>
          <w:t>مُقدِّمة د. محمد العوضي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_Toc242212056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w:t>
        </w:r>
        <w:r w:rsidRPr="00DE431F">
          <w:rPr>
            <w:rStyle w:val="Hyperlink"/>
            <w:rFonts w:ascii="Calibri" w:hAnsi="Calibri" w:cs="Calibri"/>
            <w:noProof/>
            <w:sz w:val="32"/>
            <w:szCs w:val="32"/>
          </w:rPr>
          <w:fldChar w:fldCharType="end"/>
        </w:r>
      </w:hyperlink>
    </w:p>
    <w:p w14:paraId="240265D1" w14:textId="3C1506B6"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57" w:history="1">
        <w:r w:rsidRPr="00DE431F">
          <w:rPr>
            <w:rStyle w:val="Hyperlink"/>
            <w:rFonts w:ascii="Calibri" w:hAnsi="Calibri" w:cs="Calibri"/>
            <w:noProof/>
            <w:sz w:val="32"/>
            <w:szCs w:val="32"/>
            <w:rtl/>
          </w:rPr>
          <w:t>كلمة رئيس [مبادرة البحث العلمي لمقارنة الأديان] الأستاذ (فيصل عازر)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_Toc242212057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w:t>
        </w:r>
        <w:r w:rsidRPr="00DE431F">
          <w:rPr>
            <w:rStyle w:val="Hyperlink"/>
            <w:rFonts w:ascii="Calibri" w:hAnsi="Calibri" w:cs="Calibri"/>
            <w:noProof/>
            <w:sz w:val="32"/>
            <w:szCs w:val="32"/>
          </w:rPr>
          <w:fldChar w:fldCharType="end"/>
        </w:r>
      </w:hyperlink>
    </w:p>
    <w:p w14:paraId="0B08B5A8" w14:textId="54E97183"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58" w:history="1">
        <w:r w:rsidRPr="00DE431F">
          <w:rPr>
            <w:rStyle w:val="Hyperlink"/>
            <w:rFonts w:ascii="Calibri" w:hAnsi="Calibri" w:cs="Calibri"/>
            <w:noProof/>
            <w:sz w:val="32"/>
            <w:szCs w:val="32"/>
            <w:rtl/>
          </w:rPr>
          <w:t>قالوا عن الكتاب</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_Toc242212058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w:t>
        </w:r>
        <w:r w:rsidRPr="00DE431F">
          <w:rPr>
            <w:rStyle w:val="Hyperlink"/>
            <w:rFonts w:ascii="Calibri" w:hAnsi="Calibri" w:cs="Calibri"/>
            <w:noProof/>
            <w:sz w:val="32"/>
            <w:szCs w:val="32"/>
          </w:rPr>
          <w:fldChar w:fldCharType="end"/>
        </w:r>
      </w:hyperlink>
    </w:p>
    <w:p w14:paraId="682DA062" w14:textId="2E298F5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59" w:history="1">
        <w:r w:rsidRPr="00DE431F">
          <w:rPr>
            <w:rStyle w:val="Hyperlink"/>
            <w:rFonts w:ascii="Calibri" w:hAnsi="Calibri" w:cs="Calibri"/>
            <w:noProof/>
            <w:sz w:val="32"/>
            <w:szCs w:val="32"/>
            <w:rtl/>
          </w:rPr>
          <w:t>العلَّامة د. صلاح عبد الفتاح الخالدي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_Toc242212059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w:t>
        </w:r>
        <w:r w:rsidRPr="00DE431F">
          <w:rPr>
            <w:rStyle w:val="Hyperlink"/>
            <w:rFonts w:ascii="Calibri" w:hAnsi="Calibri" w:cs="Calibri"/>
            <w:noProof/>
            <w:sz w:val="32"/>
            <w:szCs w:val="32"/>
          </w:rPr>
          <w:fldChar w:fldCharType="end"/>
        </w:r>
      </w:hyperlink>
    </w:p>
    <w:p w14:paraId="396EABD7" w14:textId="05138385"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0" w:history="1">
        <w:r w:rsidRPr="00DE431F">
          <w:rPr>
            <w:rStyle w:val="Hyperlink"/>
            <w:rFonts w:ascii="Calibri" w:hAnsi="Calibri" w:cs="Calibri"/>
            <w:noProof/>
            <w:sz w:val="32"/>
            <w:szCs w:val="32"/>
            <w:rtl/>
          </w:rPr>
          <w:t>العلَّامة أ. د. فضل حسن عباس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w:t>
        </w:r>
        <w:r w:rsidRPr="00DE431F">
          <w:rPr>
            <w:rStyle w:val="Hyperlink"/>
            <w:rFonts w:ascii="Calibri" w:hAnsi="Calibri" w:cs="Calibri"/>
            <w:noProof/>
            <w:sz w:val="32"/>
            <w:szCs w:val="32"/>
          </w:rPr>
          <w:fldChar w:fldCharType="end"/>
        </w:r>
      </w:hyperlink>
    </w:p>
    <w:p w14:paraId="65C32195" w14:textId="57D4E36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1" w:history="1">
        <w:r w:rsidRPr="00DE431F">
          <w:rPr>
            <w:rStyle w:val="Hyperlink"/>
            <w:rFonts w:ascii="Calibri" w:hAnsi="Calibri" w:cs="Calibri"/>
            <w:noProof/>
            <w:sz w:val="32"/>
            <w:szCs w:val="32"/>
            <w:rtl/>
          </w:rPr>
          <w:t>د. إبراهيم عوض</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w:t>
        </w:r>
        <w:r w:rsidRPr="00DE431F">
          <w:rPr>
            <w:rStyle w:val="Hyperlink"/>
            <w:rFonts w:ascii="Calibri" w:hAnsi="Calibri" w:cs="Calibri"/>
            <w:noProof/>
            <w:sz w:val="32"/>
            <w:szCs w:val="32"/>
          </w:rPr>
          <w:fldChar w:fldCharType="end"/>
        </w:r>
      </w:hyperlink>
    </w:p>
    <w:p w14:paraId="09EC401A" w14:textId="53025099"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2" w:history="1">
        <w:r w:rsidRPr="00DE431F">
          <w:rPr>
            <w:rStyle w:val="Hyperlink"/>
            <w:rFonts w:ascii="Calibri" w:hAnsi="Calibri" w:cs="Calibri"/>
            <w:noProof/>
            <w:sz w:val="32"/>
            <w:szCs w:val="32"/>
            <w:rtl/>
          </w:rPr>
          <w:t>د. حاتم جلال التميمي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w:t>
        </w:r>
        <w:r w:rsidRPr="00DE431F">
          <w:rPr>
            <w:rStyle w:val="Hyperlink"/>
            <w:rFonts w:ascii="Calibri" w:hAnsi="Calibri" w:cs="Calibri"/>
            <w:noProof/>
            <w:sz w:val="32"/>
            <w:szCs w:val="32"/>
          </w:rPr>
          <w:fldChar w:fldCharType="end"/>
        </w:r>
      </w:hyperlink>
    </w:p>
    <w:p w14:paraId="4763D94C" w14:textId="0F3232B9"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63" w:history="1">
        <w:r w:rsidRPr="00DE431F">
          <w:rPr>
            <w:rStyle w:val="Hyperlink"/>
            <w:rFonts w:ascii="Calibri" w:hAnsi="Calibri" w:cs="Calibri"/>
            <w:noProof/>
            <w:sz w:val="32"/>
            <w:szCs w:val="32"/>
            <w:rtl/>
          </w:rPr>
          <w:t>تمهيد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w:t>
        </w:r>
        <w:r w:rsidRPr="00DE431F">
          <w:rPr>
            <w:rStyle w:val="Hyperlink"/>
            <w:rFonts w:ascii="Calibri" w:hAnsi="Calibri" w:cs="Calibri"/>
            <w:noProof/>
            <w:sz w:val="32"/>
            <w:szCs w:val="32"/>
          </w:rPr>
          <w:fldChar w:fldCharType="end"/>
        </w:r>
      </w:hyperlink>
    </w:p>
    <w:p w14:paraId="5C9406C2" w14:textId="5D249192"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4" w:history="1">
        <w:r w:rsidRPr="00DE431F">
          <w:rPr>
            <w:rStyle w:val="Hyperlink"/>
            <w:rFonts w:ascii="Calibri" w:hAnsi="Calibri" w:cs="Calibri"/>
            <w:noProof/>
            <w:sz w:val="32"/>
            <w:szCs w:val="32"/>
            <w:rtl/>
          </w:rPr>
          <w:t>أهمية دعوى بشرية مصادر القرآن الكريم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w:t>
        </w:r>
        <w:r w:rsidRPr="00DE431F">
          <w:rPr>
            <w:rStyle w:val="Hyperlink"/>
            <w:rFonts w:ascii="Calibri" w:hAnsi="Calibri" w:cs="Calibri"/>
            <w:noProof/>
            <w:sz w:val="32"/>
            <w:szCs w:val="32"/>
          </w:rPr>
          <w:fldChar w:fldCharType="end"/>
        </w:r>
      </w:hyperlink>
    </w:p>
    <w:p w14:paraId="35D42BA0" w14:textId="3B020F12"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5" w:history="1">
        <w:r w:rsidRPr="00DE431F">
          <w:rPr>
            <w:rStyle w:val="Hyperlink"/>
            <w:rFonts w:ascii="Calibri" w:hAnsi="Calibri" w:cs="Calibri"/>
            <w:noProof/>
            <w:sz w:val="32"/>
            <w:szCs w:val="32"/>
            <w:rtl/>
          </w:rPr>
          <w:t>تاريخ دعوى الاقتباس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w:t>
        </w:r>
        <w:r w:rsidRPr="00DE431F">
          <w:rPr>
            <w:rStyle w:val="Hyperlink"/>
            <w:rFonts w:ascii="Calibri" w:hAnsi="Calibri" w:cs="Calibri"/>
            <w:noProof/>
            <w:sz w:val="32"/>
            <w:szCs w:val="32"/>
          </w:rPr>
          <w:fldChar w:fldCharType="end"/>
        </w:r>
      </w:hyperlink>
    </w:p>
    <w:p w14:paraId="279A693A" w14:textId="235C0141"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6" w:history="1">
        <w:r w:rsidRPr="00DE431F">
          <w:rPr>
            <w:rStyle w:val="Hyperlink"/>
            <w:rFonts w:ascii="Calibri" w:hAnsi="Calibri" w:cs="Calibri"/>
            <w:noProof/>
            <w:sz w:val="32"/>
            <w:szCs w:val="32"/>
            <w:rtl/>
          </w:rPr>
          <w:t>الدراسات الإسلامية السابقة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9</w:t>
        </w:r>
        <w:r w:rsidRPr="00DE431F">
          <w:rPr>
            <w:rStyle w:val="Hyperlink"/>
            <w:rFonts w:ascii="Calibri" w:hAnsi="Calibri" w:cs="Calibri"/>
            <w:noProof/>
            <w:sz w:val="32"/>
            <w:szCs w:val="32"/>
          </w:rPr>
          <w:fldChar w:fldCharType="end"/>
        </w:r>
      </w:hyperlink>
    </w:p>
    <w:p w14:paraId="69C39036" w14:textId="5A03FC7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7" w:history="1">
        <w:r w:rsidRPr="00DE431F">
          <w:rPr>
            <w:rStyle w:val="Hyperlink"/>
            <w:rFonts w:ascii="Calibri" w:hAnsi="Calibri" w:cs="Calibri"/>
            <w:noProof/>
            <w:sz w:val="32"/>
            <w:szCs w:val="32"/>
            <w:rtl/>
          </w:rPr>
          <w:t>مصادر الاقتباس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9</w:t>
        </w:r>
        <w:r w:rsidRPr="00DE431F">
          <w:rPr>
            <w:rStyle w:val="Hyperlink"/>
            <w:rFonts w:ascii="Calibri" w:hAnsi="Calibri" w:cs="Calibri"/>
            <w:noProof/>
            <w:sz w:val="32"/>
            <w:szCs w:val="32"/>
          </w:rPr>
          <w:fldChar w:fldCharType="end"/>
        </w:r>
      </w:hyperlink>
    </w:p>
    <w:p w14:paraId="0E806606" w14:textId="759E495E"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8" w:history="1">
        <w:r w:rsidRPr="00DE431F">
          <w:rPr>
            <w:rStyle w:val="Hyperlink"/>
            <w:rFonts w:ascii="Calibri" w:hAnsi="Calibri" w:cs="Calibri"/>
            <w:noProof/>
            <w:sz w:val="32"/>
            <w:szCs w:val="32"/>
            <w:rtl/>
          </w:rPr>
          <w:t>غايات الدراسة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10</w:t>
        </w:r>
        <w:r w:rsidRPr="00DE431F">
          <w:rPr>
            <w:rStyle w:val="Hyperlink"/>
            <w:rFonts w:ascii="Calibri" w:hAnsi="Calibri" w:cs="Calibri"/>
            <w:noProof/>
            <w:sz w:val="32"/>
            <w:szCs w:val="32"/>
          </w:rPr>
          <w:fldChar w:fldCharType="end"/>
        </w:r>
      </w:hyperlink>
    </w:p>
    <w:p w14:paraId="6ED6B810" w14:textId="37F21B60"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69" w:history="1">
        <w:r w:rsidRPr="00DE431F">
          <w:rPr>
            <w:rStyle w:val="Hyperlink"/>
            <w:rFonts w:ascii="Calibri" w:hAnsi="Calibri" w:cs="Calibri"/>
            <w:noProof/>
            <w:sz w:val="32"/>
            <w:szCs w:val="32"/>
            <w:rtl/>
          </w:rPr>
          <w:t>مصادر الدراسة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_Toc242212069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10</w:t>
        </w:r>
        <w:r w:rsidRPr="00DE431F">
          <w:rPr>
            <w:rStyle w:val="Hyperlink"/>
            <w:rFonts w:ascii="Calibri" w:hAnsi="Calibri" w:cs="Calibri"/>
            <w:noProof/>
            <w:sz w:val="32"/>
            <w:szCs w:val="32"/>
          </w:rPr>
          <w:fldChar w:fldCharType="end"/>
        </w:r>
      </w:hyperlink>
    </w:p>
    <w:p w14:paraId="3E602D62" w14:textId="79BF432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70" w:history="1">
        <w:r w:rsidRPr="00DE431F">
          <w:rPr>
            <w:rStyle w:val="Hyperlink"/>
            <w:rFonts w:ascii="Calibri" w:hAnsi="Calibri" w:cs="Calibri"/>
            <w:noProof/>
            <w:sz w:val="32"/>
            <w:szCs w:val="32"/>
            <w:rtl/>
          </w:rPr>
          <w:t>خطة الدراسة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10</w:t>
        </w:r>
        <w:r w:rsidRPr="00DE431F">
          <w:rPr>
            <w:rStyle w:val="Hyperlink"/>
            <w:rFonts w:ascii="Calibri" w:hAnsi="Calibri" w:cs="Calibri"/>
            <w:noProof/>
            <w:sz w:val="32"/>
            <w:szCs w:val="32"/>
          </w:rPr>
          <w:fldChar w:fldCharType="end"/>
        </w:r>
      </w:hyperlink>
    </w:p>
    <w:p w14:paraId="0AB9CDEA" w14:textId="2BA20BCC"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71" w:history="1">
        <w:r w:rsidRPr="00DE431F">
          <w:rPr>
            <w:rStyle w:val="Hyperlink"/>
            <w:rFonts w:ascii="Calibri" w:hAnsi="Calibri" w:cs="Calibri"/>
            <w:noProof/>
            <w:sz w:val="32"/>
            <w:szCs w:val="32"/>
            <w:rtl/>
          </w:rPr>
          <w:t>الباب الأول: خبر الأوّلين بين العلم والتعليم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11</w:t>
        </w:r>
        <w:r w:rsidRPr="00DE431F">
          <w:rPr>
            <w:rStyle w:val="Hyperlink"/>
            <w:rFonts w:ascii="Calibri" w:hAnsi="Calibri" w:cs="Calibri"/>
            <w:noProof/>
            <w:sz w:val="32"/>
            <w:szCs w:val="32"/>
          </w:rPr>
          <w:fldChar w:fldCharType="end"/>
        </w:r>
      </w:hyperlink>
    </w:p>
    <w:p w14:paraId="151D3E29" w14:textId="4A769179"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72" w:history="1">
        <w:r w:rsidRPr="00DE431F">
          <w:rPr>
            <w:rStyle w:val="Hyperlink"/>
            <w:rFonts w:ascii="Calibri" w:hAnsi="Calibri" w:cs="Calibri"/>
            <w:noProof/>
            <w:sz w:val="32"/>
            <w:szCs w:val="32"/>
            <w:rtl/>
          </w:rPr>
          <w:t>الفصل الأول: أُمِّيَّة الرسول ﷺ</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11</w:t>
        </w:r>
        <w:r w:rsidRPr="00DE431F">
          <w:rPr>
            <w:rStyle w:val="Hyperlink"/>
            <w:rFonts w:ascii="Calibri" w:hAnsi="Calibri" w:cs="Calibri"/>
            <w:noProof/>
            <w:sz w:val="32"/>
            <w:szCs w:val="32"/>
          </w:rPr>
          <w:fldChar w:fldCharType="end"/>
        </w:r>
      </w:hyperlink>
    </w:p>
    <w:p w14:paraId="1DE66E8F" w14:textId="1175245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3" w:history="1">
        <w:r w:rsidRPr="00DE431F">
          <w:rPr>
            <w:rStyle w:val="Hyperlink"/>
            <w:rFonts w:ascii="Calibri" w:hAnsi="Calibri" w:cs="Calibri"/>
            <w:noProof/>
            <w:sz w:val="32"/>
            <w:szCs w:val="32"/>
            <w:rtl/>
          </w:rPr>
          <w:t>المطلب الأول: شهادة اللغة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12</w:t>
        </w:r>
        <w:r w:rsidRPr="00DE431F">
          <w:rPr>
            <w:rStyle w:val="Hyperlink"/>
            <w:rFonts w:ascii="Calibri" w:hAnsi="Calibri" w:cs="Calibri"/>
            <w:noProof/>
            <w:sz w:val="32"/>
            <w:szCs w:val="32"/>
          </w:rPr>
          <w:fldChar w:fldCharType="end"/>
        </w:r>
      </w:hyperlink>
    </w:p>
    <w:p w14:paraId="2C2C1840" w14:textId="2246CE7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4" w:history="1">
        <w:r w:rsidRPr="00DE431F">
          <w:rPr>
            <w:rStyle w:val="Hyperlink"/>
            <w:rFonts w:ascii="Calibri" w:hAnsi="Calibri" w:cs="Calibri"/>
            <w:noProof/>
            <w:sz w:val="32"/>
            <w:szCs w:val="32"/>
            <w:rtl/>
          </w:rPr>
          <w:t>المطلب الثاني: شهادة القرآن الكريم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13</w:t>
        </w:r>
        <w:r w:rsidRPr="00DE431F">
          <w:rPr>
            <w:rStyle w:val="Hyperlink"/>
            <w:rFonts w:ascii="Calibri" w:hAnsi="Calibri" w:cs="Calibri"/>
            <w:noProof/>
            <w:sz w:val="32"/>
            <w:szCs w:val="32"/>
          </w:rPr>
          <w:fldChar w:fldCharType="end"/>
        </w:r>
      </w:hyperlink>
    </w:p>
    <w:p w14:paraId="32AB20D9" w14:textId="559FAFB2"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5" w:history="1">
        <w:r w:rsidRPr="00DE431F">
          <w:rPr>
            <w:rStyle w:val="Hyperlink"/>
            <w:rFonts w:ascii="Calibri" w:hAnsi="Calibri" w:cs="Calibri"/>
            <w:noProof/>
            <w:sz w:val="32"/>
            <w:szCs w:val="32"/>
            <w:rtl/>
          </w:rPr>
          <w:t>المطلب الثالث: شهادة السنّة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13</w:t>
        </w:r>
        <w:r w:rsidRPr="00DE431F">
          <w:rPr>
            <w:rStyle w:val="Hyperlink"/>
            <w:rFonts w:ascii="Calibri" w:hAnsi="Calibri" w:cs="Calibri"/>
            <w:noProof/>
            <w:sz w:val="32"/>
            <w:szCs w:val="32"/>
          </w:rPr>
          <w:fldChar w:fldCharType="end"/>
        </w:r>
      </w:hyperlink>
    </w:p>
    <w:p w14:paraId="6A17F740" w14:textId="679E7F0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6" w:history="1">
        <w:r w:rsidRPr="00DE431F">
          <w:rPr>
            <w:rStyle w:val="Hyperlink"/>
            <w:rFonts w:ascii="Calibri" w:hAnsi="Calibri" w:cs="Calibri"/>
            <w:noProof/>
            <w:sz w:val="32"/>
            <w:szCs w:val="32"/>
            <w:rtl/>
          </w:rPr>
          <w:t>المطلب الرابع: شبهة من حديث صلح الحديبية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15</w:t>
        </w:r>
        <w:r w:rsidRPr="00DE431F">
          <w:rPr>
            <w:rStyle w:val="Hyperlink"/>
            <w:rFonts w:ascii="Calibri" w:hAnsi="Calibri" w:cs="Calibri"/>
            <w:noProof/>
            <w:sz w:val="32"/>
            <w:szCs w:val="32"/>
          </w:rPr>
          <w:fldChar w:fldCharType="end"/>
        </w:r>
      </w:hyperlink>
    </w:p>
    <w:p w14:paraId="34754AF6" w14:textId="1535349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7" w:history="1">
        <w:r w:rsidRPr="00DE431F">
          <w:rPr>
            <w:rStyle w:val="Hyperlink"/>
            <w:rFonts w:ascii="Calibri" w:hAnsi="Calibri" w:cs="Calibri"/>
            <w:noProof/>
            <w:sz w:val="32"/>
            <w:szCs w:val="32"/>
            <w:rtl/>
          </w:rPr>
          <w:t>المطلب الخامس: وقفات مع دعاوى «زويمر»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16</w:t>
        </w:r>
        <w:r w:rsidRPr="00DE431F">
          <w:rPr>
            <w:rStyle w:val="Hyperlink"/>
            <w:rFonts w:ascii="Calibri" w:hAnsi="Calibri" w:cs="Calibri"/>
            <w:noProof/>
            <w:sz w:val="32"/>
            <w:szCs w:val="32"/>
          </w:rPr>
          <w:fldChar w:fldCharType="end"/>
        </w:r>
      </w:hyperlink>
    </w:p>
    <w:p w14:paraId="12C98AC0" w14:textId="7B01D395"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78" w:history="1">
        <w:r w:rsidRPr="00DE431F">
          <w:rPr>
            <w:rStyle w:val="Hyperlink"/>
            <w:rFonts w:ascii="Calibri" w:hAnsi="Calibri" w:cs="Calibri"/>
            <w:noProof/>
            <w:sz w:val="32"/>
            <w:szCs w:val="32"/>
            <w:rtl/>
          </w:rPr>
          <w:t>الفصل الثاني: هل كان الكتاب المُقدَّس مُعرّبًا زمن البعثة النبويّة؟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19</w:t>
        </w:r>
        <w:r w:rsidRPr="00DE431F">
          <w:rPr>
            <w:rStyle w:val="Hyperlink"/>
            <w:rFonts w:ascii="Calibri" w:hAnsi="Calibri" w:cs="Calibri"/>
            <w:noProof/>
            <w:sz w:val="32"/>
            <w:szCs w:val="32"/>
          </w:rPr>
          <w:fldChar w:fldCharType="end"/>
        </w:r>
      </w:hyperlink>
    </w:p>
    <w:p w14:paraId="58DC90E2" w14:textId="7D915459"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79" w:history="1">
        <w:r w:rsidRPr="00DE431F">
          <w:rPr>
            <w:rStyle w:val="Hyperlink"/>
            <w:rFonts w:ascii="Calibri" w:hAnsi="Calibri" w:cs="Calibri"/>
            <w:noProof/>
            <w:sz w:val="32"/>
            <w:szCs w:val="32"/>
            <w:rtl/>
          </w:rPr>
          <w:t>المطلب الأول: شهادة القرآن الكريم والسيرة النبويّة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_Toc242212079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19</w:t>
        </w:r>
        <w:r w:rsidRPr="00DE431F">
          <w:rPr>
            <w:rStyle w:val="Hyperlink"/>
            <w:rFonts w:ascii="Calibri" w:hAnsi="Calibri" w:cs="Calibri"/>
            <w:noProof/>
            <w:sz w:val="32"/>
            <w:szCs w:val="32"/>
          </w:rPr>
          <w:fldChar w:fldCharType="end"/>
        </w:r>
      </w:hyperlink>
    </w:p>
    <w:p w14:paraId="20AF2397" w14:textId="1426AE8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0" w:history="1">
        <w:r w:rsidRPr="00DE431F">
          <w:rPr>
            <w:rStyle w:val="Hyperlink"/>
            <w:rFonts w:ascii="Calibri" w:hAnsi="Calibri" w:cs="Calibri"/>
            <w:noProof/>
            <w:sz w:val="32"/>
            <w:szCs w:val="32"/>
            <w:rtl/>
          </w:rPr>
          <w:t>المطلب الثاني: شهادة الاستقراء التاريخي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20</w:t>
        </w:r>
        <w:r w:rsidRPr="00DE431F">
          <w:rPr>
            <w:rStyle w:val="Hyperlink"/>
            <w:rFonts w:ascii="Calibri" w:hAnsi="Calibri" w:cs="Calibri"/>
            <w:noProof/>
            <w:sz w:val="32"/>
            <w:szCs w:val="32"/>
          </w:rPr>
          <w:fldChar w:fldCharType="end"/>
        </w:r>
      </w:hyperlink>
    </w:p>
    <w:p w14:paraId="79F52A80" w14:textId="3ACE013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1" w:history="1">
        <w:r w:rsidRPr="00DE431F">
          <w:rPr>
            <w:rStyle w:val="Hyperlink"/>
            <w:rFonts w:ascii="Calibri" w:hAnsi="Calibri" w:cs="Calibri"/>
            <w:noProof/>
            <w:sz w:val="32"/>
            <w:szCs w:val="32"/>
            <w:rtl/>
          </w:rPr>
          <w:t>الفرع الأول: الترجمة العربيّة للعهد القديم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21</w:t>
        </w:r>
        <w:r w:rsidRPr="00DE431F">
          <w:rPr>
            <w:rStyle w:val="Hyperlink"/>
            <w:rFonts w:ascii="Calibri" w:hAnsi="Calibri" w:cs="Calibri"/>
            <w:noProof/>
            <w:sz w:val="32"/>
            <w:szCs w:val="32"/>
          </w:rPr>
          <w:fldChar w:fldCharType="end"/>
        </w:r>
      </w:hyperlink>
    </w:p>
    <w:p w14:paraId="4D6C57C0" w14:textId="0CFD5C42"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2" w:history="1">
        <w:r w:rsidRPr="00DE431F">
          <w:rPr>
            <w:rStyle w:val="Hyperlink"/>
            <w:rFonts w:ascii="Calibri" w:hAnsi="Calibri" w:cs="Calibri"/>
            <w:noProof/>
            <w:sz w:val="32"/>
            <w:szCs w:val="32"/>
            <w:rtl/>
          </w:rPr>
          <w:t>الفرع الثاني: الترجمة العربيّة للعهد الجديد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22</w:t>
        </w:r>
        <w:r w:rsidRPr="00DE431F">
          <w:rPr>
            <w:rStyle w:val="Hyperlink"/>
            <w:rFonts w:ascii="Calibri" w:hAnsi="Calibri" w:cs="Calibri"/>
            <w:noProof/>
            <w:sz w:val="32"/>
            <w:szCs w:val="32"/>
          </w:rPr>
          <w:fldChar w:fldCharType="end"/>
        </w:r>
      </w:hyperlink>
    </w:p>
    <w:p w14:paraId="506F4647" w14:textId="6763C67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3" w:history="1">
        <w:r w:rsidRPr="00DE431F">
          <w:rPr>
            <w:rStyle w:val="Hyperlink"/>
            <w:rFonts w:ascii="Calibri" w:hAnsi="Calibri" w:cs="Calibri"/>
            <w:noProof/>
            <w:sz w:val="32"/>
            <w:szCs w:val="32"/>
            <w:rtl/>
          </w:rPr>
          <w:t>الفرع الثالث: تقويم هذا التراث</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22</w:t>
        </w:r>
        <w:r w:rsidRPr="00DE431F">
          <w:rPr>
            <w:rStyle w:val="Hyperlink"/>
            <w:rFonts w:ascii="Calibri" w:hAnsi="Calibri" w:cs="Calibri"/>
            <w:noProof/>
            <w:sz w:val="32"/>
            <w:szCs w:val="32"/>
          </w:rPr>
          <w:fldChar w:fldCharType="end"/>
        </w:r>
      </w:hyperlink>
    </w:p>
    <w:p w14:paraId="57E7F05A" w14:textId="37C7CA3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4" w:history="1">
        <w:r w:rsidRPr="00DE431F">
          <w:rPr>
            <w:rStyle w:val="Hyperlink"/>
            <w:rFonts w:ascii="Calibri" w:hAnsi="Calibri" w:cs="Calibri"/>
            <w:noProof/>
            <w:sz w:val="32"/>
            <w:szCs w:val="32"/>
            <w:rtl/>
          </w:rPr>
          <w:t>المطلب الثالث: شهادة مخطوطات الكتاب المقدس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23</w:t>
        </w:r>
        <w:r w:rsidRPr="00DE431F">
          <w:rPr>
            <w:rStyle w:val="Hyperlink"/>
            <w:rFonts w:ascii="Calibri" w:hAnsi="Calibri" w:cs="Calibri"/>
            <w:noProof/>
            <w:sz w:val="32"/>
            <w:szCs w:val="32"/>
          </w:rPr>
          <w:fldChar w:fldCharType="end"/>
        </w:r>
      </w:hyperlink>
    </w:p>
    <w:p w14:paraId="77FC8F5F" w14:textId="113B9080"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5" w:history="1">
        <w:r w:rsidRPr="00DE431F">
          <w:rPr>
            <w:rStyle w:val="Hyperlink"/>
            <w:rFonts w:ascii="Calibri" w:hAnsi="Calibri" w:cs="Calibri"/>
            <w:noProof/>
            <w:sz w:val="32"/>
            <w:szCs w:val="32"/>
            <w:rtl/>
          </w:rPr>
          <w:t>الفرع الأول: مخطوطات العهد القديم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23</w:t>
        </w:r>
        <w:r w:rsidRPr="00DE431F">
          <w:rPr>
            <w:rStyle w:val="Hyperlink"/>
            <w:rFonts w:ascii="Calibri" w:hAnsi="Calibri" w:cs="Calibri"/>
            <w:noProof/>
            <w:sz w:val="32"/>
            <w:szCs w:val="32"/>
          </w:rPr>
          <w:fldChar w:fldCharType="end"/>
        </w:r>
      </w:hyperlink>
    </w:p>
    <w:p w14:paraId="2F15382F" w14:textId="74E2788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6" w:history="1">
        <w:r w:rsidRPr="00DE431F">
          <w:rPr>
            <w:rStyle w:val="Hyperlink"/>
            <w:rFonts w:ascii="Calibri" w:hAnsi="Calibri" w:cs="Calibri"/>
            <w:noProof/>
            <w:sz w:val="32"/>
            <w:szCs w:val="32"/>
            <w:rtl/>
          </w:rPr>
          <w:t>الفرع الثاني: مخطوطات العهد الجديد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23</w:t>
        </w:r>
        <w:r w:rsidRPr="00DE431F">
          <w:rPr>
            <w:rStyle w:val="Hyperlink"/>
            <w:rFonts w:ascii="Calibri" w:hAnsi="Calibri" w:cs="Calibri"/>
            <w:noProof/>
            <w:sz w:val="32"/>
            <w:szCs w:val="32"/>
          </w:rPr>
          <w:fldChar w:fldCharType="end"/>
        </w:r>
      </w:hyperlink>
    </w:p>
    <w:p w14:paraId="5C192289" w14:textId="439A9BB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7" w:history="1">
        <w:r w:rsidRPr="00DE431F">
          <w:rPr>
            <w:rStyle w:val="Hyperlink"/>
            <w:rFonts w:ascii="Calibri" w:hAnsi="Calibri" w:cs="Calibri"/>
            <w:noProof/>
            <w:sz w:val="32"/>
            <w:szCs w:val="32"/>
            <w:rtl/>
          </w:rPr>
          <w:t>الفرع الثالث: الخلاصة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24</w:t>
        </w:r>
        <w:r w:rsidRPr="00DE431F">
          <w:rPr>
            <w:rStyle w:val="Hyperlink"/>
            <w:rFonts w:ascii="Calibri" w:hAnsi="Calibri" w:cs="Calibri"/>
            <w:noProof/>
            <w:sz w:val="32"/>
            <w:szCs w:val="32"/>
          </w:rPr>
          <w:fldChar w:fldCharType="end"/>
        </w:r>
      </w:hyperlink>
    </w:p>
    <w:p w14:paraId="4B4EDC34" w14:textId="36AB665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88" w:history="1">
        <w:r w:rsidRPr="00DE431F">
          <w:rPr>
            <w:rStyle w:val="Hyperlink"/>
            <w:rFonts w:ascii="Calibri" w:hAnsi="Calibri" w:cs="Calibri"/>
            <w:noProof/>
            <w:sz w:val="32"/>
            <w:szCs w:val="32"/>
            <w:rtl/>
            <w:lang w:bidi="ar"/>
          </w:rPr>
          <w:t>الفرع الرابع: وقفات مع أحدث الدعاوى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24</w:t>
        </w:r>
        <w:r w:rsidRPr="00DE431F">
          <w:rPr>
            <w:rStyle w:val="Hyperlink"/>
            <w:rFonts w:ascii="Calibri" w:hAnsi="Calibri" w:cs="Calibri"/>
            <w:noProof/>
            <w:sz w:val="32"/>
            <w:szCs w:val="32"/>
          </w:rPr>
          <w:fldChar w:fldCharType="end"/>
        </w:r>
      </w:hyperlink>
    </w:p>
    <w:p w14:paraId="2B628917" w14:textId="5043E710"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89" w:history="1">
        <w:r w:rsidRPr="00DE431F">
          <w:rPr>
            <w:rStyle w:val="Hyperlink"/>
            <w:rFonts w:ascii="Calibri" w:hAnsi="Calibri" w:cs="Calibri"/>
            <w:noProof/>
            <w:sz w:val="32"/>
            <w:szCs w:val="32"/>
            <w:rtl/>
            <w:lang w:bidi="ar"/>
          </w:rPr>
          <w:t>الفصل الثالث: هل من معلّم بشري لمحمد ﷺ؟</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_Toc242212089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25</w:t>
        </w:r>
        <w:r w:rsidRPr="00DE431F">
          <w:rPr>
            <w:rStyle w:val="Hyperlink"/>
            <w:rFonts w:ascii="Calibri" w:hAnsi="Calibri" w:cs="Calibri"/>
            <w:noProof/>
            <w:sz w:val="32"/>
            <w:szCs w:val="32"/>
          </w:rPr>
          <w:fldChar w:fldCharType="end"/>
        </w:r>
      </w:hyperlink>
    </w:p>
    <w:p w14:paraId="7E31F4CB" w14:textId="7E67AAF6"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90" w:history="1">
        <w:r w:rsidRPr="00DE431F">
          <w:rPr>
            <w:rStyle w:val="Hyperlink"/>
            <w:rFonts w:ascii="Calibri" w:hAnsi="Calibri" w:cs="Calibri"/>
            <w:noProof/>
            <w:sz w:val="32"/>
            <w:szCs w:val="32"/>
            <w:rtl/>
            <w:lang w:bidi="ar"/>
          </w:rPr>
          <w:t>المطلب الأول: الاحتمال الأوّل في الميزان: علماء أهل الكتاب قبل البعثة، أو مباشرة من الأسفار المقدّسة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25</w:t>
        </w:r>
        <w:r w:rsidRPr="00DE431F">
          <w:rPr>
            <w:rStyle w:val="Hyperlink"/>
            <w:rFonts w:ascii="Calibri" w:hAnsi="Calibri" w:cs="Calibri"/>
            <w:noProof/>
            <w:sz w:val="32"/>
            <w:szCs w:val="32"/>
          </w:rPr>
          <w:fldChar w:fldCharType="end"/>
        </w:r>
      </w:hyperlink>
    </w:p>
    <w:p w14:paraId="5D890DD9" w14:textId="722DD4ED"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91" w:history="1">
        <w:r w:rsidRPr="00DE431F">
          <w:rPr>
            <w:rStyle w:val="Hyperlink"/>
            <w:rFonts w:ascii="Calibri" w:hAnsi="Calibri" w:cs="Calibri"/>
            <w:noProof/>
            <w:sz w:val="32"/>
            <w:szCs w:val="32"/>
            <w:rtl/>
            <w:lang w:bidi="ar"/>
          </w:rPr>
          <w:t>المطلب الثاني: الاحتمال الثاني في الميزان: علماء أهل الكتاب بعد البعثة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29</w:t>
        </w:r>
        <w:r w:rsidRPr="00DE431F">
          <w:rPr>
            <w:rStyle w:val="Hyperlink"/>
            <w:rFonts w:ascii="Calibri" w:hAnsi="Calibri" w:cs="Calibri"/>
            <w:noProof/>
            <w:sz w:val="32"/>
            <w:szCs w:val="32"/>
          </w:rPr>
          <w:fldChar w:fldCharType="end"/>
        </w:r>
      </w:hyperlink>
    </w:p>
    <w:p w14:paraId="6DE532A5" w14:textId="107B93D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92" w:history="1">
        <w:r w:rsidRPr="00DE431F">
          <w:rPr>
            <w:rStyle w:val="Hyperlink"/>
            <w:rFonts w:ascii="Calibri" w:hAnsi="Calibri" w:cs="Calibri"/>
            <w:noProof/>
            <w:sz w:val="32"/>
            <w:szCs w:val="32"/>
            <w:rtl/>
            <w:lang w:bidi="ar"/>
          </w:rPr>
          <w:t>في العهد المكيّ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29</w:t>
        </w:r>
        <w:r w:rsidRPr="00DE431F">
          <w:rPr>
            <w:rStyle w:val="Hyperlink"/>
            <w:rFonts w:ascii="Calibri" w:hAnsi="Calibri" w:cs="Calibri"/>
            <w:noProof/>
            <w:sz w:val="32"/>
            <w:szCs w:val="32"/>
          </w:rPr>
          <w:fldChar w:fldCharType="end"/>
        </w:r>
      </w:hyperlink>
    </w:p>
    <w:p w14:paraId="0CD4C49A" w14:textId="6BAF2D0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93" w:history="1">
        <w:r w:rsidRPr="00DE431F">
          <w:rPr>
            <w:rStyle w:val="Hyperlink"/>
            <w:rFonts w:ascii="Calibri" w:hAnsi="Calibri" w:cs="Calibri"/>
            <w:noProof/>
            <w:sz w:val="32"/>
            <w:szCs w:val="32"/>
            <w:rtl/>
            <w:lang w:bidi="ar"/>
          </w:rPr>
          <w:t>في العهد المدني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30</w:t>
        </w:r>
        <w:r w:rsidRPr="00DE431F">
          <w:rPr>
            <w:rStyle w:val="Hyperlink"/>
            <w:rFonts w:ascii="Calibri" w:hAnsi="Calibri" w:cs="Calibri"/>
            <w:noProof/>
            <w:sz w:val="32"/>
            <w:szCs w:val="32"/>
          </w:rPr>
          <w:fldChar w:fldCharType="end"/>
        </w:r>
      </w:hyperlink>
    </w:p>
    <w:p w14:paraId="598707B5" w14:textId="0D86EFC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94" w:history="1">
        <w:r w:rsidRPr="00DE431F">
          <w:rPr>
            <w:rStyle w:val="Hyperlink"/>
            <w:rFonts w:ascii="Calibri" w:hAnsi="Calibri" w:cs="Calibri"/>
            <w:noProof/>
            <w:sz w:val="32"/>
            <w:szCs w:val="32"/>
            <w:rtl/>
            <w:lang w:bidi="ar"/>
          </w:rPr>
          <w:t>المطلب الثالث: الاحتمال الثالث في الميزان: العرب الوثنيون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32</w:t>
        </w:r>
        <w:r w:rsidRPr="00DE431F">
          <w:rPr>
            <w:rStyle w:val="Hyperlink"/>
            <w:rFonts w:ascii="Calibri" w:hAnsi="Calibri" w:cs="Calibri"/>
            <w:noProof/>
            <w:sz w:val="32"/>
            <w:szCs w:val="32"/>
          </w:rPr>
          <w:fldChar w:fldCharType="end"/>
        </w:r>
      </w:hyperlink>
    </w:p>
    <w:p w14:paraId="2C3F9AB3" w14:textId="43E1E749"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95" w:history="1">
        <w:r w:rsidRPr="00DE431F">
          <w:rPr>
            <w:rStyle w:val="Hyperlink"/>
            <w:rFonts w:ascii="Calibri" w:hAnsi="Calibri" w:cs="Calibri"/>
            <w:noProof/>
            <w:sz w:val="32"/>
            <w:szCs w:val="32"/>
            <w:rtl/>
            <w:lang w:bidi="ar"/>
          </w:rPr>
          <w:t>المطلب الرابع: الاحتمال الرابع في الميزان: الفتى الرومي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32</w:t>
        </w:r>
        <w:r w:rsidRPr="00DE431F">
          <w:rPr>
            <w:rStyle w:val="Hyperlink"/>
            <w:rFonts w:ascii="Calibri" w:hAnsi="Calibri" w:cs="Calibri"/>
            <w:noProof/>
            <w:sz w:val="32"/>
            <w:szCs w:val="32"/>
          </w:rPr>
          <w:fldChar w:fldCharType="end"/>
        </w:r>
      </w:hyperlink>
    </w:p>
    <w:p w14:paraId="1F1E86BE" w14:textId="613618A0"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096" w:history="1">
        <w:r w:rsidRPr="00DE431F">
          <w:rPr>
            <w:rStyle w:val="Hyperlink"/>
            <w:rFonts w:ascii="Calibri" w:hAnsi="Calibri" w:cs="Calibri"/>
            <w:noProof/>
            <w:sz w:val="32"/>
            <w:szCs w:val="32"/>
            <w:rtl/>
            <w:lang w:bidi="ar"/>
          </w:rPr>
          <w:t>الباب الثاني: دعوى اقتباس القرآن من الكتب الدينيّة اليهوديّة والنصرانيّة خارج الكتاب المقدس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33</w:t>
        </w:r>
        <w:r w:rsidRPr="00DE431F">
          <w:rPr>
            <w:rStyle w:val="Hyperlink"/>
            <w:rFonts w:ascii="Calibri" w:hAnsi="Calibri" w:cs="Calibri"/>
            <w:noProof/>
            <w:sz w:val="32"/>
            <w:szCs w:val="32"/>
          </w:rPr>
          <w:fldChar w:fldCharType="end"/>
        </w:r>
      </w:hyperlink>
    </w:p>
    <w:p w14:paraId="7123E5F6" w14:textId="28FFBFFB"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097" w:history="1">
        <w:r w:rsidRPr="00DE431F">
          <w:rPr>
            <w:rStyle w:val="Hyperlink"/>
            <w:rFonts w:ascii="Calibri" w:hAnsi="Calibri" w:cs="Calibri"/>
            <w:noProof/>
            <w:sz w:val="32"/>
            <w:szCs w:val="32"/>
            <w:rtl/>
            <w:lang w:bidi="ar"/>
          </w:rPr>
          <w:t>الفصل الأول: الكتابات الدينيّة اليهوديّة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33</w:t>
        </w:r>
        <w:r w:rsidRPr="00DE431F">
          <w:rPr>
            <w:rStyle w:val="Hyperlink"/>
            <w:rFonts w:ascii="Calibri" w:hAnsi="Calibri" w:cs="Calibri"/>
            <w:noProof/>
            <w:sz w:val="32"/>
            <w:szCs w:val="32"/>
          </w:rPr>
          <w:fldChar w:fldCharType="end"/>
        </w:r>
      </w:hyperlink>
    </w:p>
    <w:p w14:paraId="0939FE63" w14:textId="6C185ED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98" w:history="1">
        <w:r w:rsidRPr="00DE431F">
          <w:rPr>
            <w:rStyle w:val="Hyperlink"/>
            <w:rFonts w:ascii="Calibri" w:hAnsi="Calibri" w:cs="Calibri"/>
            <w:noProof/>
            <w:sz w:val="32"/>
            <w:szCs w:val="32"/>
            <w:rtl/>
            <w:lang w:bidi="ar"/>
          </w:rPr>
          <w:t>المطلب الأول: فرقي دي ربي إليعازر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33</w:t>
        </w:r>
        <w:r w:rsidRPr="00DE431F">
          <w:rPr>
            <w:rStyle w:val="Hyperlink"/>
            <w:rFonts w:ascii="Calibri" w:hAnsi="Calibri" w:cs="Calibri"/>
            <w:noProof/>
            <w:sz w:val="32"/>
            <w:szCs w:val="32"/>
          </w:rPr>
          <w:fldChar w:fldCharType="end"/>
        </w:r>
      </w:hyperlink>
    </w:p>
    <w:p w14:paraId="10E0E4B9" w14:textId="4A08E49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099" w:history="1">
        <w:r w:rsidRPr="00DE431F">
          <w:rPr>
            <w:rStyle w:val="Hyperlink"/>
            <w:rFonts w:ascii="Calibri" w:hAnsi="Calibri" w:cs="Calibri"/>
            <w:noProof/>
            <w:sz w:val="32"/>
            <w:szCs w:val="32"/>
            <w:rtl/>
            <w:lang w:bidi="ar"/>
          </w:rPr>
          <w:t>تفاصيل الاقتباس المُدَّعى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_Toc242212099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37</w:t>
        </w:r>
        <w:r w:rsidRPr="00DE431F">
          <w:rPr>
            <w:rStyle w:val="Hyperlink"/>
            <w:rFonts w:ascii="Calibri" w:hAnsi="Calibri" w:cs="Calibri"/>
            <w:noProof/>
            <w:sz w:val="32"/>
            <w:szCs w:val="32"/>
          </w:rPr>
          <w:fldChar w:fldCharType="end"/>
        </w:r>
      </w:hyperlink>
    </w:p>
    <w:p w14:paraId="1EB34EFF" w14:textId="57EC6B1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0" w:history="1">
        <w:r w:rsidRPr="00DE431F">
          <w:rPr>
            <w:rStyle w:val="Hyperlink"/>
            <w:rFonts w:ascii="Calibri" w:hAnsi="Calibri" w:cs="Calibri"/>
            <w:noProof/>
            <w:sz w:val="32"/>
            <w:szCs w:val="32"/>
            <w:rtl/>
            <w:lang w:bidi="ar"/>
          </w:rPr>
          <w:t>قابيل وهابيل</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37</w:t>
        </w:r>
        <w:r w:rsidRPr="00DE431F">
          <w:rPr>
            <w:rStyle w:val="Hyperlink"/>
            <w:rFonts w:ascii="Calibri" w:hAnsi="Calibri" w:cs="Calibri"/>
            <w:noProof/>
            <w:sz w:val="32"/>
            <w:szCs w:val="32"/>
          </w:rPr>
          <w:fldChar w:fldCharType="end"/>
        </w:r>
      </w:hyperlink>
    </w:p>
    <w:p w14:paraId="5FEA528B" w14:textId="56B76C3D"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1" w:history="1">
        <w:r w:rsidRPr="00DE431F">
          <w:rPr>
            <w:rStyle w:val="Hyperlink"/>
            <w:rFonts w:ascii="Calibri" w:hAnsi="Calibri" w:cs="Calibri"/>
            <w:noProof/>
            <w:sz w:val="32"/>
            <w:szCs w:val="32"/>
            <w:rtl/>
            <w:lang w:bidi="ar"/>
          </w:rPr>
          <w:t>يد موسى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41</w:t>
        </w:r>
        <w:r w:rsidRPr="00DE431F">
          <w:rPr>
            <w:rStyle w:val="Hyperlink"/>
            <w:rFonts w:ascii="Calibri" w:hAnsi="Calibri" w:cs="Calibri"/>
            <w:noProof/>
            <w:sz w:val="32"/>
            <w:szCs w:val="32"/>
          </w:rPr>
          <w:fldChar w:fldCharType="end"/>
        </w:r>
      </w:hyperlink>
    </w:p>
    <w:p w14:paraId="3B6D8A65" w14:textId="4AB9CA2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2" w:history="1">
        <w:r w:rsidRPr="00DE431F">
          <w:rPr>
            <w:rStyle w:val="Hyperlink"/>
            <w:rFonts w:ascii="Calibri" w:hAnsi="Calibri" w:cs="Calibri"/>
            <w:noProof/>
            <w:kern w:val="0"/>
            <w:sz w:val="32"/>
            <w:szCs w:val="32"/>
            <w:rtl/>
            <w:lang w:bidi="ar"/>
            <w14:ligatures w14:val="none"/>
          </w:rPr>
          <w:t>إسلام فرعون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41</w:t>
        </w:r>
        <w:r w:rsidRPr="00DE431F">
          <w:rPr>
            <w:rStyle w:val="Hyperlink"/>
            <w:rFonts w:ascii="Calibri" w:hAnsi="Calibri" w:cs="Calibri"/>
            <w:noProof/>
            <w:sz w:val="32"/>
            <w:szCs w:val="32"/>
          </w:rPr>
          <w:fldChar w:fldCharType="end"/>
        </w:r>
      </w:hyperlink>
    </w:p>
    <w:p w14:paraId="74630DBE" w14:textId="6266D0A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3" w:history="1">
        <w:r w:rsidRPr="00DE431F">
          <w:rPr>
            <w:rStyle w:val="Hyperlink"/>
            <w:rFonts w:ascii="Calibri" w:hAnsi="Calibri" w:cs="Calibri"/>
            <w:noProof/>
            <w:kern w:val="0"/>
            <w:sz w:val="32"/>
            <w:szCs w:val="32"/>
            <w:rtl/>
            <w:lang w:bidi="ar"/>
            <w14:ligatures w14:val="none"/>
          </w:rPr>
          <w:t>سبب قتل الولدان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42</w:t>
        </w:r>
        <w:r w:rsidRPr="00DE431F">
          <w:rPr>
            <w:rStyle w:val="Hyperlink"/>
            <w:rFonts w:ascii="Calibri" w:hAnsi="Calibri" w:cs="Calibri"/>
            <w:noProof/>
            <w:sz w:val="32"/>
            <w:szCs w:val="32"/>
          </w:rPr>
          <w:fldChar w:fldCharType="end"/>
        </w:r>
      </w:hyperlink>
    </w:p>
    <w:p w14:paraId="1713360D" w14:textId="769A670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4" w:history="1">
        <w:r w:rsidRPr="00DE431F">
          <w:rPr>
            <w:rStyle w:val="Hyperlink"/>
            <w:rFonts w:ascii="Calibri" w:hAnsi="Calibri" w:cs="Calibri"/>
            <w:noProof/>
            <w:kern w:val="0"/>
            <w:sz w:val="32"/>
            <w:szCs w:val="32"/>
            <w:rtl/>
            <w:lang w:bidi="ar"/>
            <w14:ligatures w14:val="none"/>
          </w:rPr>
          <w:t>المطلب الثاني: المدراشات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42</w:t>
        </w:r>
        <w:r w:rsidRPr="00DE431F">
          <w:rPr>
            <w:rStyle w:val="Hyperlink"/>
            <w:rFonts w:ascii="Calibri" w:hAnsi="Calibri" w:cs="Calibri"/>
            <w:noProof/>
            <w:sz w:val="32"/>
            <w:szCs w:val="32"/>
          </w:rPr>
          <w:fldChar w:fldCharType="end"/>
        </w:r>
      </w:hyperlink>
    </w:p>
    <w:p w14:paraId="570D464C" w14:textId="4F13ECC6"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5" w:history="1">
        <w:r w:rsidRPr="00DE431F">
          <w:rPr>
            <w:rStyle w:val="Hyperlink"/>
            <w:rFonts w:ascii="Calibri" w:hAnsi="Calibri" w:cs="Calibri"/>
            <w:noProof/>
            <w:kern w:val="0"/>
            <w:sz w:val="32"/>
            <w:szCs w:val="32"/>
            <w:rtl/>
            <w:lang w:bidi="ar"/>
            <w14:ligatures w14:val="none"/>
          </w:rPr>
          <w:t>الفرع الأول: مدراش تنحوما</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43</w:t>
        </w:r>
        <w:r w:rsidRPr="00DE431F">
          <w:rPr>
            <w:rStyle w:val="Hyperlink"/>
            <w:rFonts w:ascii="Calibri" w:hAnsi="Calibri" w:cs="Calibri"/>
            <w:noProof/>
            <w:sz w:val="32"/>
            <w:szCs w:val="32"/>
          </w:rPr>
          <w:fldChar w:fldCharType="end"/>
        </w:r>
      </w:hyperlink>
    </w:p>
    <w:p w14:paraId="334EA694" w14:textId="68453FEE"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6" w:history="1">
        <w:r w:rsidRPr="00DE431F">
          <w:rPr>
            <w:rStyle w:val="Hyperlink"/>
            <w:rFonts w:ascii="Calibri" w:hAnsi="Calibri" w:cs="Calibri"/>
            <w:noProof/>
            <w:kern w:val="0"/>
            <w:sz w:val="32"/>
            <w:szCs w:val="32"/>
            <w:rtl/>
            <w:lang w:bidi="ar"/>
            <w14:ligatures w14:val="none"/>
          </w:rPr>
          <w:t>الفرع الثاني: مدراش التكوين ربا</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44</w:t>
        </w:r>
        <w:r w:rsidRPr="00DE431F">
          <w:rPr>
            <w:rStyle w:val="Hyperlink"/>
            <w:rFonts w:ascii="Calibri" w:hAnsi="Calibri" w:cs="Calibri"/>
            <w:noProof/>
            <w:sz w:val="32"/>
            <w:szCs w:val="32"/>
          </w:rPr>
          <w:fldChar w:fldCharType="end"/>
        </w:r>
      </w:hyperlink>
    </w:p>
    <w:p w14:paraId="6B5954DA" w14:textId="0993931D"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7" w:history="1">
        <w:r w:rsidRPr="00DE431F">
          <w:rPr>
            <w:rStyle w:val="Hyperlink"/>
            <w:rFonts w:ascii="Calibri" w:hAnsi="Calibri" w:cs="Calibri"/>
            <w:noProof/>
            <w:kern w:val="0"/>
            <w:sz w:val="32"/>
            <w:szCs w:val="32"/>
            <w:rtl/>
            <w:lang w:bidi="ar"/>
            <w14:ligatures w14:val="none"/>
          </w:rPr>
          <w:t>الفرع الثالث: مدراش الخروج (شموت) ربا</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45</w:t>
        </w:r>
        <w:r w:rsidRPr="00DE431F">
          <w:rPr>
            <w:rStyle w:val="Hyperlink"/>
            <w:rFonts w:ascii="Calibri" w:hAnsi="Calibri" w:cs="Calibri"/>
            <w:noProof/>
            <w:sz w:val="32"/>
            <w:szCs w:val="32"/>
          </w:rPr>
          <w:fldChar w:fldCharType="end"/>
        </w:r>
      </w:hyperlink>
    </w:p>
    <w:p w14:paraId="5D192E46" w14:textId="43C7DA3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8" w:history="1">
        <w:r w:rsidRPr="00DE431F">
          <w:rPr>
            <w:rStyle w:val="Hyperlink"/>
            <w:rFonts w:ascii="Calibri" w:hAnsi="Calibri" w:cs="Calibri"/>
            <w:noProof/>
            <w:kern w:val="0"/>
            <w:sz w:val="32"/>
            <w:szCs w:val="32"/>
            <w:rtl/>
            <w:lang w:bidi="ar"/>
            <w14:ligatures w14:val="none"/>
          </w:rPr>
          <w:t>الفرع الرابع: مدراش العدد ربا</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46</w:t>
        </w:r>
        <w:r w:rsidRPr="00DE431F">
          <w:rPr>
            <w:rStyle w:val="Hyperlink"/>
            <w:rFonts w:ascii="Calibri" w:hAnsi="Calibri" w:cs="Calibri"/>
            <w:noProof/>
            <w:sz w:val="32"/>
            <w:szCs w:val="32"/>
          </w:rPr>
          <w:fldChar w:fldCharType="end"/>
        </w:r>
      </w:hyperlink>
    </w:p>
    <w:p w14:paraId="2A110FAB" w14:textId="39461AC9"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09" w:history="1">
        <w:r w:rsidRPr="00DE431F">
          <w:rPr>
            <w:rStyle w:val="Hyperlink"/>
            <w:rFonts w:ascii="Calibri" w:hAnsi="Calibri" w:cs="Calibri"/>
            <w:noProof/>
            <w:kern w:val="0"/>
            <w:sz w:val="32"/>
            <w:szCs w:val="32"/>
            <w:rtl/>
            <w:lang w:bidi="ar"/>
            <w14:ligatures w14:val="none"/>
          </w:rPr>
          <w:t>الفرع الخامس: مدراش الجامعة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_Toc242212109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47</w:t>
        </w:r>
        <w:r w:rsidRPr="00DE431F">
          <w:rPr>
            <w:rStyle w:val="Hyperlink"/>
            <w:rFonts w:ascii="Calibri" w:hAnsi="Calibri" w:cs="Calibri"/>
            <w:noProof/>
            <w:sz w:val="32"/>
            <w:szCs w:val="32"/>
          </w:rPr>
          <w:fldChar w:fldCharType="end"/>
        </w:r>
      </w:hyperlink>
    </w:p>
    <w:p w14:paraId="6B92DD99" w14:textId="19A229E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0" w:history="1">
        <w:r w:rsidRPr="00DE431F">
          <w:rPr>
            <w:rStyle w:val="Hyperlink"/>
            <w:rFonts w:ascii="Calibri" w:hAnsi="Calibri" w:cs="Calibri"/>
            <w:noProof/>
            <w:kern w:val="0"/>
            <w:sz w:val="32"/>
            <w:szCs w:val="32"/>
            <w:rtl/>
            <w:lang w:bidi="ar"/>
            <w14:ligatures w14:val="none"/>
          </w:rPr>
          <w:t>الفرع العاشر: أشهر الاقتباسات المدّعاة في المدراشات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47</w:t>
        </w:r>
        <w:r w:rsidRPr="00DE431F">
          <w:rPr>
            <w:rStyle w:val="Hyperlink"/>
            <w:rFonts w:ascii="Calibri" w:hAnsi="Calibri" w:cs="Calibri"/>
            <w:noProof/>
            <w:sz w:val="32"/>
            <w:szCs w:val="32"/>
          </w:rPr>
          <w:fldChar w:fldCharType="end"/>
        </w:r>
      </w:hyperlink>
    </w:p>
    <w:p w14:paraId="7C4C258C" w14:textId="75602FD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1" w:history="1">
        <w:r w:rsidRPr="00DE431F">
          <w:rPr>
            <w:rStyle w:val="Hyperlink"/>
            <w:rFonts w:ascii="Calibri" w:hAnsi="Calibri" w:cs="Calibri"/>
            <w:noProof/>
            <w:kern w:val="0"/>
            <w:sz w:val="32"/>
            <w:szCs w:val="32"/>
            <w:rtl/>
            <w:lang w:bidi="ar"/>
            <w14:ligatures w14:val="none"/>
          </w:rPr>
          <w:t>هامان وقارون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47</w:t>
        </w:r>
        <w:r w:rsidRPr="00DE431F">
          <w:rPr>
            <w:rStyle w:val="Hyperlink"/>
            <w:rFonts w:ascii="Calibri" w:hAnsi="Calibri" w:cs="Calibri"/>
            <w:noProof/>
            <w:sz w:val="32"/>
            <w:szCs w:val="32"/>
          </w:rPr>
          <w:fldChar w:fldCharType="end"/>
        </w:r>
      </w:hyperlink>
    </w:p>
    <w:p w14:paraId="10496C84" w14:textId="4F34E7E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2" w:history="1">
        <w:r w:rsidRPr="00DE431F">
          <w:rPr>
            <w:rStyle w:val="Hyperlink"/>
            <w:rFonts w:ascii="Calibri" w:hAnsi="Calibri" w:cs="Calibri"/>
            <w:noProof/>
            <w:kern w:val="0"/>
            <w:sz w:val="32"/>
            <w:szCs w:val="32"/>
            <w:rtl/>
            <w:lang w:bidi="ar"/>
            <w14:ligatures w14:val="none"/>
          </w:rPr>
          <w:t>وصيّة (يعقوب) عليه السلام لبنيه</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48</w:t>
        </w:r>
        <w:r w:rsidRPr="00DE431F">
          <w:rPr>
            <w:rStyle w:val="Hyperlink"/>
            <w:rFonts w:ascii="Calibri" w:hAnsi="Calibri" w:cs="Calibri"/>
            <w:noProof/>
            <w:sz w:val="32"/>
            <w:szCs w:val="32"/>
          </w:rPr>
          <w:fldChar w:fldCharType="end"/>
        </w:r>
      </w:hyperlink>
    </w:p>
    <w:p w14:paraId="6BD4B2C8" w14:textId="43D0A720"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3" w:history="1">
        <w:r w:rsidRPr="00DE431F">
          <w:rPr>
            <w:rStyle w:val="Hyperlink"/>
            <w:rFonts w:ascii="Calibri" w:hAnsi="Calibri" w:cs="Calibri"/>
            <w:noProof/>
            <w:kern w:val="0"/>
            <w:sz w:val="32"/>
            <w:szCs w:val="32"/>
            <w:rtl/>
            <w:lang w:bidi="ar"/>
            <w14:ligatures w14:val="none"/>
          </w:rPr>
          <w:t>المطلب الثالث: التلمود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48</w:t>
        </w:r>
        <w:r w:rsidRPr="00DE431F">
          <w:rPr>
            <w:rStyle w:val="Hyperlink"/>
            <w:rFonts w:ascii="Calibri" w:hAnsi="Calibri" w:cs="Calibri"/>
            <w:noProof/>
            <w:sz w:val="32"/>
            <w:szCs w:val="32"/>
          </w:rPr>
          <w:fldChar w:fldCharType="end"/>
        </w:r>
      </w:hyperlink>
    </w:p>
    <w:p w14:paraId="59DB90A6" w14:textId="64EA9FD2"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4" w:history="1">
        <w:r w:rsidRPr="00DE431F">
          <w:rPr>
            <w:rStyle w:val="Hyperlink"/>
            <w:rFonts w:ascii="Calibri" w:hAnsi="Calibri" w:cs="Calibri"/>
            <w:noProof/>
            <w:kern w:val="0"/>
            <w:sz w:val="32"/>
            <w:szCs w:val="32"/>
            <w:rtl/>
            <w:lang w:bidi="ar"/>
            <w14:ligatures w14:val="none"/>
          </w:rPr>
          <w:t>الفرع الأول: التراث الشفهي التلمودي ورسالة الأنبياء</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49</w:t>
        </w:r>
        <w:r w:rsidRPr="00DE431F">
          <w:rPr>
            <w:rStyle w:val="Hyperlink"/>
            <w:rFonts w:ascii="Calibri" w:hAnsi="Calibri" w:cs="Calibri"/>
            <w:noProof/>
            <w:sz w:val="32"/>
            <w:szCs w:val="32"/>
          </w:rPr>
          <w:fldChar w:fldCharType="end"/>
        </w:r>
      </w:hyperlink>
    </w:p>
    <w:p w14:paraId="57492305" w14:textId="1EB32FC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5" w:history="1">
        <w:r w:rsidRPr="00DE431F">
          <w:rPr>
            <w:rStyle w:val="Hyperlink"/>
            <w:rFonts w:ascii="Calibri" w:hAnsi="Calibri" w:cs="Calibri"/>
            <w:noProof/>
            <w:kern w:val="0"/>
            <w:sz w:val="32"/>
            <w:szCs w:val="32"/>
            <w:rtl/>
            <w:lang w:bidi="ar"/>
            <w14:ligatures w14:val="none"/>
          </w:rPr>
          <w:t>الفرع الثاني: هل اطلع النبي ﷺ على التلمود؟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50</w:t>
        </w:r>
        <w:r w:rsidRPr="00DE431F">
          <w:rPr>
            <w:rStyle w:val="Hyperlink"/>
            <w:rFonts w:ascii="Calibri" w:hAnsi="Calibri" w:cs="Calibri"/>
            <w:noProof/>
            <w:sz w:val="32"/>
            <w:szCs w:val="32"/>
          </w:rPr>
          <w:fldChar w:fldCharType="end"/>
        </w:r>
      </w:hyperlink>
    </w:p>
    <w:p w14:paraId="2BD1542E" w14:textId="7C36A6E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6" w:history="1">
        <w:r w:rsidRPr="00DE431F">
          <w:rPr>
            <w:rStyle w:val="Hyperlink"/>
            <w:rFonts w:ascii="Calibri" w:hAnsi="Calibri" w:cs="Calibri"/>
            <w:noProof/>
            <w:kern w:val="0"/>
            <w:sz w:val="32"/>
            <w:szCs w:val="32"/>
            <w:rtl/>
            <w:lang w:bidi="ar"/>
            <w14:ligatures w14:val="none"/>
          </w:rPr>
          <w:t>الفرع الثالث: مرجعيّة التراث الشفهي اليهودي في العهد الجديد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51</w:t>
        </w:r>
        <w:r w:rsidRPr="00DE431F">
          <w:rPr>
            <w:rStyle w:val="Hyperlink"/>
            <w:rFonts w:ascii="Calibri" w:hAnsi="Calibri" w:cs="Calibri"/>
            <w:noProof/>
            <w:sz w:val="32"/>
            <w:szCs w:val="32"/>
          </w:rPr>
          <w:fldChar w:fldCharType="end"/>
        </w:r>
      </w:hyperlink>
    </w:p>
    <w:p w14:paraId="189728A1" w14:textId="3F21DE1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7" w:history="1">
        <w:r w:rsidRPr="00DE431F">
          <w:rPr>
            <w:rStyle w:val="Hyperlink"/>
            <w:rFonts w:ascii="Calibri" w:hAnsi="Calibri" w:cs="Calibri"/>
            <w:noProof/>
            <w:kern w:val="0"/>
            <w:sz w:val="32"/>
            <w:szCs w:val="32"/>
            <w:rtl/>
            <w:lang w:bidi="ar"/>
            <w14:ligatures w14:val="none"/>
          </w:rPr>
          <w:t>الفرع الرابع: دلالة العهد القديم على وجود كتابات دينيّة مندثرة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51</w:t>
        </w:r>
        <w:r w:rsidRPr="00DE431F">
          <w:rPr>
            <w:rStyle w:val="Hyperlink"/>
            <w:rFonts w:ascii="Calibri" w:hAnsi="Calibri" w:cs="Calibri"/>
            <w:noProof/>
            <w:sz w:val="32"/>
            <w:szCs w:val="32"/>
          </w:rPr>
          <w:fldChar w:fldCharType="end"/>
        </w:r>
      </w:hyperlink>
    </w:p>
    <w:p w14:paraId="79FE59A3" w14:textId="6C3A498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8" w:history="1">
        <w:r w:rsidRPr="00DE431F">
          <w:rPr>
            <w:rStyle w:val="Hyperlink"/>
            <w:rFonts w:ascii="Calibri" w:hAnsi="Calibri" w:cs="Calibri"/>
            <w:noProof/>
            <w:kern w:val="0"/>
            <w:sz w:val="32"/>
            <w:szCs w:val="32"/>
            <w:rtl/>
            <w:lang w:bidi="ar"/>
            <w14:ligatures w14:val="none"/>
          </w:rPr>
          <w:t>الفرع الخامس: هل خلط القرآن الكريم بين التراثين: المكتوب والشفهي؟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52</w:t>
        </w:r>
        <w:r w:rsidRPr="00DE431F">
          <w:rPr>
            <w:rStyle w:val="Hyperlink"/>
            <w:rFonts w:ascii="Calibri" w:hAnsi="Calibri" w:cs="Calibri"/>
            <w:noProof/>
            <w:sz w:val="32"/>
            <w:szCs w:val="32"/>
          </w:rPr>
          <w:fldChar w:fldCharType="end"/>
        </w:r>
      </w:hyperlink>
    </w:p>
    <w:p w14:paraId="2DC1C86A" w14:textId="2F40B7A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19" w:history="1">
        <w:r w:rsidRPr="00DE431F">
          <w:rPr>
            <w:rStyle w:val="Hyperlink"/>
            <w:rFonts w:ascii="Calibri" w:hAnsi="Calibri" w:cs="Calibri"/>
            <w:noProof/>
            <w:kern w:val="0"/>
            <w:sz w:val="32"/>
            <w:szCs w:val="32"/>
            <w:rtl/>
            <w:lang w:bidi="ar"/>
            <w14:ligatures w14:val="none"/>
          </w:rPr>
          <w:t>الفرع السادس: أشهر الاقتباسات المدّعاة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_Toc242212119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52</w:t>
        </w:r>
        <w:r w:rsidRPr="00DE431F">
          <w:rPr>
            <w:rStyle w:val="Hyperlink"/>
            <w:rFonts w:ascii="Calibri" w:hAnsi="Calibri" w:cs="Calibri"/>
            <w:noProof/>
            <w:sz w:val="32"/>
            <w:szCs w:val="32"/>
          </w:rPr>
          <w:fldChar w:fldCharType="end"/>
        </w:r>
      </w:hyperlink>
    </w:p>
    <w:p w14:paraId="7E324A45" w14:textId="4C4DB1F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0" w:history="1">
        <w:r w:rsidRPr="00DE431F">
          <w:rPr>
            <w:rStyle w:val="Hyperlink"/>
            <w:rFonts w:ascii="Calibri" w:hAnsi="Calibri" w:cs="Calibri"/>
            <w:noProof/>
            <w:kern w:val="0"/>
            <w:sz w:val="32"/>
            <w:szCs w:val="32"/>
            <w:rtl/>
            <w:lang w:bidi="ar"/>
            <w14:ligatures w14:val="none"/>
          </w:rPr>
          <w:t>سبع سماوات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52</w:t>
        </w:r>
        <w:r w:rsidRPr="00DE431F">
          <w:rPr>
            <w:rStyle w:val="Hyperlink"/>
            <w:rFonts w:ascii="Calibri" w:hAnsi="Calibri" w:cs="Calibri"/>
            <w:noProof/>
            <w:sz w:val="32"/>
            <w:szCs w:val="32"/>
          </w:rPr>
          <w:fldChar w:fldCharType="end"/>
        </w:r>
      </w:hyperlink>
    </w:p>
    <w:p w14:paraId="6A582902" w14:textId="1A9007C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1" w:history="1">
        <w:r w:rsidRPr="00DE431F">
          <w:rPr>
            <w:rStyle w:val="Hyperlink"/>
            <w:rFonts w:ascii="Calibri" w:hAnsi="Calibri" w:cs="Calibri"/>
            <w:noProof/>
            <w:kern w:val="0"/>
            <w:sz w:val="32"/>
            <w:szCs w:val="32"/>
            <w:rtl/>
            <w:lang w:bidi="ar"/>
            <w14:ligatures w14:val="none"/>
          </w:rPr>
          <w:t>المطلب الرابع: تفسير راشي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52</w:t>
        </w:r>
        <w:r w:rsidRPr="00DE431F">
          <w:rPr>
            <w:rStyle w:val="Hyperlink"/>
            <w:rFonts w:ascii="Calibri" w:hAnsi="Calibri" w:cs="Calibri"/>
            <w:noProof/>
            <w:sz w:val="32"/>
            <w:szCs w:val="32"/>
          </w:rPr>
          <w:fldChar w:fldCharType="end"/>
        </w:r>
      </w:hyperlink>
    </w:p>
    <w:p w14:paraId="532A19F3" w14:textId="3568A036"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122" w:history="1">
        <w:r w:rsidRPr="00DE431F">
          <w:rPr>
            <w:rStyle w:val="Hyperlink"/>
            <w:rFonts w:ascii="Calibri" w:hAnsi="Calibri" w:cs="Calibri"/>
            <w:noProof/>
            <w:kern w:val="0"/>
            <w:sz w:val="32"/>
            <w:szCs w:val="32"/>
            <w:rtl/>
            <w:lang w:bidi="ar"/>
            <w14:ligatures w14:val="none"/>
          </w:rPr>
          <w:t>الفصل الثاني: الكتابات الدينية النصرانية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53</w:t>
        </w:r>
        <w:r w:rsidRPr="00DE431F">
          <w:rPr>
            <w:rStyle w:val="Hyperlink"/>
            <w:rFonts w:ascii="Calibri" w:hAnsi="Calibri" w:cs="Calibri"/>
            <w:noProof/>
            <w:sz w:val="32"/>
            <w:szCs w:val="32"/>
          </w:rPr>
          <w:fldChar w:fldCharType="end"/>
        </w:r>
      </w:hyperlink>
    </w:p>
    <w:p w14:paraId="11327285" w14:textId="0AC2049F"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3" w:history="1">
        <w:r w:rsidRPr="00DE431F">
          <w:rPr>
            <w:rStyle w:val="Hyperlink"/>
            <w:rFonts w:ascii="Calibri" w:hAnsi="Calibri" w:cs="Calibri"/>
            <w:noProof/>
            <w:kern w:val="0"/>
            <w:sz w:val="32"/>
            <w:szCs w:val="32"/>
            <w:rtl/>
            <w:lang w:bidi="ar"/>
            <w14:ligatures w14:val="none"/>
          </w:rPr>
          <w:t>المبحث الأول: أناجيل الطفولة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53</w:t>
        </w:r>
        <w:r w:rsidRPr="00DE431F">
          <w:rPr>
            <w:rStyle w:val="Hyperlink"/>
            <w:rFonts w:ascii="Calibri" w:hAnsi="Calibri" w:cs="Calibri"/>
            <w:noProof/>
            <w:sz w:val="32"/>
            <w:szCs w:val="32"/>
          </w:rPr>
          <w:fldChar w:fldCharType="end"/>
        </w:r>
      </w:hyperlink>
    </w:p>
    <w:p w14:paraId="576019BA" w14:textId="1168235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4" w:history="1">
        <w:r w:rsidRPr="00DE431F">
          <w:rPr>
            <w:rStyle w:val="Hyperlink"/>
            <w:rFonts w:ascii="Calibri" w:hAnsi="Calibri" w:cs="Calibri"/>
            <w:noProof/>
            <w:kern w:val="0"/>
            <w:sz w:val="32"/>
            <w:szCs w:val="32"/>
            <w:rtl/>
            <w:lang w:bidi="ar"/>
            <w14:ligatures w14:val="none"/>
          </w:rPr>
          <w:t>المطلب الأول: اعتراضات أوّلية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53</w:t>
        </w:r>
        <w:r w:rsidRPr="00DE431F">
          <w:rPr>
            <w:rStyle w:val="Hyperlink"/>
            <w:rFonts w:ascii="Calibri" w:hAnsi="Calibri" w:cs="Calibri"/>
            <w:noProof/>
            <w:sz w:val="32"/>
            <w:szCs w:val="32"/>
          </w:rPr>
          <w:fldChar w:fldCharType="end"/>
        </w:r>
      </w:hyperlink>
    </w:p>
    <w:p w14:paraId="1CC7E45E" w14:textId="1BA9F77E"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5" w:history="1">
        <w:r w:rsidRPr="00DE431F">
          <w:rPr>
            <w:rStyle w:val="Hyperlink"/>
            <w:rFonts w:ascii="Calibri" w:hAnsi="Calibri" w:cs="Calibri"/>
            <w:noProof/>
            <w:kern w:val="0"/>
            <w:sz w:val="32"/>
            <w:szCs w:val="32"/>
            <w:rtl/>
            <w:lang w:bidi="ar"/>
            <w14:ligatures w14:val="none"/>
          </w:rPr>
          <w:t>المطلب الثاني: تاريخية طفولة المسيح في الأناجيل الأربعة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56</w:t>
        </w:r>
        <w:r w:rsidRPr="00DE431F">
          <w:rPr>
            <w:rStyle w:val="Hyperlink"/>
            <w:rFonts w:ascii="Calibri" w:hAnsi="Calibri" w:cs="Calibri"/>
            <w:noProof/>
            <w:sz w:val="32"/>
            <w:szCs w:val="32"/>
          </w:rPr>
          <w:fldChar w:fldCharType="end"/>
        </w:r>
      </w:hyperlink>
    </w:p>
    <w:p w14:paraId="3B909DED" w14:textId="5253B2F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6" w:history="1">
        <w:r w:rsidRPr="00DE431F">
          <w:rPr>
            <w:rStyle w:val="Hyperlink"/>
            <w:rFonts w:ascii="Calibri" w:hAnsi="Calibri" w:cs="Calibri"/>
            <w:noProof/>
            <w:kern w:val="0"/>
            <w:sz w:val="32"/>
            <w:szCs w:val="32"/>
            <w:rtl/>
            <w:lang w:bidi="ar"/>
            <w14:ligatures w14:val="none"/>
          </w:rPr>
          <w:t>الفرع الأول: تناقضات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56</w:t>
        </w:r>
        <w:r w:rsidRPr="00DE431F">
          <w:rPr>
            <w:rStyle w:val="Hyperlink"/>
            <w:rFonts w:ascii="Calibri" w:hAnsi="Calibri" w:cs="Calibri"/>
            <w:noProof/>
            <w:sz w:val="32"/>
            <w:szCs w:val="32"/>
          </w:rPr>
          <w:fldChar w:fldCharType="end"/>
        </w:r>
      </w:hyperlink>
    </w:p>
    <w:p w14:paraId="36075448" w14:textId="7F6B3FF0"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7" w:history="1">
        <w:r w:rsidRPr="00DE431F">
          <w:rPr>
            <w:rStyle w:val="Hyperlink"/>
            <w:rFonts w:ascii="Calibri" w:hAnsi="Calibri" w:cs="Calibri"/>
            <w:noProof/>
            <w:kern w:val="0"/>
            <w:sz w:val="32"/>
            <w:szCs w:val="32"/>
            <w:rtl/>
            <w:lang w:bidi="ar"/>
            <w14:ligatures w14:val="none"/>
          </w:rPr>
          <w:t>الفرع الثاني: أخطاء</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56</w:t>
        </w:r>
        <w:r w:rsidRPr="00DE431F">
          <w:rPr>
            <w:rStyle w:val="Hyperlink"/>
            <w:rFonts w:ascii="Calibri" w:hAnsi="Calibri" w:cs="Calibri"/>
            <w:noProof/>
            <w:sz w:val="32"/>
            <w:szCs w:val="32"/>
          </w:rPr>
          <w:fldChar w:fldCharType="end"/>
        </w:r>
      </w:hyperlink>
    </w:p>
    <w:p w14:paraId="52391710" w14:textId="5468D3F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8" w:history="1">
        <w:r w:rsidRPr="00DE431F">
          <w:rPr>
            <w:rStyle w:val="Hyperlink"/>
            <w:rFonts w:ascii="Calibri" w:hAnsi="Calibri" w:cs="Calibri"/>
            <w:noProof/>
            <w:kern w:val="0"/>
            <w:sz w:val="32"/>
            <w:szCs w:val="32"/>
            <w:rtl/>
            <w:lang w:bidi="ar"/>
            <w14:ligatures w14:val="none"/>
          </w:rPr>
          <w:t>الفرع الثالث: خرافات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56</w:t>
        </w:r>
        <w:r w:rsidRPr="00DE431F">
          <w:rPr>
            <w:rStyle w:val="Hyperlink"/>
            <w:rFonts w:ascii="Calibri" w:hAnsi="Calibri" w:cs="Calibri"/>
            <w:noProof/>
            <w:sz w:val="32"/>
            <w:szCs w:val="32"/>
          </w:rPr>
          <w:fldChar w:fldCharType="end"/>
        </w:r>
      </w:hyperlink>
    </w:p>
    <w:p w14:paraId="73369089" w14:textId="547E19E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29" w:history="1">
        <w:r w:rsidRPr="00DE431F">
          <w:rPr>
            <w:rStyle w:val="Hyperlink"/>
            <w:rFonts w:ascii="Calibri" w:hAnsi="Calibri" w:cs="Calibri"/>
            <w:noProof/>
            <w:kern w:val="0"/>
            <w:sz w:val="32"/>
            <w:szCs w:val="32"/>
            <w:rtl/>
            <w:lang w:bidi="ar"/>
            <w14:ligatures w14:val="none"/>
          </w:rPr>
          <w:t>الفرع الرابع: اقتباسات للتكييف التاريخي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_Toc242212129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57</w:t>
        </w:r>
        <w:r w:rsidRPr="00DE431F">
          <w:rPr>
            <w:rStyle w:val="Hyperlink"/>
            <w:rFonts w:ascii="Calibri" w:hAnsi="Calibri" w:cs="Calibri"/>
            <w:noProof/>
            <w:sz w:val="32"/>
            <w:szCs w:val="32"/>
          </w:rPr>
          <w:fldChar w:fldCharType="end"/>
        </w:r>
      </w:hyperlink>
    </w:p>
    <w:p w14:paraId="0F53BBCD" w14:textId="09A6BD2F"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0" w:history="1">
        <w:r w:rsidRPr="00DE431F">
          <w:rPr>
            <w:rStyle w:val="Hyperlink"/>
            <w:rFonts w:ascii="Calibri" w:hAnsi="Calibri" w:cs="Calibri"/>
            <w:noProof/>
            <w:kern w:val="0"/>
            <w:sz w:val="32"/>
            <w:szCs w:val="32"/>
            <w:rtl/>
            <w:lang w:bidi="ar"/>
            <w14:ligatures w14:val="none"/>
          </w:rPr>
          <w:t>المطلب الثالث: قراءة في الاقتباسات المدعاة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57</w:t>
        </w:r>
        <w:r w:rsidRPr="00DE431F">
          <w:rPr>
            <w:rStyle w:val="Hyperlink"/>
            <w:rFonts w:ascii="Calibri" w:hAnsi="Calibri" w:cs="Calibri"/>
            <w:noProof/>
            <w:sz w:val="32"/>
            <w:szCs w:val="32"/>
          </w:rPr>
          <w:fldChar w:fldCharType="end"/>
        </w:r>
      </w:hyperlink>
    </w:p>
    <w:p w14:paraId="1A586DD5" w14:textId="395C9449"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1" w:history="1">
        <w:r w:rsidRPr="00DE431F">
          <w:rPr>
            <w:rStyle w:val="Hyperlink"/>
            <w:rFonts w:ascii="Calibri" w:hAnsi="Calibri" w:cs="Calibri"/>
            <w:noProof/>
            <w:kern w:val="0"/>
            <w:sz w:val="32"/>
            <w:szCs w:val="32"/>
            <w:rtl/>
            <w:lang w:bidi="ar"/>
            <w14:ligatures w14:val="none"/>
          </w:rPr>
          <w:t>الفرع الأول: ولادة المسيح تحت نخلة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57</w:t>
        </w:r>
        <w:r w:rsidRPr="00DE431F">
          <w:rPr>
            <w:rStyle w:val="Hyperlink"/>
            <w:rFonts w:ascii="Calibri" w:hAnsi="Calibri" w:cs="Calibri"/>
            <w:noProof/>
            <w:sz w:val="32"/>
            <w:szCs w:val="32"/>
          </w:rPr>
          <w:fldChar w:fldCharType="end"/>
        </w:r>
      </w:hyperlink>
    </w:p>
    <w:p w14:paraId="4D7A4D5C" w14:textId="27A94BE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2" w:history="1">
        <w:r w:rsidRPr="00DE431F">
          <w:rPr>
            <w:rStyle w:val="Hyperlink"/>
            <w:rFonts w:ascii="Calibri" w:hAnsi="Calibri" w:cs="Calibri"/>
            <w:noProof/>
            <w:kern w:val="0"/>
            <w:sz w:val="32"/>
            <w:szCs w:val="32"/>
            <w:rtl/>
            <w:lang w:bidi="ar"/>
            <w14:ligatures w14:val="none"/>
          </w:rPr>
          <w:t>الفرع الثاني: الحديث في المهد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60</w:t>
        </w:r>
        <w:r w:rsidRPr="00DE431F">
          <w:rPr>
            <w:rStyle w:val="Hyperlink"/>
            <w:rFonts w:ascii="Calibri" w:hAnsi="Calibri" w:cs="Calibri"/>
            <w:noProof/>
            <w:sz w:val="32"/>
            <w:szCs w:val="32"/>
          </w:rPr>
          <w:fldChar w:fldCharType="end"/>
        </w:r>
      </w:hyperlink>
    </w:p>
    <w:p w14:paraId="67F6991D" w14:textId="2277910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3" w:history="1">
        <w:r w:rsidRPr="00DE431F">
          <w:rPr>
            <w:rStyle w:val="Hyperlink"/>
            <w:rFonts w:ascii="Calibri" w:hAnsi="Calibri" w:cs="Calibri"/>
            <w:noProof/>
            <w:kern w:val="0"/>
            <w:sz w:val="32"/>
            <w:szCs w:val="32"/>
            <w:rtl/>
            <w:lang w:bidi="ar"/>
            <w14:ligatures w14:val="none"/>
          </w:rPr>
          <w:t>الفرع الثالث: خلق الطير من الطين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63</w:t>
        </w:r>
        <w:r w:rsidRPr="00DE431F">
          <w:rPr>
            <w:rStyle w:val="Hyperlink"/>
            <w:rFonts w:ascii="Calibri" w:hAnsi="Calibri" w:cs="Calibri"/>
            <w:noProof/>
            <w:sz w:val="32"/>
            <w:szCs w:val="32"/>
          </w:rPr>
          <w:fldChar w:fldCharType="end"/>
        </w:r>
      </w:hyperlink>
    </w:p>
    <w:p w14:paraId="7A5CCD71" w14:textId="3A42234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4" w:history="1">
        <w:r w:rsidRPr="00DE431F">
          <w:rPr>
            <w:rStyle w:val="Hyperlink"/>
            <w:rFonts w:ascii="Calibri" w:hAnsi="Calibri" w:cs="Calibri"/>
            <w:noProof/>
            <w:kern w:val="0"/>
            <w:sz w:val="32"/>
            <w:szCs w:val="32"/>
            <w:rtl/>
            <w:lang w:bidi="ar"/>
            <w14:ligatures w14:val="none"/>
          </w:rPr>
          <w:t>الفرع الرابع: تلقّي مريم عليها السلام الطعام من الملائكة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65</w:t>
        </w:r>
        <w:r w:rsidRPr="00DE431F">
          <w:rPr>
            <w:rStyle w:val="Hyperlink"/>
            <w:rFonts w:ascii="Calibri" w:hAnsi="Calibri" w:cs="Calibri"/>
            <w:noProof/>
            <w:sz w:val="32"/>
            <w:szCs w:val="32"/>
          </w:rPr>
          <w:fldChar w:fldCharType="end"/>
        </w:r>
      </w:hyperlink>
    </w:p>
    <w:p w14:paraId="55425512" w14:textId="1748C30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5" w:history="1">
        <w:r w:rsidRPr="00DE431F">
          <w:rPr>
            <w:rStyle w:val="Hyperlink"/>
            <w:rFonts w:ascii="Calibri" w:hAnsi="Calibri" w:cs="Calibri"/>
            <w:noProof/>
            <w:kern w:val="0"/>
            <w:sz w:val="32"/>
            <w:szCs w:val="32"/>
            <w:rtl/>
            <w:lang w:bidi="ar"/>
            <w14:ligatures w14:val="none"/>
          </w:rPr>
          <w:t>الفرع الخامس: الاقتراع لكفالة «مريم» عليها السلام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67</w:t>
        </w:r>
        <w:r w:rsidRPr="00DE431F">
          <w:rPr>
            <w:rStyle w:val="Hyperlink"/>
            <w:rFonts w:ascii="Calibri" w:hAnsi="Calibri" w:cs="Calibri"/>
            <w:noProof/>
            <w:sz w:val="32"/>
            <w:szCs w:val="32"/>
          </w:rPr>
          <w:fldChar w:fldCharType="end"/>
        </w:r>
      </w:hyperlink>
    </w:p>
    <w:p w14:paraId="6CC67877" w14:textId="4E3240F6"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6" w:history="1">
        <w:r w:rsidRPr="00DE431F">
          <w:rPr>
            <w:rStyle w:val="Hyperlink"/>
            <w:rFonts w:ascii="Calibri" w:hAnsi="Calibri" w:cs="Calibri"/>
            <w:noProof/>
            <w:kern w:val="0"/>
            <w:sz w:val="32"/>
            <w:szCs w:val="32"/>
            <w:rtl/>
            <w:lang w:bidi="ar"/>
            <w14:ligatures w14:val="none"/>
          </w:rPr>
          <w:t>المبحث الثاني: الأناجيل الغنوصيّة وصلب المسيح</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67</w:t>
        </w:r>
        <w:r w:rsidRPr="00DE431F">
          <w:rPr>
            <w:rStyle w:val="Hyperlink"/>
            <w:rFonts w:ascii="Calibri" w:hAnsi="Calibri" w:cs="Calibri"/>
            <w:noProof/>
            <w:sz w:val="32"/>
            <w:szCs w:val="32"/>
          </w:rPr>
          <w:fldChar w:fldCharType="end"/>
        </w:r>
      </w:hyperlink>
    </w:p>
    <w:p w14:paraId="150860C6" w14:textId="3D73074E"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7" w:history="1">
        <w:r w:rsidRPr="00DE431F">
          <w:rPr>
            <w:rStyle w:val="Hyperlink"/>
            <w:rFonts w:ascii="Calibri" w:hAnsi="Calibri" w:cs="Calibri"/>
            <w:noProof/>
            <w:kern w:val="0"/>
            <w:sz w:val="32"/>
            <w:szCs w:val="32"/>
            <w:rtl/>
            <w:lang w:bidi="ar"/>
            <w14:ligatures w14:val="none"/>
          </w:rPr>
          <w:t>المبحث الثالث: هشام جعيط والكنيسة السريانية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70</w:t>
        </w:r>
        <w:r w:rsidRPr="00DE431F">
          <w:rPr>
            <w:rStyle w:val="Hyperlink"/>
            <w:rFonts w:ascii="Calibri" w:hAnsi="Calibri" w:cs="Calibri"/>
            <w:noProof/>
            <w:sz w:val="32"/>
            <w:szCs w:val="32"/>
          </w:rPr>
          <w:fldChar w:fldCharType="end"/>
        </w:r>
      </w:hyperlink>
    </w:p>
    <w:p w14:paraId="7D754300" w14:textId="54FE715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8" w:history="1">
        <w:r w:rsidRPr="00DE431F">
          <w:rPr>
            <w:rStyle w:val="Hyperlink"/>
            <w:rFonts w:ascii="Calibri" w:hAnsi="Calibri" w:cs="Calibri"/>
            <w:noProof/>
            <w:kern w:val="0"/>
            <w:sz w:val="32"/>
            <w:szCs w:val="32"/>
            <w:rtl/>
            <w:lang w:bidi="ar"/>
            <w14:ligatures w14:val="none"/>
          </w:rPr>
          <w:t>المطلب الأول: أفرام السرياني واليوم الآخر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71</w:t>
        </w:r>
        <w:r w:rsidRPr="00DE431F">
          <w:rPr>
            <w:rStyle w:val="Hyperlink"/>
            <w:rFonts w:ascii="Calibri" w:hAnsi="Calibri" w:cs="Calibri"/>
            <w:noProof/>
            <w:sz w:val="32"/>
            <w:szCs w:val="32"/>
          </w:rPr>
          <w:fldChar w:fldCharType="end"/>
        </w:r>
      </w:hyperlink>
    </w:p>
    <w:p w14:paraId="16984440" w14:textId="1EB8CE5E"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39" w:history="1">
        <w:r w:rsidRPr="00DE431F">
          <w:rPr>
            <w:rStyle w:val="Hyperlink"/>
            <w:rFonts w:ascii="Calibri" w:hAnsi="Calibri" w:cs="Calibri"/>
            <w:noProof/>
            <w:kern w:val="0"/>
            <w:sz w:val="32"/>
            <w:szCs w:val="32"/>
            <w:rtl/>
            <w:lang w:bidi="ar"/>
            <w14:ligatures w14:val="none"/>
          </w:rPr>
          <w:t>المطلب الثاني: الغنوصيون وآباء الكنيسة السورية وتحريف اليهود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_Toc242212139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75</w:t>
        </w:r>
        <w:r w:rsidRPr="00DE431F">
          <w:rPr>
            <w:rStyle w:val="Hyperlink"/>
            <w:rFonts w:ascii="Calibri" w:hAnsi="Calibri" w:cs="Calibri"/>
            <w:noProof/>
            <w:sz w:val="32"/>
            <w:szCs w:val="32"/>
          </w:rPr>
          <w:fldChar w:fldCharType="end"/>
        </w:r>
      </w:hyperlink>
    </w:p>
    <w:p w14:paraId="6A7EF86E" w14:textId="33BF4A56"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0" w:history="1">
        <w:r w:rsidRPr="00DE431F">
          <w:rPr>
            <w:rStyle w:val="Hyperlink"/>
            <w:rFonts w:ascii="Calibri" w:hAnsi="Calibri" w:cs="Calibri"/>
            <w:noProof/>
            <w:kern w:val="0"/>
            <w:sz w:val="32"/>
            <w:szCs w:val="32"/>
            <w:rtl/>
            <w:lang w:bidi="ar"/>
            <w14:ligatures w14:val="none"/>
          </w:rPr>
          <w:t>المطلب الخامس: «اللّٰه»، إله وثني!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76</w:t>
        </w:r>
        <w:r w:rsidRPr="00DE431F">
          <w:rPr>
            <w:rStyle w:val="Hyperlink"/>
            <w:rFonts w:ascii="Calibri" w:hAnsi="Calibri" w:cs="Calibri"/>
            <w:noProof/>
            <w:sz w:val="32"/>
            <w:szCs w:val="32"/>
          </w:rPr>
          <w:fldChar w:fldCharType="end"/>
        </w:r>
      </w:hyperlink>
    </w:p>
    <w:p w14:paraId="240D821C" w14:textId="4504A8B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1" w:history="1">
        <w:r w:rsidRPr="00DE431F">
          <w:rPr>
            <w:rStyle w:val="Hyperlink"/>
            <w:rFonts w:ascii="Calibri" w:hAnsi="Calibri" w:cs="Calibri"/>
            <w:noProof/>
            <w:kern w:val="0"/>
            <w:sz w:val="32"/>
            <w:szCs w:val="32"/>
            <w:rtl/>
            <w:lang w:bidi="ar"/>
            <w14:ligatures w14:val="none"/>
          </w:rPr>
          <w:t>المطلب السادس: الألفاظ الأعجميّة .. والاقتباس!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78</w:t>
        </w:r>
        <w:r w:rsidRPr="00DE431F">
          <w:rPr>
            <w:rStyle w:val="Hyperlink"/>
            <w:rFonts w:ascii="Calibri" w:hAnsi="Calibri" w:cs="Calibri"/>
            <w:noProof/>
            <w:sz w:val="32"/>
            <w:szCs w:val="32"/>
          </w:rPr>
          <w:fldChar w:fldCharType="end"/>
        </w:r>
      </w:hyperlink>
    </w:p>
    <w:p w14:paraId="35452019" w14:textId="3A60E8D9"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142" w:history="1">
        <w:r w:rsidRPr="00DE431F">
          <w:rPr>
            <w:rStyle w:val="Hyperlink"/>
            <w:rFonts w:ascii="Calibri" w:hAnsi="Calibri" w:cs="Calibri"/>
            <w:noProof/>
            <w:kern w:val="0"/>
            <w:sz w:val="32"/>
            <w:szCs w:val="32"/>
            <w:rtl/>
            <w:lang w:bidi="ar"/>
            <w14:ligatures w14:val="none"/>
          </w:rPr>
          <w:t>الباب الثالث: اقتباس الكتاب المقدس والكنيسة من مصادر بشرية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79</w:t>
        </w:r>
        <w:r w:rsidRPr="00DE431F">
          <w:rPr>
            <w:rStyle w:val="Hyperlink"/>
            <w:rFonts w:ascii="Calibri" w:hAnsi="Calibri" w:cs="Calibri"/>
            <w:noProof/>
            <w:sz w:val="32"/>
            <w:szCs w:val="32"/>
          </w:rPr>
          <w:fldChar w:fldCharType="end"/>
        </w:r>
      </w:hyperlink>
    </w:p>
    <w:p w14:paraId="37ED3434" w14:textId="701C0BE3"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143" w:history="1">
        <w:r w:rsidRPr="00DE431F">
          <w:rPr>
            <w:rStyle w:val="Hyperlink"/>
            <w:rFonts w:ascii="Calibri" w:hAnsi="Calibri" w:cs="Calibri"/>
            <w:noProof/>
            <w:kern w:val="0"/>
            <w:sz w:val="32"/>
            <w:szCs w:val="32"/>
            <w:rtl/>
            <w:lang w:bidi="ar"/>
            <w14:ligatures w14:val="none"/>
          </w:rPr>
          <w:t>الفصل الأول: أثر العقائد القديمة وثقافاتها في العهد القديم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79</w:t>
        </w:r>
        <w:r w:rsidRPr="00DE431F">
          <w:rPr>
            <w:rStyle w:val="Hyperlink"/>
            <w:rFonts w:ascii="Calibri" w:hAnsi="Calibri" w:cs="Calibri"/>
            <w:noProof/>
            <w:sz w:val="32"/>
            <w:szCs w:val="32"/>
          </w:rPr>
          <w:fldChar w:fldCharType="end"/>
        </w:r>
      </w:hyperlink>
    </w:p>
    <w:p w14:paraId="21F86F8E" w14:textId="19A2604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4" w:history="1">
        <w:r w:rsidRPr="00DE431F">
          <w:rPr>
            <w:rStyle w:val="Hyperlink"/>
            <w:rFonts w:ascii="Calibri" w:hAnsi="Calibri" w:cs="Calibri"/>
            <w:noProof/>
            <w:kern w:val="0"/>
            <w:sz w:val="32"/>
            <w:szCs w:val="32"/>
            <w:rtl/>
            <w:lang w:bidi="ar"/>
            <w14:ligatures w14:val="none"/>
          </w:rPr>
          <w:t>المبحث الأول: قصص وعقائد مقتبسة من الأمم الأخرى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52DC6B0F" w14:textId="487AEC5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5" w:history="1">
        <w:r w:rsidRPr="00DE431F">
          <w:rPr>
            <w:rStyle w:val="Hyperlink"/>
            <w:rFonts w:ascii="Calibri" w:hAnsi="Calibri" w:cs="Calibri"/>
            <w:noProof/>
            <w:kern w:val="0"/>
            <w:sz w:val="32"/>
            <w:szCs w:val="32"/>
            <w:rtl/>
            <w:lang w:bidi="ar"/>
            <w14:ligatures w14:val="none"/>
          </w:rPr>
          <w:t>المطلب الأول: خلق الكون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6D03FB6F" w14:textId="45D95D6F"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6" w:history="1">
        <w:r w:rsidRPr="00DE431F">
          <w:rPr>
            <w:rStyle w:val="Hyperlink"/>
            <w:rFonts w:ascii="Calibri" w:hAnsi="Calibri" w:cs="Calibri"/>
            <w:noProof/>
            <w:kern w:val="0"/>
            <w:sz w:val="32"/>
            <w:szCs w:val="32"/>
            <w:rtl/>
            <w:lang w:bidi="ar"/>
            <w14:ligatures w14:val="none"/>
          </w:rPr>
          <w:t>المطلب الثاني: الشيطان صاحب السلطان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4CD1BB1F" w14:textId="2B2C829F"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7" w:history="1">
        <w:r w:rsidRPr="00DE431F">
          <w:rPr>
            <w:rStyle w:val="Hyperlink"/>
            <w:rFonts w:ascii="Calibri" w:hAnsi="Calibri" w:cs="Calibri"/>
            <w:noProof/>
            <w:kern w:val="0"/>
            <w:sz w:val="32"/>
            <w:szCs w:val="32"/>
            <w:rtl/>
            <w:lang w:bidi="ar"/>
            <w14:ligatures w14:val="none"/>
          </w:rPr>
          <w:t>المطلب الثالث: الملائكة أبناء اللّٰه</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25048063" w14:textId="5DA914C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8" w:history="1">
        <w:r w:rsidRPr="00DE431F">
          <w:rPr>
            <w:rStyle w:val="Hyperlink"/>
            <w:rFonts w:ascii="Calibri" w:hAnsi="Calibri" w:cs="Calibri"/>
            <w:noProof/>
            <w:kern w:val="0"/>
            <w:sz w:val="32"/>
            <w:szCs w:val="32"/>
            <w:rtl/>
            <w:lang w:bidi="ar"/>
            <w14:ligatures w14:val="none"/>
          </w:rPr>
          <w:t>المطلب الرابع: صراع الرب مع يعقوب</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38BE0D90" w14:textId="4CD40E1B"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49" w:history="1">
        <w:r w:rsidRPr="00DE431F">
          <w:rPr>
            <w:rStyle w:val="Hyperlink"/>
            <w:rFonts w:ascii="Calibri" w:hAnsi="Calibri" w:cs="Calibri"/>
            <w:noProof/>
            <w:kern w:val="0"/>
            <w:sz w:val="32"/>
            <w:szCs w:val="32"/>
            <w:rtl/>
            <w:lang w:bidi="ar"/>
            <w14:ligatures w14:val="none"/>
          </w:rPr>
          <w:t>المطلب الخامس: شمشون الجبار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_Toc242212149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6E1B1E9B" w14:textId="142D8F2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0" w:history="1">
        <w:r w:rsidRPr="00DE431F">
          <w:rPr>
            <w:rStyle w:val="Hyperlink"/>
            <w:rFonts w:ascii="Calibri" w:hAnsi="Calibri" w:cs="Calibri"/>
            <w:noProof/>
            <w:kern w:val="0"/>
            <w:sz w:val="32"/>
            <w:szCs w:val="32"/>
            <w:rtl/>
            <w:lang w:bidi="ar"/>
            <w14:ligatures w14:val="none"/>
          </w:rPr>
          <w:t>المبحث الثاني: أسفار مقتبسة من تراث الأمم الأخرى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21722396" w14:textId="238E681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1" w:history="1">
        <w:r w:rsidRPr="00DE431F">
          <w:rPr>
            <w:rStyle w:val="Hyperlink"/>
            <w:rFonts w:ascii="Calibri" w:hAnsi="Calibri" w:cs="Calibri"/>
            <w:noProof/>
            <w:kern w:val="0"/>
            <w:sz w:val="32"/>
            <w:szCs w:val="32"/>
            <w:rtl/>
            <w:lang w:bidi="ar"/>
            <w14:ligatures w14:val="none"/>
          </w:rPr>
          <w:t>المطلب الأول: سفر الأمثال</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81</w:t>
        </w:r>
        <w:r w:rsidRPr="00DE431F">
          <w:rPr>
            <w:rStyle w:val="Hyperlink"/>
            <w:rFonts w:ascii="Calibri" w:hAnsi="Calibri" w:cs="Calibri"/>
            <w:noProof/>
            <w:sz w:val="32"/>
            <w:szCs w:val="32"/>
          </w:rPr>
          <w:fldChar w:fldCharType="end"/>
        </w:r>
      </w:hyperlink>
    </w:p>
    <w:p w14:paraId="32CBEDF6" w14:textId="3AF11AF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2" w:history="1">
        <w:r w:rsidRPr="00DE431F">
          <w:rPr>
            <w:rStyle w:val="Hyperlink"/>
            <w:rFonts w:ascii="Calibri" w:hAnsi="Calibri" w:cs="Calibri"/>
            <w:noProof/>
            <w:kern w:val="0"/>
            <w:sz w:val="32"/>
            <w:szCs w:val="32"/>
            <w:rtl/>
            <w:lang w:bidi="ar"/>
            <w14:ligatures w14:val="none"/>
          </w:rPr>
          <w:t>المطلب الثالث: المزامير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5474C03F" w14:textId="4F48D999"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3" w:history="1">
        <w:r w:rsidRPr="00DE431F">
          <w:rPr>
            <w:rStyle w:val="Hyperlink"/>
            <w:rFonts w:ascii="Calibri" w:hAnsi="Calibri" w:cs="Calibri"/>
            <w:noProof/>
            <w:kern w:val="0"/>
            <w:sz w:val="32"/>
            <w:szCs w:val="32"/>
            <w:rtl/>
            <w:lang w:bidi="ar"/>
            <w14:ligatures w14:val="none"/>
          </w:rPr>
          <w:t>المطلب الرابع: نشيد الأنشاد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1E000E79" w14:textId="7BABA9C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4" w:history="1">
        <w:r w:rsidRPr="00DE431F">
          <w:rPr>
            <w:rStyle w:val="Hyperlink"/>
            <w:rFonts w:ascii="Calibri" w:hAnsi="Calibri" w:cs="Calibri"/>
            <w:noProof/>
            <w:kern w:val="0"/>
            <w:sz w:val="32"/>
            <w:szCs w:val="32"/>
            <w:rtl/>
            <w:lang w:bidi="ar"/>
            <w14:ligatures w14:val="none"/>
          </w:rPr>
          <w:t>المبحث الثالث: تشريعات مقتبسة من تراث الأمم الأخرى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03380CC8" w14:textId="7AF233D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5" w:history="1">
        <w:r w:rsidRPr="00DE431F">
          <w:rPr>
            <w:rStyle w:val="Hyperlink"/>
            <w:rFonts w:ascii="Calibri" w:hAnsi="Calibri" w:cs="Calibri"/>
            <w:noProof/>
            <w:kern w:val="0"/>
            <w:sz w:val="32"/>
            <w:szCs w:val="32"/>
            <w:rtl/>
            <w:lang w:bidi="ar"/>
            <w14:ligatures w14:val="none"/>
          </w:rPr>
          <w:t>المبحث الرابع: نصوص مقتبسة من تراث الأمم الأخرى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184EF973" w14:textId="00B58D7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6" w:history="1">
        <w:r w:rsidRPr="00DE431F">
          <w:rPr>
            <w:rStyle w:val="Hyperlink"/>
            <w:rFonts w:ascii="Calibri" w:hAnsi="Calibri" w:cs="Calibri"/>
            <w:noProof/>
            <w:kern w:val="0"/>
            <w:sz w:val="32"/>
            <w:szCs w:val="32"/>
            <w:rtl/>
            <w:lang w:bidi="ar"/>
            <w14:ligatures w14:val="none"/>
          </w:rPr>
          <w:t>المبحث الخامس: كائنات أسطوريّة مقتبسة من تراث الأمم الأخرى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28C46B60" w14:textId="112D8D8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7" w:history="1">
        <w:r w:rsidRPr="00DE431F">
          <w:rPr>
            <w:rStyle w:val="Hyperlink"/>
            <w:rFonts w:ascii="Calibri" w:hAnsi="Calibri" w:cs="Calibri"/>
            <w:noProof/>
            <w:kern w:val="0"/>
            <w:sz w:val="32"/>
            <w:szCs w:val="32"/>
            <w:rtl/>
            <w:lang w:bidi="ar"/>
            <w14:ligatures w14:val="none"/>
          </w:rPr>
          <w:t>الغول</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82</w:t>
        </w:r>
        <w:r w:rsidRPr="00DE431F">
          <w:rPr>
            <w:rStyle w:val="Hyperlink"/>
            <w:rFonts w:ascii="Calibri" w:hAnsi="Calibri" w:cs="Calibri"/>
            <w:noProof/>
            <w:sz w:val="32"/>
            <w:szCs w:val="32"/>
          </w:rPr>
          <w:fldChar w:fldCharType="end"/>
        </w:r>
      </w:hyperlink>
    </w:p>
    <w:p w14:paraId="12580E01" w14:textId="11F2F992"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8" w:history="1">
        <w:r w:rsidRPr="00DE431F">
          <w:rPr>
            <w:rStyle w:val="Hyperlink"/>
            <w:rFonts w:ascii="Calibri" w:hAnsi="Calibri" w:cs="Calibri"/>
            <w:noProof/>
            <w:kern w:val="0"/>
            <w:sz w:val="32"/>
            <w:szCs w:val="32"/>
            <w:rtl/>
            <w:lang w:bidi="ar"/>
            <w14:ligatures w14:val="none"/>
          </w:rPr>
          <w:t>الحيّة لوياثان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83</w:t>
        </w:r>
        <w:r w:rsidRPr="00DE431F">
          <w:rPr>
            <w:rStyle w:val="Hyperlink"/>
            <w:rFonts w:ascii="Calibri" w:hAnsi="Calibri" w:cs="Calibri"/>
            <w:noProof/>
            <w:sz w:val="32"/>
            <w:szCs w:val="32"/>
          </w:rPr>
          <w:fldChar w:fldCharType="end"/>
        </w:r>
      </w:hyperlink>
    </w:p>
    <w:p w14:paraId="571E04D1" w14:textId="51F5679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59" w:history="1">
        <w:r w:rsidRPr="00DE431F">
          <w:rPr>
            <w:rStyle w:val="Hyperlink"/>
            <w:rFonts w:ascii="Calibri" w:hAnsi="Calibri" w:cs="Calibri"/>
            <w:noProof/>
            <w:kern w:val="0"/>
            <w:sz w:val="32"/>
            <w:szCs w:val="32"/>
            <w:rtl/>
            <w:lang w:bidi="ar"/>
            <w14:ligatures w14:val="none"/>
          </w:rPr>
          <w:t>الثعبان الطائر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_Toc242212159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83</w:t>
        </w:r>
        <w:r w:rsidRPr="00DE431F">
          <w:rPr>
            <w:rStyle w:val="Hyperlink"/>
            <w:rFonts w:ascii="Calibri" w:hAnsi="Calibri" w:cs="Calibri"/>
            <w:noProof/>
            <w:sz w:val="32"/>
            <w:szCs w:val="32"/>
          </w:rPr>
          <w:fldChar w:fldCharType="end"/>
        </w:r>
      </w:hyperlink>
    </w:p>
    <w:p w14:paraId="35ABB891" w14:textId="0F14428C" w:rsidR="00DE431F" w:rsidRPr="00DE431F" w:rsidRDefault="00DE431F" w:rsidP="00DE431F">
      <w:pPr>
        <w:pStyle w:val="TOC2"/>
        <w:tabs>
          <w:tab w:val="right" w:leader="dot" w:pos="10790"/>
        </w:tabs>
        <w:bidi/>
        <w:spacing w:after="0" w:line="240" w:lineRule="auto"/>
        <w:jc w:val="both"/>
        <w:rPr>
          <w:rFonts w:ascii="Calibri" w:hAnsi="Calibri" w:cs="Calibri"/>
          <w:noProof/>
          <w:sz w:val="32"/>
          <w:szCs w:val="32"/>
        </w:rPr>
      </w:pPr>
      <w:hyperlink w:anchor="_Toc242212160" w:history="1">
        <w:r w:rsidRPr="00DE431F">
          <w:rPr>
            <w:rStyle w:val="Hyperlink"/>
            <w:rFonts w:ascii="Calibri" w:hAnsi="Calibri" w:cs="Calibri"/>
            <w:noProof/>
            <w:kern w:val="0"/>
            <w:sz w:val="32"/>
            <w:szCs w:val="32"/>
            <w:rtl/>
            <w:lang w:bidi="ar"/>
            <w14:ligatures w14:val="none"/>
          </w:rPr>
          <w:t>الفصل الثاني: أثر العقائد القديمة وثقافاتها في العهد الجديد وعقائد الكنيسة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83</w:t>
        </w:r>
        <w:r w:rsidRPr="00DE431F">
          <w:rPr>
            <w:rStyle w:val="Hyperlink"/>
            <w:rFonts w:ascii="Calibri" w:hAnsi="Calibri" w:cs="Calibri"/>
            <w:noProof/>
            <w:sz w:val="32"/>
            <w:szCs w:val="32"/>
          </w:rPr>
          <w:fldChar w:fldCharType="end"/>
        </w:r>
      </w:hyperlink>
    </w:p>
    <w:p w14:paraId="17D46912" w14:textId="3E9E0F38"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1" w:history="1">
        <w:r w:rsidRPr="00DE431F">
          <w:rPr>
            <w:rStyle w:val="Hyperlink"/>
            <w:rFonts w:ascii="Calibri" w:hAnsi="Calibri" w:cs="Calibri"/>
            <w:noProof/>
            <w:kern w:val="0"/>
            <w:sz w:val="32"/>
            <w:szCs w:val="32"/>
            <w:rtl/>
            <w:lang w:bidi="ar"/>
            <w14:ligatures w14:val="none"/>
          </w:rPr>
          <w:t>المبحث الأول: آباء الكنيسة يعترفون!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83</w:t>
        </w:r>
        <w:r w:rsidRPr="00DE431F">
          <w:rPr>
            <w:rStyle w:val="Hyperlink"/>
            <w:rFonts w:ascii="Calibri" w:hAnsi="Calibri" w:cs="Calibri"/>
            <w:noProof/>
            <w:sz w:val="32"/>
            <w:szCs w:val="32"/>
          </w:rPr>
          <w:fldChar w:fldCharType="end"/>
        </w:r>
      </w:hyperlink>
    </w:p>
    <w:p w14:paraId="4ACF9B93" w14:textId="4629C6A0"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2" w:history="1">
        <w:r w:rsidRPr="00DE431F">
          <w:rPr>
            <w:rStyle w:val="Hyperlink"/>
            <w:rFonts w:ascii="Calibri" w:hAnsi="Calibri" w:cs="Calibri"/>
            <w:noProof/>
            <w:kern w:val="0"/>
            <w:sz w:val="32"/>
            <w:szCs w:val="32"/>
            <w:rtl/>
            <w:lang w:bidi="ar"/>
            <w14:ligatures w14:val="none"/>
          </w:rPr>
          <w:t>المبحث الثاني: أعداء النصرانية الأوائل يشهدون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83</w:t>
        </w:r>
        <w:r w:rsidRPr="00DE431F">
          <w:rPr>
            <w:rStyle w:val="Hyperlink"/>
            <w:rFonts w:ascii="Calibri" w:hAnsi="Calibri" w:cs="Calibri"/>
            <w:noProof/>
            <w:sz w:val="32"/>
            <w:szCs w:val="32"/>
          </w:rPr>
          <w:fldChar w:fldCharType="end"/>
        </w:r>
      </w:hyperlink>
    </w:p>
    <w:p w14:paraId="19902D8C" w14:textId="1C0FAB91"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3" w:history="1">
        <w:r w:rsidRPr="00DE431F">
          <w:rPr>
            <w:rStyle w:val="Hyperlink"/>
            <w:rFonts w:ascii="Calibri" w:hAnsi="Calibri" w:cs="Calibri"/>
            <w:noProof/>
            <w:kern w:val="0"/>
            <w:sz w:val="32"/>
            <w:szCs w:val="32"/>
            <w:rtl/>
            <w:lang w:bidi="ar"/>
            <w14:ligatures w14:val="none"/>
          </w:rPr>
          <w:t>المبحث الثالث: مماثلات واقتباسات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84</w:t>
        </w:r>
        <w:r w:rsidRPr="00DE431F">
          <w:rPr>
            <w:rStyle w:val="Hyperlink"/>
            <w:rFonts w:ascii="Calibri" w:hAnsi="Calibri" w:cs="Calibri"/>
            <w:noProof/>
            <w:sz w:val="32"/>
            <w:szCs w:val="32"/>
          </w:rPr>
          <w:fldChar w:fldCharType="end"/>
        </w:r>
      </w:hyperlink>
    </w:p>
    <w:p w14:paraId="4B3010DA" w14:textId="39FA818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4" w:history="1">
        <w:r w:rsidRPr="00DE431F">
          <w:rPr>
            <w:rStyle w:val="Hyperlink"/>
            <w:rFonts w:ascii="Calibri" w:hAnsi="Calibri" w:cs="Calibri"/>
            <w:noProof/>
            <w:kern w:val="0"/>
            <w:sz w:val="32"/>
            <w:szCs w:val="32"/>
            <w:rtl/>
            <w:lang w:bidi="ar"/>
            <w14:ligatures w14:val="none"/>
          </w:rPr>
          <w:t>المطلب الأول: عقائد الوثنيين وقصصهم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84</w:t>
        </w:r>
        <w:r w:rsidRPr="00DE431F">
          <w:rPr>
            <w:rStyle w:val="Hyperlink"/>
            <w:rFonts w:ascii="Calibri" w:hAnsi="Calibri" w:cs="Calibri"/>
            <w:noProof/>
            <w:sz w:val="32"/>
            <w:szCs w:val="32"/>
          </w:rPr>
          <w:fldChar w:fldCharType="end"/>
        </w:r>
      </w:hyperlink>
    </w:p>
    <w:p w14:paraId="0E034F7E" w14:textId="4539F53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5" w:history="1">
        <w:r w:rsidRPr="00DE431F">
          <w:rPr>
            <w:rStyle w:val="Hyperlink"/>
            <w:rFonts w:ascii="Calibri" w:hAnsi="Calibri" w:cs="Calibri"/>
            <w:noProof/>
            <w:kern w:val="0"/>
            <w:sz w:val="32"/>
            <w:szCs w:val="32"/>
            <w:rtl/>
            <w:lang w:bidi="ar"/>
            <w14:ligatures w14:val="none"/>
          </w:rPr>
          <w:t>الفرع الأول: تأليه المخلوق</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84</w:t>
        </w:r>
        <w:r w:rsidRPr="00DE431F">
          <w:rPr>
            <w:rStyle w:val="Hyperlink"/>
            <w:rFonts w:ascii="Calibri" w:hAnsi="Calibri" w:cs="Calibri"/>
            <w:noProof/>
            <w:sz w:val="32"/>
            <w:szCs w:val="32"/>
          </w:rPr>
          <w:fldChar w:fldCharType="end"/>
        </w:r>
      </w:hyperlink>
    </w:p>
    <w:p w14:paraId="300D5583" w14:textId="1FCD94B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6" w:history="1">
        <w:r w:rsidRPr="00DE431F">
          <w:rPr>
            <w:rStyle w:val="Hyperlink"/>
            <w:rFonts w:ascii="Calibri" w:hAnsi="Calibri" w:cs="Calibri"/>
            <w:noProof/>
            <w:kern w:val="0"/>
            <w:sz w:val="32"/>
            <w:szCs w:val="32"/>
            <w:rtl/>
            <w:lang w:bidi="ar"/>
            <w14:ligatures w14:val="none"/>
          </w:rPr>
          <w:t>الفرع الثاني: اللوجوس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84</w:t>
        </w:r>
        <w:r w:rsidRPr="00DE431F">
          <w:rPr>
            <w:rStyle w:val="Hyperlink"/>
            <w:rFonts w:ascii="Calibri" w:hAnsi="Calibri" w:cs="Calibri"/>
            <w:noProof/>
            <w:sz w:val="32"/>
            <w:szCs w:val="32"/>
          </w:rPr>
          <w:fldChar w:fldCharType="end"/>
        </w:r>
      </w:hyperlink>
    </w:p>
    <w:p w14:paraId="0A965A09" w14:textId="2AF19CA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7" w:history="1">
        <w:r w:rsidRPr="00DE431F">
          <w:rPr>
            <w:rStyle w:val="Hyperlink"/>
            <w:rFonts w:ascii="Calibri" w:hAnsi="Calibri" w:cs="Calibri"/>
            <w:noProof/>
            <w:kern w:val="0"/>
            <w:sz w:val="32"/>
            <w:szCs w:val="32"/>
            <w:rtl/>
            <w:lang w:bidi="ar"/>
            <w14:ligatures w14:val="none"/>
          </w:rPr>
          <w:t>الفرع الثالث: نجم ميلاد المسيح</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84</w:t>
        </w:r>
        <w:r w:rsidRPr="00DE431F">
          <w:rPr>
            <w:rStyle w:val="Hyperlink"/>
            <w:rFonts w:ascii="Calibri" w:hAnsi="Calibri" w:cs="Calibri"/>
            <w:noProof/>
            <w:sz w:val="32"/>
            <w:szCs w:val="32"/>
          </w:rPr>
          <w:fldChar w:fldCharType="end"/>
        </w:r>
      </w:hyperlink>
    </w:p>
    <w:p w14:paraId="4508BDC5" w14:textId="0D825C5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8" w:history="1">
        <w:r w:rsidRPr="00DE431F">
          <w:rPr>
            <w:rStyle w:val="Hyperlink"/>
            <w:rFonts w:ascii="Calibri" w:hAnsi="Calibri" w:cs="Calibri"/>
            <w:noProof/>
            <w:kern w:val="0"/>
            <w:sz w:val="32"/>
            <w:szCs w:val="32"/>
            <w:rtl/>
            <w:lang w:bidi="ar"/>
            <w14:ligatures w14:val="none"/>
          </w:rPr>
          <w:t>الفرع الخامس: الملائكة التي ظهرت عند الميلاد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85</w:t>
        </w:r>
        <w:r w:rsidRPr="00DE431F">
          <w:rPr>
            <w:rStyle w:val="Hyperlink"/>
            <w:rFonts w:ascii="Calibri" w:hAnsi="Calibri" w:cs="Calibri"/>
            <w:noProof/>
            <w:sz w:val="32"/>
            <w:szCs w:val="32"/>
          </w:rPr>
          <w:fldChar w:fldCharType="end"/>
        </w:r>
      </w:hyperlink>
    </w:p>
    <w:p w14:paraId="7B6518BD" w14:textId="5DB7A47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69" w:history="1">
        <w:r w:rsidRPr="00DE431F">
          <w:rPr>
            <w:rStyle w:val="Hyperlink"/>
            <w:rFonts w:ascii="Calibri" w:hAnsi="Calibri" w:cs="Calibri"/>
            <w:noProof/>
            <w:kern w:val="0"/>
            <w:sz w:val="32"/>
            <w:szCs w:val="32"/>
            <w:rtl/>
            <w:lang w:bidi="ar"/>
            <w14:ligatures w14:val="none"/>
          </w:rPr>
          <w:t>الفرع السادس: الساعون في قتل المولود</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_Toc242212169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85</w:t>
        </w:r>
        <w:r w:rsidRPr="00DE431F">
          <w:rPr>
            <w:rStyle w:val="Hyperlink"/>
            <w:rFonts w:ascii="Calibri" w:hAnsi="Calibri" w:cs="Calibri"/>
            <w:noProof/>
            <w:sz w:val="32"/>
            <w:szCs w:val="32"/>
          </w:rPr>
          <w:fldChar w:fldCharType="end"/>
        </w:r>
      </w:hyperlink>
    </w:p>
    <w:p w14:paraId="7072F342" w14:textId="62D9255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0" w:history="1">
        <w:r w:rsidRPr="00DE431F">
          <w:rPr>
            <w:rStyle w:val="Hyperlink"/>
            <w:rFonts w:ascii="Calibri" w:hAnsi="Calibri" w:cs="Calibri"/>
            <w:noProof/>
            <w:kern w:val="0"/>
            <w:sz w:val="32"/>
            <w:szCs w:val="32"/>
            <w:rtl/>
            <w:lang w:bidi="ar"/>
            <w14:ligatures w14:val="none"/>
          </w:rPr>
          <w:t>الفرع السابع: تجربة الشيطان</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85</w:t>
        </w:r>
        <w:r w:rsidRPr="00DE431F">
          <w:rPr>
            <w:rStyle w:val="Hyperlink"/>
            <w:rFonts w:ascii="Calibri" w:hAnsi="Calibri" w:cs="Calibri"/>
            <w:noProof/>
            <w:sz w:val="32"/>
            <w:szCs w:val="32"/>
          </w:rPr>
          <w:fldChar w:fldCharType="end"/>
        </w:r>
      </w:hyperlink>
    </w:p>
    <w:p w14:paraId="04EB1AB3" w14:textId="1C9B0695"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1" w:history="1">
        <w:r w:rsidRPr="00DE431F">
          <w:rPr>
            <w:rStyle w:val="Hyperlink"/>
            <w:rFonts w:ascii="Calibri" w:hAnsi="Calibri" w:cs="Calibri"/>
            <w:noProof/>
            <w:kern w:val="0"/>
            <w:sz w:val="32"/>
            <w:szCs w:val="32"/>
            <w:rtl/>
            <w:lang w:bidi="ar"/>
            <w14:ligatures w14:val="none"/>
          </w:rPr>
          <w:t>الفرع التاسع: القائمون من الموت</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85</w:t>
        </w:r>
        <w:r w:rsidRPr="00DE431F">
          <w:rPr>
            <w:rStyle w:val="Hyperlink"/>
            <w:rFonts w:ascii="Calibri" w:hAnsi="Calibri" w:cs="Calibri"/>
            <w:noProof/>
            <w:sz w:val="32"/>
            <w:szCs w:val="32"/>
          </w:rPr>
          <w:fldChar w:fldCharType="end"/>
        </w:r>
      </w:hyperlink>
    </w:p>
    <w:p w14:paraId="4A6BF1E9" w14:textId="5DECB78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2" w:history="1">
        <w:r w:rsidRPr="00DE431F">
          <w:rPr>
            <w:rStyle w:val="Hyperlink"/>
            <w:rFonts w:ascii="Calibri" w:hAnsi="Calibri" w:cs="Calibri"/>
            <w:noProof/>
            <w:kern w:val="0"/>
            <w:sz w:val="32"/>
            <w:szCs w:val="32"/>
            <w:rtl/>
            <w:lang w:bidi="ar"/>
            <w14:ligatures w14:val="none"/>
          </w:rPr>
          <w:t>الفرع العاشر: تحويل الماء إلى خمر</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86</w:t>
        </w:r>
        <w:r w:rsidRPr="00DE431F">
          <w:rPr>
            <w:rStyle w:val="Hyperlink"/>
            <w:rFonts w:ascii="Calibri" w:hAnsi="Calibri" w:cs="Calibri"/>
            <w:noProof/>
            <w:sz w:val="32"/>
            <w:szCs w:val="32"/>
          </w:rPr>
          <w:fldChar w:fldCharType="end"/>
        </w:r>
      </w:hyperlink>
    </w:p>
    <w:p w14:paraId="2A2C49EB" w14:textId="2AB1D5CC"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3" w:history="1">
        <w:r w:rsidRPr="00DE431F">
          <w:rPr>
            <w:rStyle w:val="Hyperlink"/>
            <w:rFonts w:ascii="Calibri" w:hAnsi="Calibri" w:cs="Calibri"/>
            <w:noProof/>
            <w:kern w:val="0"/>
            <w:sz w:val="32"/>
            <w:szCs w:val="32"/>
            <w:rtl/>
            <w:lang w:bidi="ar"/>
            <w14:ligatures w14:val="none"/>
          </w:rPr>
          <w:t>المطلب الثاني: الفكر اليوناني</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86</w:t>
        </w:r>
        <w:r w:rsidRPr="00DE431F">
          <w:rPr>
            <w:rStyle w:val="Hyperlink"/>
            <w:rFonts w:ascii="Calibri" w:hAnsi="Calibri" w:cs="Calibri"/>
            <w:noProof/>
            <w:sz w:val="32"/>
            <w:szCs w:val="32"/>
          </w:rPr>
          <w:fldChar w:fldCharType="end"/>
        </w:r>
      </w:hyperlink>
    </w:p>
    <w:p w14:paraId="001C80C9" w14:textId="32FE9D3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4" w:history="1">
        <w:r w:rsidRPr="00DE431F">
          <w:rPr>
            <w:rStyle w:val="Hyperlink"/>
            <w:rFonts w:ascii="Calibri" w:hAnsi="Calibri" w:cs="Calibri"/>
            <w:noProof/>
            <w:kern w:val="0"/>
            <w:sz w:val="32"/>
            <w:szCs w:val="32"/>
            <w:rtl/>
            <w:lang w:bidi="ar"/>
            <w14:ligatures w14:val="none"/>
          </w:rPr>
          <w:t>الفرع الأول: الفلسفة الأفلاطونيّة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86</w:t>
        </w:r>
        <w:r w:rsidRPr="00DE431F">
          <w:rPr>
            <w:rStyle w:val="Hyperlink"/>
            <w:rFonts w:ascii="Calibri" w:hAnsi="Calibri" w:cs="Calibri"/>
            <w:noProof/>
            <w:sz w:val="32"/>
            <w:szCs w:val="32"/>
          </w:rPr>
          <w:fldChar w:fldCharType="end"/>
        </w:r>
      </w:hyperlink>
    </w:p>
    <w:p w14:paraId="60854C46" w14:textId="3B107C0D"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5" w:history="1">
        <w:r w:rsidRPr="00DE431F">
          <w:rPr>
            <w:rStyle w:val="Hyperlink"/>
            <w:rFonts w:ascii="Calibri" w:hAnsi="Calibri" w:cs="Calibri"/>
            <w:noProof/>
            <w:kern w:val="0"/>
            <w:sz w:val="32"/>
            <w:szCs w:val="32"/>
            <w:rtl/>
            <w:lang w:bidi="ar"/>
            <w14:ligatures w14:val="none"/>
          </w:rPr>
          <w:t>الفرع الثاني: الحكمة اليونانيّة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86</w:t>
        </w:r>
        <w:r w:rsidRPr="00DE431F">
          <w:rPr>
            <w:rStyle w:val="Hyperlink"/>
            <w:rFonts w:ascii="Calibri" w:hAnsi="Calibri" w:cs="Calibri"/>
            <w:noProof/>
            <w:sz w:val="32"/>
            <w:szCs w:val="32"/>
          </w:rPr>
          <w:fldChar w:fldCharType="end"/>
        </w:r>
      </w:hyperlink>
    </w:p>
    <w:p w14:paraId="74CC0E8B" w14:textId="40A01726"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6" w:history="1">
        <w:r w:rsidRPr="00DE431F">
          <w:rPr>
            <w:rStyle w:val="Hyperlink"/>
            <w:rFonts w:ascii="Calibri" w:hAnsi="Calibri" w:cs="Calibri"/>
            <w:noProof/>
            <w:kern w:val="0"/>
            <w:sz w:val="32"/>
            <w:szCs w:val="32"/>
            <w:rtl/>
            <w:lang w:bidi="ar"/>
            <w14:ligatures w14:val="none"/>
          </w:rPr>
          <w:t>المبحث الرابع: اقتباس العهد الجديد من الكتب المزيّفة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87</w:t>
        </w:r>
        <w:r w:rsidRPr="00DE431F">
          <w:rPr>
            <w:rStyle w:val="Hyperlink"/>
            <w:rFonts w:ascii="Calibri" w:hAnsi="Calibri" w:cs="Calibri"/>
            <w:noProof/>
            <w:sz w:val="32"/>
            <w:szCs w:val="32"/>
          </w:rPr>
          <w:fldChar w:fldCharType="end"/>
        </w:r>
      </w:hyperlink>
    </w:p>
    <w:p w14:paraId="5356CF0D" w14:textId="2B1813D0"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7" w:history="1">
        <w:r w:rsidRPr="00DE431F">
          <w:rPr>
            <w:rStyle w:val="Hyperlink"/>
            <w:rFonts w:ascii="Calibri" w:hAnsi="Calibri" w:cs="Calibri"/>
            <w:noProof/>
            <w:kern w:val="0"/>
            <w:sz w:val="32"/>
            <w:szCs w:val="32"/>
            <w:rtl/>
            <w:lang w:bidi="ar"/>
            <w14:ligatures w14:val="none"/>
          </w:rPr>
          <w:t>المطلب الأول: الاقتباس من الكتب المنحولة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_Toc242212177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87</w:t>
        </w:r>
        <w:r w:rsidRPr="00DE431F">
          <w:rPr>
            <w:rStyle w:val="Hyperlink"/>
            <w:rFonts w:ascii="Calibri" w:hAnsi="Calibri" w:cs="Calibri"/>
            <w:noProof/>
            <w:sz w:val="32"/>
            <w:szCs w:val="32"/>
          </w:rPr>
          <w:fldChar w:fldCharType="end"/>
        </w:r>
      </w:hyperlink>
    </w:p>
    <w:p w14:paraId="4451F692" w14:textId="4AD5A353"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8" w:history="1">
        <w:r w:rsidRPr="00DE431F">
          <w:rPr>
            <w:rStyle w:val="Hyperlink"/>
            <w:rFonts w:ascii="Calibri" w:hAnsi="Calibri" w:cs="Calibri"/>
            <w:noProof/>
            <w:kern w:val="0"/>
            <w:sz w:val="32"/>
            <w:szCs w:val="32"/>
            <w:rtl/>
            <w:lang w:bidi="ar"/>
            <w14:ligatures w14:val="none"/>
          </w:rPr>
          <w:t>سفر 1 أخنوخ</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_Toc242212178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87</w:t>
        </w:r>
        <w:r w:rsidRPr="00DE431F">
          <w:rPr>
            <w:rStyle w:val="Hyperlink"/>
            <w:rFonts w:ascii="Calibri" w:hAnsi="Calibri" w:cs="Calibri"/>
            <w:noProof/>
            <w:sz w:val="32"/>
            <w:szCs w:val="32"/>
          </w:rPr>
          <w:fldChar w:fldCharType="end"/>
        </w:r>
      </w:hyperlink>
    </w:p>
    <w:p w14:paraId="176D1882" w14:textId="0A6A4D1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79" w:history="1">
        <w:r w:rsidRPr="00DE431F">
          <w:rPr>
            <w:rStyle w:val="Hyperlink"/>
            <w:rFonts w:ascii="Calibri" w:hAnsi="Calibri" w:cs="Calibri"/>
            <w:noProof/>
            <w:kern w:val="0"/>
            <w:sz w:val="32"/>
            <w:szCs w:val="32"/>
            <w:rtl/>
            <w:lang w:bidi="ar"/>
            <w14:ligatures w14:val="none"/>
          </w:rPr>
          <w:t>صعود موسى</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_Toc242212179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87</w:t>
        </w:r>
        <w:r w:rsidRPr="00DE431F">
          <w:rPr>
            <w:rStyle w:val="Hyperlink"/>
            <w:rFonts w:ascii="Calibri" w:hAnsi="Calibri" w:cs="Calibri"/>
            <w:noProof/>
            <w:sz w:val="32"/>
            <w:szCs w:val="32"/>
          </w:rPr>
          <w:fldChar w:fldCharType="end"/>
        </w:r>
      </w:hyperlink>
    </w:p>
    <w:p w14:paraId="4F51E20E" w14:textId="4BD7F62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80" w:history="1">
        <w:r w:rsidRPr="00DE431F">
          <w:rPr>
            <w:rStyle w:val="Hyperlink"/>
            <w:rFonts w:ascii="Calibri" w:hAnsi="Calibri" w:cs="Calibri"/>
            <w:noProof/>
            <w:kern w:val="0"/>
            <w:sz w:val="32"/>
            <w:szCs w:val="32"/>
            <w:rtl/>
            <w:lang w:bidi="ar"/>
            <w14:ligatures w14:val="none"/>
          </w:rPr>
          <w:t>حياة آدم وحواء</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_Toc242212180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88</w:t>
        </w:r>
        <w:r w:rsidRPr="00DE431F">
          <w:rPr>
            <w:rStyle w:val="Hyperlink"/>
            <w:rFonts w:ascii="Calibri" w:hAnsi="Calibri" w:cs="Calibri"/>
            <w:noProof/>
            <w:sz w:val="32"/>
            <w:szCs w:val="32"/>
          </w:rPr>
          <w:fldChar w:fldCharType="end"/>
        </w:r>
      </w:hyperlink>
    </w:p>
    <w:p w14:paraId="135A2115" w14:textId="6CA84FD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81" w:history="1">
        <w:r w:rsidRPr="00DE431F">
          <w:rPr>
            <w:rStyle w:val="Hyperlink"/>
            <w:rFonts w:ascii="Calibri" w:hAnsi="Calibri" w:cs="Calibri"/>
            <w:noProof/>
            <w:kern w:val="0"/>
            <w:sz w:val="32"/>
            <w:szCs w:val="32"/>
            <w:rtl/>
            <w:lang w:bidi="ar"/>
            <w14:ligatures w14:val="none"/>
          </w:rPr>
          <w:t>رؤيا إيليا</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_Toc242212181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88</w:t>
        </w:r>
        <w:r w:rsidRPr="00DE431F">
          <w:rPr>
            <w:rStyle w:val="Hyperlink"/>
            <w:rFonts w:ascii="Calibri" w:hAnsi="Calibri" w:cs="Calibri"/>
            <w:noProof/>
            <w:sz w:val="32"/>
            <w:szCs w:val="32"/>
          </w:rPr>
          <w:fldChar w:fldCharType="end"/>
        </w:r>
      </w:hyperlink>
    </w:p>
    <w:p w14:paraId="03B3EEFC" w14:textId="36224094"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82" w:history="1">
        <w:r w:rsidRPr="00DE431F">
          <w:rPr>
            <w:rStyle w:val="Hyperlink"/>
            <w:rFonts w:ascii="Calibri" w:hAnsi="Calibri" w:cs="Calibri"/>
            <w:noProof/>
            <w:kern w:val="0"/>
            <w:sz w:val="32"/>
            <w:szCs w:val="32"/>
            <w:rtl/>
            <w:lang w:bidi="ar"/>
            <w14:ligatures w14:val="none"/>
          </w:rPr>
          <w:t>الكتاب السري لإرمياء</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_Toc242212182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89</w:t>
        </w:r>
        <w:r w:rsidRPr="00DE431F">
          <w:rPr>
            <w:rStyle w:val="Hyperlink"/>
            <w:rFonts w:ascii="Calibri" w:hAnsi="Calibri" w:cs="Calibri"/>
            <w:noProof/>
            <w:sz w:val="32"/>
            <w:szCs w:val="32"/>
          </w:rPr>
          <w:fldChar w:fldCharType="end"/>
        </w:r>
      </w:hyperlink>
    </w:p>
    <w:p w14:paraId="28E3F08C" w14:textId="614BBC0A"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83" w:history="1">
        <w:r w:rsidRPr="00DE431F">
          <w:rPr>
            <w:rStyle w:val="Hyperlink"/>
            <w:rFonts w:ascii="Calibri" w:hAnsi="Calibri" w:cs="Calibri"/>
            <w:noProof/>
            <w:kern w:val="0"/>
            <w:sz w:val="32"/>
            <w:szCs w:val="32"/>
            <w:rtl/>
            <w:lang w:bidi="ar"/>
            <w14:ligatures w14:val="none"/>
          </w:rPr>
          <w:t>كتاب توبة ينيس ويمبريس</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_Toc242212183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89</w:t>
        </w:r>
        <w:r w:rsidRPr="00DE431F">
          <w:rPr>
            <w:rStyle w:val="Hyperlink"/>
            <w:rFonts w:ascii="Calibri" w:hAnsi="Calibri" w:cs="Calibri"/>
            <w:noProof/>
            <w:sz w:val="32"/>
            <w:szCs w:val="32"/>
          </w:rPr>
          <w:fldChar w:fldCharType="end"/>
        </w:r>
      </w:hyperlink>
    </w:p>
    <w:p w14:paraId="4B8FEAC6" w14:textId="1018A047" w:rsidR="00DE431F" w:rsidRPr="00DE431F" w:rsidRDefault="00DE431F" w:rsidP="00DE431F">
      <w:pPr>
        <w:pStyle w:val="TOC3"/>
        <w:tabs>
          <w:tab w:val="right" w:leader="dot" w:pos="10790"/>
        </w:tabs>
        <w:bidi/>
        <w:spacing w:after="0" w:line="240" w:lineRule="auto"/>
        <w:jc w:val="both"/>
        <w:rPr>
          <w:rFonts w:ascii="Calibri" w:hAnsi="Calibri" w:cs="Calibri"/>
          <w:noProof/>
          <w:sz w:val="32"/>
          <w:szCs w:val="32"/>
        </w:rPr>
      </w:pPr>
      <w:hyperlink w:anchor="_Toc242212184" w:history="1">
        <w:r w:rsidRPr="00DE431F">
          <w:rPr>
            <w:rStyle w:val="Hyperlink"/>
            <w:rFonts w:ascii="Calibri" w:hAnsi="Calibri" w:cs="Calibri"/>
            <w:noProof/>
            <w:kern w:val="0"/>
            <w:sz w:val="32"/>
            <w:szCs w:val="32"/>
            <w:rtl/>
            <w:lang w:bidi="ar"/>
            <w14:ligatures w14:val="none"/>
          </w:rPr>
          <w:t>المطلب الثاني: الاقتباس من الكتب المجهولة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_Toc242212184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90</w:t>
        </w:r>
        <w:r w:rsidRPr="00DE431F">
          <w:rPr>
            <w:rStyle w:val="Hyperlink"/>
            <w:rFonts w:ascii="Calibri" w:hAnsi="Calibri" w:cs="Calibri"/>
            <w:noProof/>
            <w:sz w:val="32"/>
            <w:szCs w:val="32"/>
          </w:rPr>
          <w:fldChar w:fldCharType="end"/>
        </w:r>
      </w:hyperlink>
    </w:p>
    <w:p w14:paraId="6B2E8572" w14:textId="2408F580"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185" w:history="1">
        <w:r w:rsidRPr="00DE431F">
          <w:rPr>
            <w:rStyle w:val="Hyperlink"/>
            <w:rFonts w:ascii="Calibri" w:hAnsi="Calibri" w:cs="Calibri"/>
            <w:noProof/>
            <w:kern w:val="0"/>
            <w:sz w:val="32"/>
            <w:szCs w:val="32"/>
            <w:rtl/>
            <w:lang w:bidi="ar"/>
            <w14:ligatures w14:val="none"/>
          </w:rPr>
          <w:t>الخاتمة</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_Toc242212185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90</w:t>
        </w:r>
        <w:r w:rsidRPr="00DE431F">
          <w:rPr>
            <w:rStyle w:val="Hyperlink"/>
            <w:rFonts w:ascii="Calibri" w:hAnsi="Calibri" w:cs="Calibri"/>
            <w:noProof/>
            <w:sz w:val="32"/>
            <w:szCs w:val="32"/>
          </w:rPr>
          <w:fldChar w:fldCharType="end"/>
        </w:r>
      </w:hyperlink>
    </w:p>
    <w:p w14:paraId="72C2463F" w14:textId="4E32C910" w:rsidR="00DE431F" w:rsidRPr="00DE431F" w:rsidRDefault="00DE431F" w:rsidP="00DE431F">
      <w:pPr>
        <w:pStyle w:val="TOC1"/>
        <w:tabs>
          <w:tab w:val="right" w:leader="dot" w:pos="10790"/>
        </w:tabs>
        <w:bidi/>
        <w:spacing w:after="0" w:line="240" w:lineRule="auto"/>
        <w:jc w:val="both"/>
        <w:rPr>
          <w:rFonts w:ascii="Calibri" w:hAnsi="Calibri" w:cs="Calibri"/>
          <w:noProof/>
          <w:sz w:val="32"/>
          <w:szCs w:val="32"/>
        </w:rPr>
      </w:pPr>
      <w:hyperlink w:anchor="_Toc242212186" w:history="1">
        <w:r w:rsidRPr="00DE431F">
          <w:rPr>
            <w:rStyle w:val="Hyperlink"/>
            <w:rFonts w:ascii="Calibri" w:hAnsi="Calibri" w:cs="Calibri"/>
            <w:noProof/>
            <w:kern w:val="0"/>
            <w:sz w:val="32"/>
            <w:szCs w:val="32"/>
            <w:rtl/>
            <w:lang w:bidi="ar"/>
            <w14:ligatures w14:val="none"/>
          </w:rPr>
          <w:t>كلمة في الختام</w:t>
        </w:r>
        <w:r w:rsidRPr="00DE431F">
          <w:rPr>
            <w:rFonts w:ascii="Calibri" w:hAnsi="Calibri" w:cs="Calibri"/>
            <w:noProof/>
            <w:webHidden/>
            <w:sz w:val="32"/>
            <w:szCs w:val="32"/>
          </w:rPr>
          <w:tab/>
        </w:r>
        <w:r w:rsidRPr="00DE431F">
          <w:rPr>
            <w:rStyle w:val="Hyperlink"/>
            <w:rFonts w:ascii="Calibri" w:hAnsi="Calibri" w:cs="Calibri"/>
            <w:noProof/>
            <w:sz w:val="32"/>
            <w:szCs w:val="32"/>
          </w:rPr>
          <w:fldChar w:fldCharType="begin"/>
        </w:r>
        <w:r w:rsidRPr="00DE431F">
          <w:rPr>
            <w:rFonts w:ascii="Calibri" w:hAnsi="Calibri" w:cs="Calibri"/>
            <w:noProof/>
            <w:webHidden/>
            <w:sz w:val="32"/>
            <w:szCs w:val="32"/>
          </w:rPr>
          <w:instrText xml:space="preserve"> PAGEREF _Toc242212186 \h </w:instrText>
        </w:r>
        <w:r w:rsidRPr="00DE431F">
          <w:rPr>
            <w:rStyle w:val="Hyperlink"/>
            <w:rFonts w:ascii="Calibri" w:hAnsi="Calibri" w:cs="Calibri"/>
            <w:noProof/>
            <w:sz w:val="32"/>
            <w:szCs w:val="32"/>
          </w:rPr>
        </w:r>
        <w:r w:rsidRPr="00DE431F">
          <w:rPr>
            <w:rStyle w:val="Hyperlink"/>
            <w:rFonts w:ascii="Calibri" w:hAnsi="Calibri" w:cs="Calibri"/>
            <w:noProof/>
            <w:sz w:val="32"/>
            <w:szCs w:val="32"/>
          </w:rPr>
          <w:fldChar w:fldCharType="separate"/>
        </w:r>
        <w:r w:rsidR="00FC7FA8">
          <w:rPr>
            <w:rFonts w:ascii="Calibri" w:hAnsi="Calibri" w:cs="Calibri"/>
            <w:noProof/>
            <w:webHidden/>
            <w:sz w:val="32"/>
            <w:szCs w:val="32"/>
            <w:rtl/>
          </w:rPr>
          <w:t>91</w:t>
        </w:r>
        <w:r w:rsidRPr="00DE431F">
          <w:rPr>
            <w:rStyle w:val="Hyperlink"/>
            <w:rFonts w:ascii="Calibri" w:hAnsi="Calibri" w:cs="Calibri"/>
            <w:noProof/>
            <w:sz w:val="32"/>
            <w:szCs w:val="32"/>
          </w:rPr>
          <w:fldChar w:fldCharType="end"/>
        </w:r>
      </w:hyperlink>
    </w:p>
    <w:p w14:paraId="0FC706E4" w14:textId="47D593E6" w:rsidR="00DE431F" w:rsidRDefault="00DE431F" w:rsidP="00DE431F">
      <w:pPr>
        <w:widowControl w:val="0"/>
        <w:bidi/>
        <w:spacing w:line="240" w:lineRule="auto"/>
        <w:jc w:val="both"/>
        <w:rPr>
          <w:rFonts w:ascii="Calibri" w:hAnsi="Calibri" w:cs="Calibri"/>
          <w:sz w:val="32"/>
          <w:szCs w:val="32"/>
          <w:rtl/>
        </w:rPr>
      </w:pPr>
      <w:r>
        <w:rPr>
          <w:rFonts w:ascii="Calibri" w:hAnsi="Calibri" w:cs="Calibri"/>
          <w:sz w:val="32"/>
          <w:szCs w:val="32"/>
          <w:rtl/>
        </w:rPr>
        <w:fldChar w:fldCharType="end"/>
      </w:r>
    </w:p>
    <w:p w14:paraId="6797BC83" w14:textId="77777777" w:rsidR="00DE431F" w:rsidRDefault="00DE431F">
      <w:pPr>
        <w:rPr>
          <w:rFonts w:ascii="Calibri" w:hAnsi="Calibri" w:cs="Calibri"/>
          <w:sz w:val="32"/>
          <w:szCs w:val="32"/>
          <w:rtl/>
        </w:rPr>
      </w:pPr>
      <w:r>
        <w:rPr>
          <w:rFonts w:ascii="Calibri" w:hAnsi="Calibri" w:cs="Calibri"/>
          <w:sz w:val="32"/>
          <w:szCs w:val="32"/>
          <w:rtl/>
        </w:rPr>
        <w:br w:type="page"/>
      </w:r>
    </w:p>
    <w:p w14:paraId="0F88998C" w14:textId="717ACA6A" w:rsidR="007978B2" w:rsidRPr="00974FF7" w:rsidRDefault="007978B2" w:rsidP="00640C86">
      <w:pPr>
        <w:keepNext/>
        <w:widowControl w:val="0"/>
        <w:bidi/>
        <w:spacing w:line="240" w:lineRule="auto"/>
        <w:jc w:val="center"/>
        <w:outlineLvl w:val="0"/>
        <w:rPr>
          <w:rFonts w:ascii="Calibri" w:hAnsi="Calibri" w:cs="Calibri"/>
          <w:b/>
          <w:bCs/>
          <w:sz w:val="32"/>
          <w:szCs w:val="32"/>
          <w:highlight w:val="yellow"/>
          <w:u w:val="single"/>
        </w:rPr>
      </w:pPr>
      <w:bookmarkStart w:id="0" w:name="_Toc242212055"/>
      <w:r w:rsidRPr="00974FF7">
        <w:rPr>
          <w:rFonts w:ascii="Calibri" w:hAnsi="Calibri" w:cs="Calibri"/>
          <w:b/>
          <w:bCs/>
          <w:sz w:val="32"/>
          <w:szCs w:val="32"/>
          <w:highlight w:val="yellow"/>
          <w:u w:val="single"/>
          <w:rtl/>
        </w:rPr>
        <w:lastRenderedPageBreak/>
        <w:t>إهداء</w:t>
      </w:r>
      <w:bookmarkEnd w:id="0"/>
    </w:p>
    <w:p w14:paraId="06774C6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في زمن عزّ فيه النصير على الحق والرفيق في وحشة الدرب.. أهدي هذا الكتاب.</w:t>
      </w:r>
    </w:p>
    <w:p w14:paraId="7188554A" w14:textId="3104F66D" w:rsidR="00C4200B" w:rsidRPr="00D96804" w:rsidRDefault="00D96804" w:rsidP="00640C86">
      <w:pPr>
        <w:keepNext/>
        <w:widowControl w:val="0"/>
        <w:bidi/>
        <w:spacing w:line="240" w:lineRule="auto"/>
        <w:jc w:val="center"/>
        <w:outlineLvl w:val="0"/>
        <w:rPr>
          <w:rFonts w:ascii="Calibri" w:hAnsi="Calibri" w:cs="Calibri"/>
          <w:b/>
          <w:bCs/>
          <w:sz w:val="32"/>
          <w:szCs w:val="32"/>
          <w:highlight w:val="yellow"/>
          <w:u w:val="single"/>
          <w:rtl/>
        </w:rPr>
      </w:pPr>
      <w:bookmarkStart w:id="1" w:name="_Toc242212056"/>
      <w:r w:rsidRPr="00D96804">
        <w:rPr>
          <w:rFonts w:ascii="Calibri" w:hAnsi="Calibri" w:cs="Calibri" w:hint="cs"/>
          <w:b/>
          <w:bCs/>
          <w:sz w:val="32"/>
          <w:szCs w:val="32"/>
          <w:highlight w:val="yellow"/>
          <w:u w:val="single"/>
          <w:rtl/>
        </w:rPr>
        <w:t>مُقدِّمة د. محمد العوضي</w:t>
      </w:r>
      <w:bookmarkEnd w:id="1"/>
    </w:p>
    <w:p w14:paraId="00A0F62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يزداد المرء عجباً لحال ناقدي القرآن وشانئيه لازدواجية معاييرهم وتناقض مواقفهم، فحين يخالف القرآن ما هم عليه من معارف دينية - كنفي الصلب وتسمية والد إبراهيم (آزر) وأمثالها - يستنكرون مخالفته لكتبهم، ويرونها سبباً يبرر رفضهم للقرآن الكريم.</w:t>
      </w:r>
    </w:p>
    <w:p w14:paraId="3A10A4D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ثم إن جاء بموافق لما عرفوه فإنهم يرونه مجرد ناقل (وربما سارق) عن تلك الكتب!! من غير أن يتوقفوا مع دلالات الموافقة أو المخالفة ومقتضياتها.</w:t>
      </w:r>
    </w:p>
    <w:p w14:paraId="2B8FAD8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ولو قدر لنا الوقوف على توراة اللّٰه المنزلة على موسى وإنجيله المنزل على عيسى قبل تحريفهما وإضاعتهما، لوقفنا على صور من التشابه كانت ستذهلنا حتماً لكثرتها، ولا غرابة في ذلك.</w:t>
      </w:r>
    </w:p>
    <w:p w14:paraId="42021EC4" w14:textId="77777777" w:rsidR="007978B2" w:rsidRPr="007978B2"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Pr>
      </w:pPr>
      <w:r w:rsidRPr="007978B2">
        <w:rPr>
          <w:rFonts w:ascii="Calibri" w:hAnsi="Calibri" w:cs="Calibri"/>
          <w:sz w:val="32"/>
          <w:szCs w:val="32"/>
          <w:rtl/>
        </w:rPr>
        <w:t>وفي حين تخلو الأسفار الخمسة المنسوبة إلى موسى في العهد القديم من أي ذكر للجنة أو النار أو الآخرة أو البعث أو النشور - إلا ما كان في سفر دانيال المتأخر -، فإن القرآن أعاد التذكير بواحد من أخبارٍ كثيرةٍ أوحاها اللّٰه في توراة موسى: ﴿</w:t>
      </w:r>
      <w:r w:rsidRPr="00D96804">
        <w:rPr>
          <w:rFonts w:ascii="Calibri" w:hAnsi="Calibri" w:cs="Calibri"/>
          <w:b/>
          <w:bCs/>
          <w:color w:val="196B24" w:themeColor="accent3"/>
          <w:sz w:val="32"/>
          <w:szCs w:val="32"/>
          <w:rtl/>
        </w:rPr>
        <w:t>بَلْ تُؤْثِرُونَ الْحَيَاةَ الدُّنْيَا</w:t>
      </w:r>
      <w:r w:rsidRPr="00D96804">
        <w:rPr>
          <w:rFonts w:ascii="Calibri" w:hAnsi="Calibri" w:cs="Calibri"/>
          <w:color w:val="196B24" w:themeColor="accent3"/>
          <w:sz w:val="32"/>
          <w:szCs w:val="32"/>
          <w:rtl/>
        </w:rPr>
        <w:t xml:space="preserve"> </w:t>
      </w:r>
      <w:r w:rsidRPr="007978B2">
        <w:rPr>
          <w:rFonts w:ascii="Calibri" w:hAnsi="Calibri" w:cs="Calibri"/>
          <w:sz w:val="32"/>
          <w:szCs w:val="32"/>
          <w:rtl/>
        </w:rPr>
        <w:t xml:space="preserve">(16) </w:t>
      </w:r>
      <w:r w:rsidRPr="00D96804">
        <w:rPr>
          <w:rFonts w:ascii="Calibri" w:hAnsi="Calibri" w:cs="Calibri"/>
          <w:b/>
          <w:bCs/>
          <w:color w:val="196B24" w:themeColor="accent3"/>
          <w:sz w:val="32"/>
          <w:szCs w:val="32"/>
          <w:rtl/>
        </w:rPr>
        <w:t>وَالْآخِرَةُ خَيْرٌ وَأَبْقَى</w:t>
      </w:r>
      <w:r w:rsidRPr="00D96804">
        <w:rPr>
          <w:rFonts w:ascii="Calibri" w:hAnsi="Calibri" w:cs="Calibri"/>
          <w:color w:val="196B24" w:themeColor="accent3"/>
          <w:sz w:val="32"/>
          <w:szCs w:val="32"/>
          <w:rtl/>
        </w:rPr>
        <w:t xml:space="preserve"> </w:t>
      </w:r>
      <w:r w:rsidRPr="007978B2">
        <w:rPr>
          <w:rFonts w:ascii="Calibri" w:hAnsi="Calibri" w:cs="Calibri"/>
          <w:sz w:val="32"/>
          <w:szCs w:val="32"/>
          <w:rtl/>
        </w:rPr>
        <w:t xml:space="preserve">(17) </w:t>
      </w:r>
      <w:r w:rsidRPr="00D96804">
        <w:rPr>
          <w:rFonts w:ascii="Calibri" w:hAnsi="Calibri" w:cs="Calibri"/>
          <w:b/>
          <w:bCs/>
          <w:color w:val="196B24" w:themeColor="accent3"/>
          <w:sz w:val="32"/>
          <w:szCs w:val="32"/>
          <w:rtl/>
        </w:rPr>
        <w:t>إِنَّ هَذَا لَفِي الصُّحُفِ الْأُولَى</w:t>
      </w:r>
      <w:r w:rsidRPr="00D96804">
        <w:rPr>
          <w:rFonts w:ascii="Calibri" w:hAnsi="Calibri" w:cs="Calibri"/>
          <w:color w:val="196B24" w:themeColor="accent3"/>
          <w:sz w:val="32"/>
          <w:szCs w:val="32"/>
          <w:rtl/>
        </w:rPr>
        <w:t xml:space="preserve"> </w:t>
      </w:r>
      <w:r w:rsidRPr="007978B2">
        <w:rPr>
          <w:rFonts w:ascii="Calibri" w:hAnsi="Calibri" w:cs="Calibri"/>
          <w:sz w:val="32"/>
          <w:szCs w:val="32"/>
          <w:rtl/>
        </w:rPr>
        <w:t xml:space="preserve">(18) </w:t>
      </w:r>
      <w:r w:rsidRPr="00D96804">
        <w:rPr>
          <w:rFonts w:ascii="Calibri" w:hAnsi="Calibri" w:cs="Calibri"/>
          <w:b/>
          <w:bCs/>
          <w:color w:val="196B24" w:themeColor="accent3"/>
          <w:sz w:val="32"/>
          <w:szCs w:val="32"/>
          <w:rtl/>
        </w:rPr>
        <w:t>صُحُفِ إِبْرَاهِيمَ وَمُوسَى</w:t>
      </w:r>
      <w:r w:rsidRPr="007978B2">
        <w:rPr>
          <w:rFonts w:ascii="Calibri" w:hAnsi="Calibri" w:cs="Calibri"/>
          <w:sz w:val="32"/>
          <w:szCs w:val="32"/>
          <w:rtl/>
        </w:rPr>
        <w:t>﴾ [الأعلى: 16-19]، فضاع هذا الهدي من أسفار اليهود الخمسة كما ضاع غيره من معالم الهدى والنور التي أنار اللّٰه به دياجير الظلام في كتبه السابقة.</w:t>
      </w:r>
    </w:p>
    <w:p w14:paraId="372575FE" w14:textId="77777777" w:rsidR="009D082B"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ولو صح أن النبي</w:t>
      </w:r>
      <w:r w:rsidR="00D96804">
        <w:rPr>
          <w:rFonts w:ascii="Calibri" w:hAnsi="Calibri" w:cs="Calibri" w:hint="cs"/>
          <w:sz w:val="32"/>
          <w:szCs w:val="32"/>
          <w:rtl/>
        </w:rPr>
        <w:t xml:space="preserve"> </w:t>
      </w:r>
      <w:r w:rsidR="00D96804">
        <w:rPr>
          <w:rFonts w:ascii="Calibri" w:hAnsi="Calibri" w:cs="Calibri"/>
          <w:sz w:val="32"/>
          <w:szCs w:val="32"/>
          <w:rtl/>
        </w:rPr>
        <w:t>ﷺ</w:t>
      </w:r>
      <w:r w:rsidRPr="007978B2">
        <w:rPr>
          <w:rFonts w:ascii="Calibri" w:hAnsi="Calibri" w:cs="Calibri"/>
          <w:sz w:val="32"/>
          <w:szCs w:val="32"/>
          <w:rtl/>
        </w:rPr>
        <w:t xml:space="preserve"> قرأ كل هذه الكتب، لكان حرياً بنا (الادعاء) بأنه استحوذ في أرض الحجاز على مكتبة هي أغنى مكتبات القرن السابع الميلادي!</w:t>
      </w:r>
    </w:p>
    <w:p w14:paraId="66631A8B" w14:textId="332C525A"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هذه الكتب لم يكن لنبي أمي ولا لغيره من سكان مكة أو المدينة أن يصل إليها من الأساس، ناهيك أن يتمكن - في حال نقلت إليهم - من فك طلاسمها وقراءة نقوشها وفهم معانيها، فهي مسطورة بلغات مختلفة لم تعهدها العرب كالعبرية والآرامية والسريانية، وعليه فكان لزاماً على مثيري هذه الشبهة المتهافتة الواهية أن يتخيلوا وجود فريق ترجمة محترف متخصص ينقل للنبي </w:t>
      </w:r>
      <w:r w:rsidR="00D96804">
        <w:rPr>
          <w:rFonts w:ascii="Calibri" w:hAnsi="Calibri" w:cs="Calibri"/>
          <w:sz w:val="32"/>
          <w:szCs w:val="32"/>
          <w:rtl/>
        </w:rPr>
        <w:t>ﷺ</w:t>
      </w:r>
      <w:r w:rsidRPr="007978B2">
        <w:rPr>
          <w:rFonts w:ascii="Calibri" w:hAnsi="Calibri" w:cs="Calibri"/>
          <w:sz w:val="32"/>
          <w:szCs w:val="32"/>
          <w:rtl/>
        </w:rPr>
        <w:t xml:space="preserve"> عن هذه الكتب ما ينتقيه ليدسه في سطور القرآن الكريم!</w:t>
      </w:r>
    </w:p>
    <w:p w14:paraId="02FE426E" w14:textId="3F43FC0B"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كيف استطاع محمد </w:t>
      </w:r>
      <w:r w:rsidR="00D96804">
        <w:rPr>
          <w:rFonts w:ascii="Calibri" w:hAnsi="Calibri" w:cs="Calibri"/>
          <w:sz w:val="32"/>
          <w:szCs w:val="32"/>
          <w:rtl/>
        </w:rPr>
        <w:t>ﷺ</w:t>
      </w:r>
      <w:r w:rsidRPr="007978B2">
        <w:rPr>
          <w:rFonts w:ascii="Calibri" w:hAnsi="Calibri" w:cs="Calibri"/>
          <w:sz w:val="32"/>
          <w:szCs w:val="32"/>
          <w:rtl/>
        </w:rPr>
        <w:t xml:space="preserve"> - مؤلف القرآن - حسب زعمهم أن ينتقي من التراث الكوني السابق (سماوياً كان أم أرضياً) ما هو صواب وموافق للحقائق التاريخية ومضامين اليهودية والنصرانية، والثقافة السومرية والآشورية وغيرها؟!</w:t>
      </w:r>
    </w:p>
    <w:p w14:paraId="6F473A1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ألا تستلزم هذه الانتقاءات الدقيقة بحد ذاتها إلهاماً وتسديداً خارقاً للعادة؟!</w:t>
      </w:r>
    </w:p>
    <w:p w14:paraId="79EBB09D" w14:textId="695F4635" w:rsidR="007978B2" w:rsidRPr="009D082B" w:rsidRDefault="007978B2" w:rsidP="00640C86">
      <w:pPr>
        <w:keepNext/>
        <w:widowControl w:val="0"/>
        <w:bidi/>
        <w:spacing w:line="240" w:lineRule="auto"/>
        <w:jc w:val="center"/>
        <w:outlineLvl w:val="0"/>
        <w:rPr>
          <w:rFonts w:ascii="Calibri" w:hAnsi="Calibri" w:cs="Calibri"/>
          <w:b/>
          <w:bCs/>
          <w:sz w:val="32"/>
          <w:szCs w:val="32"/>
          <w:highlight w:val="yellow"/>
          <w:u w:val="single"/>
        </w:rPr>
      </w:pPr>
      <w:bookmarkStart w:id="2" w:name="_Toc242212057"/>
      <w:r w:rsidRPr="009D082B">
        <w:rPr>
          <w:rFonts w:ascii="Calibri" w:hAnsi="Calibri" w:cs="Calibri"/>
          <w:b/>
          <w:bCs/>
          <w:sz w:val="32"/>
          <w:szCs w:val="32"/>
          <w:highlight w:val="yellow"/>
          <w:u w:val="single"/>
          <w:rtl/>
        </w:rPr>
        <w:t>كلمة رئيس [مبادرة البحث العلمي لمقارنة الأديان]</w:t>
      </w:r>
      <w:r w:rsidR="009D082B" w:rsidRPr="009D082B">
        <w:rPr>
          <w:rFonts w:ascii="Calibri" w:hAnsi="Calibri" w:cs="Calibri" w:hint="cs"/>
          <w:b/>
          <w:bCs/>
          <w:sz w:val="32"/>
          <w:szCs w:val="32"/>
          <w:highlight w:val="yellow"/>
          <w:u w:val="single"/>
          <w:rtl/>
        </w:rPr>
        <w:t xml:space="preserve"> </w:t>
      </w:r>
      <w:r w:rsidRPr="009D082B">
        <w:rPr>
          <w:rFonts w:ascii="Calibri" w:hAnsi="Calibri" w:cs="Calibri"/>
          <w:b/>
          <w:bCs/>
          <w:sz w:val="32"/>
          <w:szCs w:val="32"/>
          <w:highlight w:val="yellow"/>
          <w:u w:val="single"/>
          <w:rtl/>
        </w:rPr>
        <w:t>الأستاذ (فيصل عازر)</w:t>
      </w:r>
      <w:bookmarkEnd w:id="2"/>
    </w:p>
    <w:p w14:paraId="61E36FF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فهذه دُرّة جديدة من عقد العلم النافع المؤصَّل الذي تقدمه مؤسستنا العلميّة الدعوية للباحث (سامي عامري).</w:t>
      </w:r>
    </w:p>
    <w:p w14:paraId="6D4B5D86" w14:textId="11C56DF9"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إنّ هذا الكتاب هو رسالة علميّة موجهة إلى المسلمين حتى يزدادوا إيمانًا بما حباهم به الحق سبحانه من هدى.. وأداة دعوية نقدمها إلى دعاة الأمة كمشعل جديد ينيرون به دروب التائهين في أقطار الأرض.. وهو </w:t>
      </w:r>
      <w:r w:rsidRPr="007978B2">
        <w:rPr>
          <w:rFonts w:ascii="Calibri" w:hAnsi="Calibri" w:cs="Calibri"/>
          <w:sz w:val="32"/>
          <w:szCs w:val="32"/>
          <w:rtl/>
        </w:rPr>
        <w:lastRenderedPageBreak/>
        <w:t>دعوة لغير المسلمين حتى يبصروا الحق عيانًا.. وحجة جديدة على المتأب</w:t>
      </w:r>
      <w:r w:rsidR="009D082B">
        <w:rPr>
          <w:rFonts w:ascii="Calibri" w:hAnsi="Calibri" w:cs="Calibri" w:hint="cs"/>
          <w:sz w:val="32"/>
          <w:szCs w:val="32"/>
          <w:rtl/>
        </w:rPr>
        <w:t>ِّ</w:t>
      </w:r>
      <w:r w:rsidRPr="007978B2">
        <w:rPr>
          <w:rFonts w:ascii="Calibri" w:hAnsi="Calibri" w:cs="Calibri"/>
          <w:sz w:val="32"/>
          <w:szCs w:val="32"/>
          <w:rtl/>
        </w:rPr>
        <w:t>ين على الإذعان لرسالة القرآن العظيم.</w:t>
      </w:r>
    </w:p>
    <w:p w14:paraId="7F4FD51D" w14:textId="77777777" w:rsidR="007978B2" w:rsidRPr="009D082B" w:rsidRDefault="007978B2" w:rsidP="00640C86">
      <w:pPr>
        <w:keepNext/>
        <w:widowControl w:val="0"/>
        <w:bidi/>
        <w:spacing w:line="240" w:lineRule="auto"/>
        <w:jc w:val="center"/>
        <w:outlineLvl w:val="0"/>
        <w:rPr>
          <w:rFonts w:ascii="Calibri" w:hAnsi="Calibri" w:cs="Calibri"/>
          <w:b/>
          <w:bCs/>
          <w:sz w:val="32"/>
          <w:szCs w:val="32"/>
          <w:highlight w:val="yellow"/>
          <w:u w:val="single"/>
        </w:rPr>
      </w:pPr>
      <w:bookmarkStart w:id="3" w:name="_Toc242212058"/>
      <w:r w:rsidRPr="009D082B">
        <w:rPr>
          <w:rFonts w:ascii="Calibri" w:hAnsi="Calibri" w:cs="Calibri"/>
          <w:b/>
          <w:bCs/>
          <w:sz w:val="32"/>
          <w:szCs w:val="32"/>
          <w:highlight w:val="yellow"/>
          <w:u w:val="single"/>
          <w:rtl/>
        </w:rPr>
        <w:t>قالوا عن الكتاب</w:t>
      </w:r>
      <w:bookmarkEnd w:id="3"/>
    </w:p>
    <w:p w14:paraId="34AFA80E" w14:textId="13196ECD" w:rsidR="007978B2" w:rsidRPr="009D082B"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4" w:name="_Toc242212059"/>
      <w:r w:rsidRPr="009D082B">
        <w:rPr>
          <w:rFonts w:ascii="Calibri" w:hAnsi="Calibri" w:cs="Calibri"/>
          <w:b/>
          <w:bCs/>
          <w:sz w:val="32"/>
          <w:szCs w:val="32"/>
          <w:highlight w:val="yellow"/>
          <w:u w:val="single"/>
          <w:rtl/>
        </w:rPr>
        <w:t>العل</w:t>
      </w:r>
      <w:r w:rsidR="009D082B">
        <w:rPr>
          <w:rFonts w:ascii="Calibri" w:hAnsi="Calibri" w:cs="Calibri" w:hint="cs"/>
          <w:b/>
          <w:bCs/>
          <w:sz w:val="32"/>
          <w:szCs w:val="32"/>
          <w:highlight w:val="yellow"/>
          <w:u w:val="single"/>
          <w:rtl/>
        </w:rPr>
        <w:t>َّ</w:t>
      </w:r>
      <w:r w:rsidRPr="009D082B">
        <w:rPr>
          <w:rFonts w:ascii="Calibri" w:hAnsi="Calibri" w:cs="Calibri"/>
          <w:b/>
          <w:bCs/>
          <w:sz w:val="32"/>
          <w:szCs w:val="32"/>
          <w:highlight w:val="yellow"/>
          <w:u w:val="single"/>
          <w:rtl/>
        </w:rPr>
        <w:t>امة د. صلاح عبد الفتاح الخالدي</w:t>
      </w:r>
      <w:bookmarkEnd w:id="4"/>
    </w:p>
    <w:p w14:paraId="51CEF7ED" w14:textId="77777777" w:rsidR="007978B2" w:rsidRPr="009D082B" w:rsidRDefault="007978B2" w:rsidP="00640C86">
      <w:pPr>
        <w:widowControl w:val="0"/>
        <w:bidi/>
        <w:spacing w:line="240" w:lineRule="auto"/>
        <w:jc w:val="center"/>
        <w:rPr>
          <w:rFonts w:ascii="Calibri" w:hAnsi="Calibri" w:cs="Calibri"/>
          <w:b/>
          <w:bCs/>
          <w:sz w:val="32"/>
          <w:szCs w:val="32"/>
        </w:rPr>
      </w:pPr>
      <w:r w:rsidRPr="009D082B">
        <w:rPr>
          <w:rFonts w:ascii="Calibri" w:hAnsi="Calibri" w:cs="Calibri"/>
          <w:b/>
          <w:bCs/>
          <w:sz w:val="32"/>
          <w:szCs w:val="32"/>
          <w:rtl/>
        </w:rPr>
        <w:t>أستاذ علم التفسير - كلية الدعوة في جامعة البلقاء / الأردن</w:t>
      </w:r>
    </w:p>
    <w:p w14:paraId="0C0A2CF2" w14:textId="74E38300"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فإن الشبهات التي أثارها الأعداء ضد القرآن قديمة، بدأت منذ نزول القرآن على قلب رسول اللّٰه </w:t>
      </w:r>
      <w:r w:rsidR="00D96804">
        <w:rPr>
          <w:rFonts w:ascii="Calibri" w:hAnsi="Calibri" w:cs="Calibri"/>
          <w:sz w:val="32"/>
          <w:szCs w:val="32"/>
          <w:rtl/>
        </w:rPr>
        <w:t>ﷺ</w:t>
      </w:r>
      <w:r w:rsidRPr="007978B2">
        <w:rPr>
          <w:rFonts w:ascii="Calibri" w:hAnsi="Calibri" w:cs="Calibri"/>
          <w:sz w:val="32"/>
          <w:szCs w:val="32"/>
          <w:rtl/>
        </w:rPr>
        <w:t>، وإنّ نقض تلك الشبهات وإبطالها قديم، بدأ في آيات القرآن نفسه، حيث ذكر القرآن بعضها، وتكفل بنقضها ودحضها..</w:t>
      </w:r>
    </w:p>
    <w:p w14:paraId="7D6AFE5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وبلغت تلك الكتب العشرات في القرون الماضية، لعل في مقدمتها كتاب «الانتصار لنقل القرآن» للباقلاني، وكتاب «تنزيه القرآن عن المطاعن» للقاضي عبد الجبار الهمداني.</w:t>
      </w:r>
    </w:p>
    <w:p w14:paraId="0CABC21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حيث أصدرت في ذلك كتابين:</w:t>
      </w:r>
    </w:p>
    <w:p w14:paraId="3442DE6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الأول: «</w:t>
      </w:r>
      <w:r w:rsidRPr="009D082B">
        <w:rPr>
          <w:rFonts w:ascii="Calibri" w:hAnsi="Calibri" w:cs="Calibri"/>
          <w:b/>
          <w:bCs/>
          <w:sz w:val="32"/>
          <w:szCs w:val="32"/>
          <w:rtl/>
        </w:rPr>
        <w:t>تهافت فرقان متنبئ الأمريكان أمام حقائق القرآن</w:t>
      </w:r>
      <w:r w:rsidRPr="007978B2">
        <w:rPr>
          <w:rFonts w:ascii="Calibri" w:hAnsi="Calibri" w:cs="Calibri"/>
          <w:sz w:val="32"/>
          <w:szCs w:val="32"/>
          <w:rtl/>
        </w:rPr>
        <w:t>».. واجهت فيه أباطيل المتنبئ الأمريكي «أنيس شروش» في كتابه «الفرقان الحق»، الذي ادعى فيه النجاح في معارضة القرآن والإتيان بمثله، بل بأحسن منه.</w:t>
      </w:r>
    </w:p>
    <w:p w14:paraId="045BDA29" w14:textId="4374D6D4"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الثاني: «</w:t>
      </w:r>
      <w:r w:rsidRPr="009D082B">
        <w:rPr>
          <w:rFonts w:ascii="Calibri" w:hAnsi="Calibri" w:cs="Calibri"/>
          <w:b/>
          <w:bCs/>
          <w:sz w:val="32"/>
          <w:szCs w:val="32"/>
          <w:rtl/>
        </w:rPr>
        <w:t>القرآن ونقض مطاعن الرهبان</w:t>
      </w:r>
      <w:r w:rsidRPr="007978B2">
        <w:rPr>
          <w:rFonts w:ascii="Calibri" w:hAnsi="Calibri" w:cs="Calibri"/>
          <w:sz w:val="32"/>
          <w:szCs w:val="32"/>
          <w:rtl/>
        </w:rPr>
        <w:t xml:space="preserve">».. الذي فندت فيه شبهات مجموعة من الرهبان في كتابهم: «هل القرآن معصوم؟»، والذي زعموا فيه وجود حوالي </w:t>
      </w:r>
      <w:r w:rsidR="00FE0A38" w:rsidRPr="007978B2">
        <w:rPr>
          <w:rFonts w:ascii="Calibri" w:hAnsi="Calibri" w:cs="Calibri" w:hint="cs"/>
          <w:sz w:val="32"/>
          <w:szCs w:val="32"/>
          <w:rtl/>
        </w:rPr>
        <w:t>مئتين</w:t>
      </w:r>
      <w:r w:rsidRPr="007978B2">
        <w:rPr>
          <w:rFonts w:ascii="Calibri" w:hAnsi="Calibri" w:cs="Calibri"/>
          <w:sz w:val="32"/>
          <w:szCs w:val="32"/>
          <w:rtl/>
        </w:rPr>
        <w:t xml:space="preserve"> وخمسين خطأ في القرآن، وقد نقضتها كلها ولله الحمد.</w:t>
      </w:r>
    </w:p>
    <w:p w14:paraId="52CD1336" w14:textId="5C520BFA" w:rsidR="007978B2" w:rsidRPr="009D082B"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5" w:name="_Toc242212060"/>
      <w:r w:rsidRPr="009D082B">
        <w:rPr>
          <w:rFonts w:ascii="Calibri" w:hAnsi="Calibri" w:cs="Calibri"/>
          <w:b/>
          <w:bCs/>
          <w:sz w:val="32"/>
          <w:szCs w:val="32"/>
          <w:highlight w:val="yellow"/>
          <w:u w:val="single"/>
          <w:rtl/>
        </w:rPr>
        <w:t>العل</w:t>
      </w:r>
      <w:r w:rsidR="009D082B">
        <w:rPr>
          <w:rFonts w:ascii="Calibri" w:hAnsi="Calibri" w:cs="Calibri" w:hint="cs"/>
          <w:b/>
          <w:bCs/>
          <w:sz w:val="32"/>
          <w:szCs w:val="32"/>
          <w:highlight w:val="yellow"/>
          <w:u w:val="single"/>
          <w:rtl/>
        </w:rPr>
        <w:t>َّ</w:t>
      </w:r>
      <w:r w:rsidRPr="009D082B">
        <w:rPr>
          <w:rFonts w:ascii="Calibri" w:hAnsi="Calibri" w:cs="Calibri"/>
          <w:b/>
          <w:bCs/>
          <w:sz w:val="32"/>
          <w:szCs w:val="32"/>
          <w:highlight w:val="yellow"/>
          <w:u w:val="single"/>
          <w:rtl/>
        </w:rPr>
        <w:t>امة أ.</w:t>
      </w:r>
      <w:r w:rsidR="009D082B">
        <w:rPr>
          <w:rFonts w:ascii="Calibri" w:hAnsi="Calibri" w:cs="Calibri" w:hint="cs"/>
          <w:b/>
          <w:bCs/>
          <w:sz w:val="32"/>
          <w:szCs w:val="32"/>
          <w:highlight w:val="yellow"/>
          <w:u w:val="single"/>
          <w:rtl/>
        </w:rPr>
        <w:t xml:space="preserve"> </w:t>
      </w:r>
      <w:r w:rsidRPr="009D082B">
        <w:rPr>
          <w:rFonts w:ascii="Calibri" w:hAnsi="Calibri" w:cs="Calibri"/>
          <w:b/>
          <w:bCs/>
          <w:sz w:val="32"/>
          <w:szCs w:val="32"/>
          <w:highlight w:val="yellow"/>
          <w:u w:val="single"/>
          <w:rtl/>
        </w:rPr>
        <w:t>د. فضل حسن عباس</w:t>
      </w:r>
      <w:bookmarkEnd w:id="5"/>
    </w:p>
    <w:p w14:paraId="2066E0ED" w14:textId="77777777" w:rsidR="007978B2" w:rsidRPr="009D082B" w:rsidRDefault="007978B2" w:rsidP="00640C86">
      <w:pPr>
        <w:widowControl w:val="0"/>
        <w:bidi/>
        <w:spacing w:line="240" w:lineRule="auto"/>
        <w:jc w:val="center"/>
        <w:rPr>
          <w:rFonts w:ascii="Calibri" w:hAnsi="Calibri" w:cs="Calibri"/>
          <w:b/>
          <w:bCs/>
          <w:sz w:val="32"/>
          <w:szCs w:val="32"/>
        </w:rPr>
      </w:pPr>
      <w:r w:rsidRPr="009D082B">
        <w:rPr>
          <w:rFonts w:ascii="Calibri" w:hAnsi="Calibri" w:cs="Calibri"/>
          <w:b/>
          <w:bCs/>
          <w:sz w:val="32"/>
          <w:szCs w:val="32"/>
          <w:rtl/>
        </w:rPr>
        <w:t>أستاذ التفسير وعلوم القرآن، وعلوم اللغة - الجامعة الإسلامية / عمان</w:t>
      </w:r>
    </w:p>
    <w:p w14:paraId="25CFA390" w14:textId="5011B7C9"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ولقد كان من فضل الله علي أن دفع إلي الأستاذ سامي عامري بكتابه هذا. فأسأل اللّٰه سبحانه وتعالى أن ينفعه، وأن ينفع به، وأن يجزيه عن القرآن وعن المسلمين حسن الجزاء، إنه سميع مجيب الدعاء، وآخر دعوانا أن الحمد لله رب العالمين.</w:t>
      </w:r>
    </w:p>
    <w:p w14:paraId="29C29F62" w14:textId="77777777" w:rsidR="007978B2" w:rsidRPr="00256007"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6" w:name="_Toc242212061"/>
      <w:r w:rsidRPr="00256007">
        <w:rPr>
          <w:rFonts w:ascii="Calibri" w:hAnsi="Calibri" w:cs="Calibri"/>
          <w:b/>
          <w:bCs/>
          <w:sz w:val="32"/>
          <w:szCs w:val="32"/>
          <w:highlight w:val="yellow"/>
          <w:u w:val="single"/>
          <w:rtl/>
        </w:rPr>
        <w:t>د. إبراهيم عوض</w:t>
      </w:r>
      <w:bookmarkEnd w:id="6"/>
    </w:p>
    <w:p w14:paraId="2A6944CD" w14:textId="1123DAD9" w:rsidR="007978B2" w:rsidRPr="00256007" w:rsidRDefault="007978B2" w:rsidP="00640C86">
      <w:pPr>
        <w:widowControl w:val="0"/>
        <w:bidi/>
        <w:spacing w:line="240" w:lineRule="auto"/>
        <w:jc w:val="center"/>
        <w:rPr>
          <w:rFonts w:ascii="Calibri" w:hAnsi="Calibri" w:cs="Calibri"/>
          <w:b/>
          <w:bCs/>
          <w:sz w:val="32"/>
          <w:szCs w:val="32"/>
        </w:rPr>
      </w:pPr>
      <w:r w:rsidRPr="00256007">
        <w:rPr>
          <w:rFonts w:ascii="Calibri" w:hAnsi="Calibri" w:cs="Calibri"/>
          <w:b/>
          <w:bCs/>
          <w:sz w:val="32"/>
          <w:szCs w:val="32"/>
          <w:rtl/>
        </w:rPr>
        <w:t>من أعلام الفكر الإسلامي المعاصر في مجال نقض دعاوى المستشرقين والت</w:t>
      </w:r>
      <w:r w:rsidR="00256007">
        <w:rPr>
          <w:rFonts w:ascii="Calibri" w:hAnsi="Calibri" w:cs="Calibri" w:hint="cs"/>
          <w:b/>
          <w:bCs/>
          <w:sz w:val="32"/>
          <w:szCs w:val="32"/>
          <w:rtl/>
        </w:rPr>
        <w:t>َّ</w:t>
      </w:r>
      <w:r w:rsidRPr="00256007">
        <w:rPr>
          <w:rFonts w:ascii="Calibri" w:hAnsi="Calibri" w:cs="Calibri"/>
          <w:b/>
          <w:bCs/>
          <w:sz w:val="32"/>
          <w:szCs w:val="32"/>
          <w:rtl/>
        </w:rPr>
        <w:t>غريبيين</w:t>
      </w:r>
    </w:p>
    <w:p w14:paraId="238129EA" w14:textId="52017270"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ولقد كان هذا الكتاب حافزًا لي على تناول موضوع كان يشغلني منذ زمن بعيد، وإن لم أفكر يومًا </w:t>
      </w:r>
      <w:r w:rsidR="00280703" w:rsidRPr="007978B2">
        <w:rPr>
          <w:rFonts w:ascii="Calibri" w:hAnsi="Calibri" w:cs="Calibri" w:hint="cs"/>
          <w:sz w:val="32"/>
          <w:szCs w:val="32"/>
          <w:rtl/>
        </w:rPr>
        <w:t>في</w:t>
      </w:r>
      <w:r w:rsidRPr="007978B2">
        <w:rPr>
          <w:rFonts w:ascii="Calibri" w:hAnsi="Calibri" w:cs="Calibri"/>
          <w:sz w:val="32"/>
          <w:szCs w:val="32"/>
          <w:rtl/>
        </w:rPr>
        <w:t xml:space="preserve"> معالجته </w:t>
      </w:r>
      <w:r w:rsidR="00280703" w:rsidRPr="007978B2">
        <w:rPr>
          <w:rFonts w:ascii="Calibri" w:hAnsi="Calibri" w:cs="Calibri" w:hint="cs"/>
          <w:sz w:val="32"/>
          <w:szCs w:val="32"/>
          <w:rtl/>
        </w:rPr>
        <w:t>في</w:t>
      </w:r>
      <w:r w:rsidRPr="007978B2">
        <w:rPr>
          <w:rFonts w:ascii="Calibri" w:hAnsi="Calibri" w:cs="Calibri"/>
          <w:sz w:val="32"/>
          <w:szCs w:val="32"/>
          <w:rtl/>
        </w:rPr>
        <w:t xml:space="preserve"> دراسة منفردة، ألا وهو موضوع الاتهامات المضحكة </w:t>
      </w:r>
      <w:r w:rsidR="00280703" w:rsidRPr="007978B2">
        <w:rPr>
          <w:rFonts w:ascii="Calibri" w:hAnsi="Calibri" w:cs="Calibri" w:hint="cs"/>
          <w:sz w:val="32"/>
          <w:szCs w:val="32"/>
          <w:rtl/>
        </w:rPr>
        <w:t>التي</w:t>
      </w:r>
      <w:r w:rsidRPr="007978B2">
        <w:rPr>
          <w:rFonts w:ascii="Calibri" w:hAnsi="Calibri" w:cs="Calibri"/>
          <w:sz w:val="32"/>
          <w:szCs w:val="32"/>
          <w:rtl/>
        </w:rPr>
        <w:t xml:space="preserve"> أرسلها المدعو بـ يوحنا </w:t>
      </w:r>
      <w:r w:rsidR="00280703" w:rsidRPr="007978B2">
        <w:rPr>
          <w:rFonts w:ascii="Calibri" w:hAnsi="Calibri" w:cs="Calibri" w:hint="cs"/>
          <w:sz w:val="32"/>
          <w:szCs w:val="32"/>
          <w:rtl/>
        </w:rPr>
        <w:t>الدمشقي</w:t>
      </w:r>
      <w:r w:rsidRPr="007978B2">
        <w:rPr>
          <w:rFonts w:ascii="Calibri" w:hAnsi="Calibri" w:cs="Calibri"/>
          <w:sz w:val="32"/>
          <w:szCs w:val="32"/>
          <w:rtl/>
        </w:rPr>
        <w:t xml:space="preserve">، ذلك القسيس الذي كان يعيش </w:t>
      </w:r>
      <w:r w:rsidR="00280703" w:rsidRPr="007978B2">
        <w:rPr>
          <w:rFonts w:ascii="Calibri" w:hAnsi="Calibri" w:cs="Calibri" w:hint="cs"/>
          <w:sz w:val="32"/>
          <w:szCs w:val="32"/>
          <w:rtl/>
        </w:rPr>
        <w:t>في</w:t>
      </w:r>
      <w:r w:rsidRPr="007978B2">
        <w:rPr>
          <w:rFonts w:ascii="Calibri" w:hAnsi="Calibri" w:cs="Calibri"/>
          <w:sz w:val="32"/>
          <w:szCs w:val="32"/>
          <w:rtl/>
        </w:rPr>
        <w:t xml:space="preserve"> كنف الدولة الأموية، ثم ألف كتابًا تطرق فيه إلى الحديث، </w:t>
      </w:r>
      <w:r w:rsidR="00280703" w:rsidRPr="007978B2">
        <w:rPr>
          <w:rFonts w:ascii="Calibri" w:hAnsi="Calibri" w:cs="Calibri" w:hint="cs"/>
          <w:sz w:val="32"/>
          <w:szCs w:val="32"/>
          <w:rtl/>
        </w:rPr>
        <w:t>في</w:t>
      </w:r>
      <w:r w:rsidRPr="007978B2">
        <w:rPr>
          <w:rFonts w:ascii="Calibri" w:hAnsi="Calibri" w:cs="Calibri"/>
          <w:sz w:val="32"/>
          <w:szCs w:val="32"/>
          <w:rtl/>
        </w:rPr>
        <w:t xml:space="preserve"> نحو عشر صفحات، عن الإسلام بوصفه بدعة نصرانية، استعان فيها محمد </w:t>
      </w:r>
      <w:r w:rsidR="00D96804">
        <w:rPr>
          <w:rFonts w:ascii="Calibri" w:hAnsi="Calibri" w:cs="Calibri"/>
          <w:sz w:val="32"/>
          <w:szCs w:val="32"/>
          <w:rtl/>
        </w:rPr>
        <w:t>ﷺ</w:t>
      </w:r>
      <w:r w:rsidRPr="007978B2">
        <w:rPr>
          <w:rFonts w:ascii="Calibri" w:hAnsi="Calibri" w:cs="Calibri"/>
          <w:sz w:val="32"/>
          <w:szCs w:val="32"/>
          <w:rtl/>
        </w:rPr>
        <w:t xml:space="preserve"> براهب نصراني، هو الراهب بحيرا، واتكأ على بعض كتب أهل الكتاب.</w:t>
      </w:r>
    </w:p>
    <w:p w14:paraId="2D31CDC0" w14:textId="77777777" w:rsidR="007978B2" w:rsidRPr="00DC6BE6"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7" w:name="_Toc242212062"/>
      <w:r w:rsidRPr="00DC6BE6">
        <w:rPr>
          <w:rFonts w:ascii="Calibri" w:hAnsi="Calibri" w:cs="Calibri"/>
          <w:b/>
          <w:bCs/>
          <w:sz w:val="32"/>
          <w:szCs w:val="32"/>
          <w:highlight w:val="yellow"/>
          <w:u w:val="single"/>
          <w:rtl/>
        </w:rPr>
        <w:t>د. حاتم جلال التميمي</w:t>
      </w:r>
      <w:bookmarkEnd w:id="7"/>
    </w:p>
    <w:p w14:paraId="6AAF0D1F" w14:textId="77777777" w:rsidR="007978B2" w:rsidRPr="00DC6BE6" w:rsidRDefault="007978B2" w:rsidP="00640C86">
      <w:pPr>
        <w:widowControl w:val="0"/>
        <w:bidi/>
        <w:spacing w:line="240" w:lineRule="auto"/>
        <w:jc w:val="center"/>
        <w:rPr>
          <w:rFonts w:ascii="Calibri" w:hAnsi="Calibri" w:cs="Calibri"/>
          <w:b/>
          <w:bCs/>
          <w:sz w:val="32"/>
          <w:szCs w:val="32"/>
        </w:rPr>
      </w:pPr>
      <w:r w:rsidRPr="00DC6BE6">
        <w:rPr>
          <w:rFonts w:ascii="Calibri" w:hAnsi="Calibri" w:cs="Calibri"/>
          <w:b/>
          <w:bCs/>
          <w:sz w:val="32"/>
          <w:szCs w:val="32"/>
          <w:rtl/>
        </w:rPr>
        <w:t>أستاذ التفسير وعلوم القرآن الكريم - جامعة القدس / فلسطين</w:t>
      </w:r>
    </w:p>
    <w:p w14:paraId="58975E5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كانت معجزةُ هذا النبيِّ معجزةً عقليةً باقيةً ما بقيت الدنيا، تحمل بين أسطرها الدليل على أن هذا الكتابَ هو كلامُ ربِّ العالمين.</w:t>
      </w:r>
    </w:p>
    <w:p w14:paraId="420A0D29" w14:textId="77777777" w:rsidR="007978B2" w:rsidRPr="00DC6BE6" w:rsidRDefault="007978B2" w:rsidP="00640C86">
      <w:pPr>
        <w:keepNext/>
        <w:widowControl w:val="0"/>
        <w:bidi/>
        <w:spacing w:line="240" w:lineRule="auto"/>
        <w:jc w:val="center"/>
        <w:outlineLvl w:val="0"/>
        <w:rPr>
          <w:rFonts w:ascii="Calibri" w:hAnsi="Calibri" w:cs="Calibri"/>
          <w:b/>
          <w:bCs/>
          <w:sz w:val="32"/>
          <w:szCs w:val="32"/>
          <w:highlight w:val="yellow"/>
          <w:u w:val="single"/>
        </w:rPr>
      </w:pPr>
      <w:bookmarkStart w:id="8" w:name="_Toc242212063"/>
      <w:r w:rsidRPr="00DC6BE6">
        <w:rPr>
          <w:rFonts w:ascii="Calibri" w:hAnsi="Calibri" w:cs="Calibri"/>
          <w:b/>
          <w:bCs/>
          <w:sz w:val="32"/>
          <w:szCs w:val="32"/>
          <w:highlight w:val="yellow"/>
          <w:u w:val="single"/>
          <w:rtl/>
        </w:rPr>
        <w:t>تمهيد</w:t>
      </w:r>
      <w:bookmarkEnd w:id="8"/>
    </w:p>
    <w:p w14:paraId="16A7BF87" w14:textId="77777777" w:rsidR="007978B2" w:rsidRPr="00DC6BE6"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9" w:name="_Toc242212064"/>
      <w:r w:rsidRPr="00DC6BE6">
        <w:rPr>
          <w:rFonts w:ascii="Calibri" w:hAnsi="Calibri" w:cs="Calibri"/>
          <w:b/>
          <w:bCs/>
          <w:sz w:val="32"/>
          <w:szCs w:val="32"/>
          <w:highlight w:val="yellow"/>
          <w:u w:val="single"/>
          <w:rtl/>
        </w:rPr>
        <w:t>أهمية دعوى بشرية مصادر القرآن الكريم</w:t>
      </w:r>
      <w:bookmarkEnd w:id="9"/>
    </w:p>
    <w:p w14:paraId="3C6B6B8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بدايتها على يد يوحنا الدمشقي في زعمه أنّ الرسول ﷺ قد حاور راهبًا أريوسيًا - حوارًا لا تَلمذة، وأريوسيّا لا نسطوريًّا..</w:t>
      </w:r>
    </w:p>
    <w:p w14:paraId="0008A01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«نورمان دانيال»: «</w:t>
      </w:r>
      <w:r w:rsidRPr="009873A2">
        <w:rPr>
          <w:rFonts w:ascii="Calibri" w:hAnsi="Calibri" w:cs="Calibri"/>
          <w:b/>
          <w:bCs/>
          <w:color w:val="002060"/>
          <w:sz w:val="32"/>
          <w:szCs w:val="32"/>
          <w:rtl/>
        </w:rPr>
        <w:t>كلّ الكتّاب (النصارى في القرون الوسطى) يميلون إلى التمسك بخرافات غريبة حول الإسلام ونبيّه.. استعمال دليل باطل لمحاربة الإسلام كان أمرًا شائعًا في العالم</w:t>
      </w:r>
      <w:r w:rsidRPr="007978B2">
        <w:rPr>
          <w:rFonts w:ascii="Calibri" w:hAnsi="Calibri" w:cs="Calibri"/>
          <w:sz w:val="32"/>
          <w:szCs w:val="32"/>
          <w:rtl/>
        </w:rPr>
        <w:t>».</w:t>
      </w:r>
    </w:p>
    <w:p w14:paraId="65F3475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Norman Daniel, Islam and the West, Oxford: Oneworld, 1993, p.267</w:t>
      </w:r>
      <w:r w:rsidRPr="007978B2">
        <w:rPr>
          <w:rFonts w:ascii="Calibri" w:hAnsi="Calibri" w:cs="Calibri"/>
          <w:sz w:val="32"/>
          <w:szCs w:val="32"/>
          <w:rtl/>
        </w:rPr>
        <w:t>.</w:t>
      </w:r>
    </w:p>
    <w:p w14:paraId="4105718F" w14:textId="77777777" w:rsidR="007978B2" w:rsidRPr="004B3A24"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0" w:name="_Toc242212065"/>
      <w:r w:rsidRPr="004B3A24">
        <w:rPr>
          <w:rFonts w:ascii="Calibri" w:hAnsi="Calibri" w:cs="Calibri"/>
          <w:b/>
          <w:bCs/>
          <w:sz w:val="32"/>
          <w:szCs w:val="32"/>
          <w:highlight w:val="yellow"/>
          <w:u w:val="single"/>
          <w:rtl/>
        </w:rPr>
        <w:t>تاريخ دعوى الاقتباس</w:t>
      </w:r>
      <w:bookmarkEnd w:id="10"/>
    </w:p>
    <w:p w14:paraId="08E259F6" w14:textId="0015437B"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كان القول باقتباس القرآن من أسفار الأوّلين ذائعًا منذ قرون، وقد استقرّ في القرون الوسطى على الصورة التي رسمها كل من «بطرس المبجّل»</w:t>
      </w:r>
      <w:r w:rsidRPr="004B3A24">
        <w:rPr>
          <w:rFonts w:ascii="Calibri" w:hAnsi="Calibri" w:cs="Calibri"/>
          <w:sz w:val="32"/>
          <w:szCs w:val="32"/>
          <w:vertAlign w:val="superscript"/>
          <w:rtl/>
        </w:rPr>
        <w:t>(1)</w:t>
      </w:r>
      <w:r w:rsidRPr="007978B2">
        <w:rPr>
          <w:rFonts w:ascii="Calibri" w:hAnsi="Calibri" w:cs="Calibri"/>
          <w:sz w:val="32"/>
          <w:szCs w:val="32"/>
          <w:rtl/>
        </w:rPr>
        <w:t>، «وبطرس الطليطلي»</w:t>
      </w:r>
      <w:r w:rsidRPr="004B3A24">
        <w:rPr>
          <w:rFonts w:ascii="Calibri" w:hAnsi="Calibri" w:cs="Calibri"/>
          <w:sz w:val="32"/>
          <w:szCs w:val="32"/>
          <w:vertAlign w:val="superscript"/>
          <w:rtl/>
        </w:rPr>
        <w:t>(2)</w:t>
      </w:r>
      <w:r w:rsidR="004B3A24">
        <w:rPr>
          <w:rFonts w:ascii="Calibri" w:hAnsi="Calibri" w:cs="Calibri"/>
          <w:sz w:val="32"/>
          <w:szCs w:val="32"/>
          <w:rtl/>
        </w:rPr>
        <w:t>،</w:t>
      </w:r>
      <w:r w:rsidRPr="007978B2">
        <w:rPr>
          <w:rFonts w:ascii="Calibri" w:hAnsi="Calibri" w:cs="Calibri"/>
          <w:sz w:val="32"/>
          <w:szCs w:val="32"/>
          <w:rtl/>
        </w:rPr>
        <w:t>..</w:t>
      </w:r>
    </w:p>
    <w:p w14:paraId="6EA1F22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بطرس المبجّل (</w:t>
      </w:r>
      <w:r w:rsidRPr="007978B2">
        <w:rPr>
          <w:rFonts w:ascii="Calibri" w:hAnsi="Calibri" w:cs="Calibri"/>
          <w:sz w:val="32"/>
          <w:szCs w:val="32"/>
        </w:rPr>
        <w:t>Peter the Venerable 1092</w:t>
      </w:r>
      <w:r w:rsidRPr="007978B2">
        <w:rPr>
          <w:rFonts w:ascii="Calibri" w:hAnsi="Calibri" w:cs="Calibri"/>
          <w:sz w:val="32"/>
          <w:szCs w:val="32"/>
          <w:rtl/>
        </w:rPr>
        <w:t>م - 1156م): أهم من حرّض على النقض العلمي للإسلام في أوروبا القرون الوسطى، وقد بذل جهدا كبيرًا في ترتيب عمل مترجمي القرآن الكريم إلى اللاتينيّة. نقش في كتابيه («خلاصة كامل هرطقة السرسين/</w:t>
      </w:r>
      <w:r w:rsidRPr="007978B2">
        <w:rPr>
          <w:rFonts w:ascii="Calibri" w:hAnsi="Calibri" w:cs="Calibri"/>
          <w:sz w:val="32"/>
          <w:szCs w:val="32"/>
        </w:rPr>
        <w:t>Summa toius heresis Saracenorum</w:t>
      </w:r>
      <w:r w:rsidRPr="007978B2">
        <w:rPr>
          <w:rFonts w:ascii="Calibri" w:hAnsi="Calibri" w:cs="Calibri"/>
          <w:sz w:val="32"/>
          <w:szCs w:val="32"/>
          <w:rtl/>
        </w:rPr>
        <w:t>») و(«نقض فرقة أو هرطقة السرسيين/</w:t>
      </w:r>
      <w:r w:rsidRPr="007978B2">
        <w:rPr>
          <w:rFonts w:ascii="Calibri" w:hAnsi="Calibri" w:cs="Calibri"/>
          <w:sz w:val="32"/>
          <w:szCs w:val="32"/>
        </w:rPr>
        <w:t>Liber contra sectam sive heresim Saracenorum</w:t>
      </w:r>
      <w:r w:rsidRPr="007978B2">
        <w:rPr>
          <w:rFonts w:ascii="Calibri" w:hAnsi="Calibri" w:cs="Calibri"/>
          <w:sz w:val="32"/>
          <w:szCs w:val="32"/>
          <w:rtl/>
        </w:rPr>
        <w:t>») ما استقرّ في الذهنيّة الأوروبيّة القروسطيّة من أنّ القرآن ليس إلا مجمع هرطقات.</w:t>
      </w:r>
    </w:p>
    <w:p w14:paraId="55D2CBE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بطرس الطليطلي </w:t>
      </w:r>
      <w:r w:rsidRPr="007978B2">
        <w:rPr>
          <w:rFonts w:ascii="Calibri" w:hAnsi="Calibri" w:cs="Calibri"/>
          <w:sz w:val="32"/>
          <w:szCs w:val="32"/>
        </w:rPr>
        <w:t>Peter of Toledo</w:t>
      </w:r>
      <w:r w:rsidRPr="007978B2">
        <w:rPr>
          <w:rFonts w:ascii="Calibri" w:hAnsi="Calibri" w:cs="Calibri"/>
          <w:sz w:val="32"/>
          <w:szCs w:val="32"/>
          <w:rtl/>
        </w:rPr>
        <w:t xml:space="preserve"> (القرن الثاني عشر): أحد أهم العاملين في إعداد أوّل ترجمة لاتينيّة للقرآن الكريم. ومترجم مناظرة «الكندي» مع «الهاشمي». ومؤلّف أحد الردود على الإسلام، وهي مؤلفات شكلت موقف النصرانيّة -الأوروبيّة اللاتينيّة- من الإسلام في القرون الوسطى.</w:t>
      </w:r>
    </w:p>
    <w:p w14:paraId="12E651B0" w14:textId="55E8403C"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إلاّ أنّ كتاب المستشرق اليهودي الألماني «أبراهام جايجر»</w:t>
      </w:r>
      <w:r w:rsidRPr="004B3A24">
        <w:rPr>
          <w:rFonts w:ascii="Calibri" w:hAnsi="Calibri" w:cs="Calibri"/>
          <w:sz w:val="32"/>
          <w:szCs w:val="32"/>
          <w:vertAlign w:val="superscript"/>
          <w:rtl/>
        </w:rPr>
        <w:t>(3)</w:t>
      </w:r>
      <w:r w:rsidRPr="007978B2">
        <w:rPr>
          <w:rFonts w:ascii="Calibri" w:hAnsi="Calibri" w:cs="Calibri"/>
          <w:sz w:val="32"/>
          <w:szCs w:val="32"/>
          <w:rtl/>
        </w:rPr>
        <w:t xml:space="preserve"> «ماذا أخذ محمد من اليهودية؟»</w:t>
      </w:r>
      <w:r w:rsidRPr="004B3A24">
        <w:rPr>
          <w:rFonts w:ascii="Calibri" w:hAnsi="Calibri" w:cs="Calibri"/>
          <w:sz w:val="32"/>
          <w:szCs w:val="32"/>
          <w:vertAlign w:val="superscript"/>
          <w:rtl/>
        </w:rPr>
        <w:t>(4)(5)</w:t>
      </w:r>
    </w:p>
    <w:p w14:paraId="28D899D1" w14:textId="77777777" w:rsidR="007978B2" w:rsidRPr="0046458F" w:rsidRDefault="007978B2" w:rsidP="00640C86">
      <w:pPr>
        <w:widowControl w:val="0"/>
        <w:bidi/>
        <w:spacing w:line="240" w:lineRule="auto"/>
        <w:jc w:val="both"/>
        <w:rPr>
          <w:rFonts w:ascii="Calibri" w:hAnsi="Calibri" w:cs="Calibri"/>
          <w:sz w:val="32"/>
          <w:szCs w:val="32"/>
          <w:lang w:val="de-DE"/>
        </w:rPr>
      </w:pPr>
      <w:r w:rsidRPr="007978B2">
        <w:rPr>
          <w:rFonts w:ascii="Calibri" w:hAnsi="Calibri" w:cs="Calibri"/>
          <w:sz w:val="32"/>
          <w:szCs w:val="32"/>
          <w:rtl/>
        </w:rPr>
        <w:t>"</w:t>
      </w:r>
      <w:r w:rsidRPr="0046458F">
        <w:rPr>
          <w:rFonts w:ascii="Calibri" w:hAnsi="Calibri" w:cs="Calibri"/>
          <w:sz w:val="32"/>
          <w:szCs w:val="32"/>
          <w:lang w:val="de-DE"/>
        </w:rPr>
        <w:t>Was hat Mohammed aus dem Judenthume aufgenommen</w:t>
      </w:r>
      <w:r w:rsidRPr="007978B2">
        <w:rPr>
          <w:rFonts w:ascii="Calibri" w:hAnsi="Calibri" w:cs="Calibri"/>
          <w:sz w:val="32"/>
          <w:szCs w:val="32"/>
          <w:rtl/>
        </w:rPr>
        <w:t>?"</w:t>
      </w:r>
    </w:p>
    <w:p w14:paraId="1891A857" w14:textId="2AEBDE11"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قد فتح لهذه التهمة الطريق إلى المنصّات الأكاديميّة ودراسات أعلام المستشرقين</w:t>
      </w:r>
      <w:r w:rsidRPr="006023A2">
        <w:rPr>
          <w:rFonts w:ascii="Calibri" w:hAnsi="Calibri" w:cs="Calibri"/>
          <w:sz w:val="32"/>
          <w:szCs w:val="32"/>
          <w:vertAlign w:val="superscript"/>
          <w:rtl/>
        </w:rPr>
        <w:t>(6)</w:t>
      </w:r>
      <w:r w:rsidR="006023A2">
        <w:rPr>
          <w:rFonts w:ascii="Calibri" w:hAnsi="Calibri" w:cs="Calibri" w:hint="cs"/>
          <w:sz w:val="32"/>
          <w:szCs w:val="32"/>
          <w:vertAlign w:val="superscript"/>
          <w:rtl/>
        </w:rPr>
        <w:t>(</w:t>
      </w:r>
      <w:r w:rsidRPr="006023A2">
        <w:rPr>
          <w:rFonts w:ascii="Calibri" w:hAnsi="Calibri" w:cs="Calibri"/>
          <w:sz w:val="32"/>
          <w:szCs w:val="32"/>
          <w:vertAlign w:val="superscript"/>
          <w:rtl/>
        </w:rPr>
        <w:t>8</w:t>
      </w:r>
      <w:r w:rsidR="006023A2">
        <w:rPr>
          <w:rFonts w:ascii="Calibri" w:hAnsi="Calibri" w:cs="Calibri" w:hint="cs"/>
          <w:sz w:val="32"/>
          <w:szCs w:val="32"/>
          <w:vertAlign w:val="superscript"/>
          <w:rtl/>
        </w:rPr>
        <w:t>)</w:t>
      </w:r>
      <w:r w:rsidRPr="007978B2">
        <w:rPr>
          <w:rFonts w:ascii="Calibri" w:hAnsi="Calibri" w:cs="Calibri"/>
          <w:sz w:val="32"/>
          <w:szCs w:val="32"/>
          <w:rtl/>
        </w:rPr>
        <w:t>، فقد استنسخ جوهر هذا البحث «نولدكه»</w:t>
      </w:r>
      <w:r w:rsidRPr="006023A2">
        <w:rPr>
          <w:rFonts w:ascii="Calibri" w:hAnsi="Calibri" w:cs="Calibri"/>
          <w:sz w:val="32"/>
          <w:szCs w:val="32"/>
          <w:vertAlign w:val="superscript"/>
          <w:rtl/>
        </w:rPr>
        <w:t>(7)</w:t>
      </w:r>
      <w:r w:rsidRPr="007978B2">
        <w:rPr>
          <w:rFonts w:ascii="Calibri" w:hAnsi="Calibri" w:cs="Calibri"/>
          <w:sz w:val="32"/>
          <w:szCs w:val="32"/>
          <w:rtl/>
        </w:rPr>
        <w:t xml:space="preserve"> (</w:t>
      </w:r>
      <w:r w:rsidRPr="007978B2">
        <w:rPr>
          <w:rFonts w:ascii="Calibri" w:hAnsi="Calibri" w:cs="Calibri"/>
          <w:sz w:val="32"/>
          <w:szCs w:val="32"/>
        </w:rPr>
        <w:t>Noldeke</w:t>
      </w:r>
      <w:r w:rsidRPr="007978B2">
        <w:rPr>
          <w:rFonts w:ascii="Calibri" w:hAnsi="Calibri" w:cs="Calibri"/>
          <w:sz w:val="32"/>
          <w:szCs w:val="32"/>
          <w:rtl/>
        </w:rPr>
        <w:t>) - الصديق الحميم لـ «جايجر» -،</w:t>
      </w:r>
      <w:r w:rsidR="007F70D2">
        <w:rPr>
          <w:rFonts w:ascii="Calibri" w:hAnsi="Calibri" w:cs="Calibri" w:hint="cs"/>
          <w:sz w:val="32"/>
          <w:szCs w:val="32"/>
          <w:rtl/>
        </w:rPr>
        <w:t xml:space="preserve"> </w:t>
      </w:r>
      <w:r w:rsidR="007F70D2" w:rsidRPr="00A137E8">
        <w:rPr>
          <w:rFonts w:ascii="Calibri" w:hAnsi="Calibri" w:cs="Calibri" w:hint="cs"/>
          <w:sz w:val="32"/>
          <w:szCs w:val="32"/>
          <w:rtl/>
        </w:rPr>
        <w:t>وتابع</w:t>
      </w:r>
      <w:r w:rsidR="007F70D2" w:rsidRPr="00A137E8">
        <w:rPr>
          <w:rFonts w:ascii="Calibri" w:hAnsi="Calibri" w:cs="Calibri"/>
          <w:sz w:val="32"/>
          <w:szCs w:val="32"/>
          <w:rtl/>
        </w:rPr>
        <w:t xml:space="preserve"> </w:t>
      </w:r>
      <w:r w:rsidR="007F70D2" w:rsidRPr="00A137E8">
        <w:rPr>
          <w:rFonts w:ascii="Calibri" w:hAnsi="Calibri" w:cs="Calibri" w:hint="cs"/>
          <w:sz w:val="32"/>
          <w:szCs w:val="32"/>
          <w:rtl/>
        </w:rPr>
        <w:t>هذا</w:t>
      </w:r>
      <w:r w:rsidR="007F70D2" w:rsidRPr="00A137E8">
        <w:rPr>
          <w:rFonts w:ascii="Calibri" w:hAnsi="Calibri" w:cs="Calibri"/>
          <w:sz w:val="32"/>
          <w:szCs w:val="32"/>
          <w:rtl/>
        </w:rPr>
        <w:t xml:space="preserve"> </w:t>
      </w:r>
      <w:r w:rsidR="007F70D2" w:rsidRPr="00A137E8">
        <w:rPr>
          <w:rFonts w:ascii="Calibri" w:hAnsi="Calibri" w:cs="Calibri" w:hint="cs"/>
          <w:sz w:val="32"/>
          <w:szCs w:val="32"/>
          <w:rtl/>
        </w:rPr>
        <w:t>المنهج</w:t>
      </w:r>
      <w:r w:rsidR="007F70D2" w:rsidRPr="00A137E8">
        <w:rPr>
          <w:rFonts w:ascii="Calibri" w:hAnsi="Calibri" w:cs="Calibri"/>
          <w:sz w:val="32"/>
          <w:szCs w:val="32"/>
          <w:rtl/>
        </w:rPr>
        <w:t xml:space="preserve"> </w:t>
      </w:r>
      <w:r w:rsidR="007F70D2" w:rsidRPr="00A137E8">
        <w:rPr>
          <w:rFonts w:ascii="Calibri" w:hAnsi="Calibri" w:cs="Calibri" w:hint="cs"/>
          <w:sz w:val="32"/>
          <w:szCs w:val="32"/>
          <w:rtl/>
        </w:rPr>
        <w:t>الذي</w:t>
      </w:r>
      <w:r w:rsidR="007F70D2" w:rsidRPr="00A137E8">
        <w:rPr>
          <w:rFonts w:ascii="Calibri" w:hAnsi="Calibri" w:cs="Calibri"/>
          <w:sz w:val="32"/>
          <w:szCs w:val="32"/>
          <w:rtl/>
        </w:rPr>
        <w:t xml:space="preserve"> </w:t>
      </w:r>
      <w:r w:rsidR="007F70D2" w:rsidRPr="00A137E8">
        <w:rPr>
          <w:rFonts w:ascii="Calibri" w:hAnsi="Calibri" w:cs="Calibri" w:hint="cs"/>
          <w:sz w:val="32"/>
          <w:szCs w:val="32"/>
          <w:rtl/>
        </w:rPr>
        <w:t>رسمه</w:t>
      </w:r>
      <w:r w:rsidR="007F70D2" w:rsidRPr="00A137E8">
        <w:rPr>
          <w:rFonts w:ascii="Calibri" w:hAnsi="Calibri" w:cs="Calibri"/>
          <w:sz w:val="32"/>
          <w:szCs w:val="32"/>
          <w:rtl/>
        </w:rPr>
        <w:t xml:space="preserve"> </w:t>
      </w:r>
      <w:r w:rsidR="007F70D2">
        <w:rPr>
          <w:rFonts w:ascii="Calibri" w:hAnsi="Calibri" w:cs="Calibri"/>
          <w:sz w:val="32"/>
          <w:szCs w:val="32"/>
          <w:rtl/>
        </w:rPr>
        <w:t>«</w:t>
      </w:r>
      <w:r w:rsidR="007F70D2" w:rsidRPr="00A137E8">
        <w:rPr>
          <w:rFonts w:ascii="Calibri" w:hAnsi="Calibri" w:cs="Calibri" w:hint="cs"/>
          <w:sz w:val="32"/>
          <w:szCs w:val="32"/>
          <w:rtl/>
        </w:rPr>
        <w:t>جايجر</w:t>
      </w:r>
      <w:r w:rsidR="007F70D2">
        <w:rPr>
          <w:rFonts w:ascii="Calibri" w:hAnsi="Calibri" w:cs="Calibri"/>
          <w:sz w:val="32"/>
          <w:szCs w:val="32"/>
          <w:rtl/>
        </w:rPr>
        <w:t>»</w:t>
      </w:r>
      <w:r w:rsidR="007F70D2" w:rsidRPr="00A137E8">
        <w:rPr>
          <w:rFonts w:ascii="Calibri" w:hAnsi="Calibri" w:cs="Calibri" w:hint="cs"/>
          <w:sz w:val="32"/>
          <w:szCs w:val="32"/>
          <w:rtl/>
        </w:rPr>
        <w:t>،</w:t>
      </w:r>
      <w:r w:rsidR="007F70D2" w:rsidRPr="00A137E8">
        <w:rPr>
          <w:rFonts w:ascii="Calibri" w:hAnsi="Calibri" w:cs="Calibri"/>
          <w:sz w:val="32"/>
          <w:szCs w:val="32"/>
          <w:rtl/>
        </w:rPr>
        <w:t xml:space="preserve"> </w:t>
      </w:r>
      <w:r w:rsidR="007F70D2">
        <w:rPr>
          <w:rFonts w:ascii="Calibri" w:hAnsi="Calibri" w:cs="Calibri"/>
          <w:sz w:val="32"/>
          <w:szCs w:val="32"/>
          <w:rtl/>
        </w:rPr>
        <w:t>«</w:t>
      </w:r>
      <w:r w:rsidR="0046458F" w:rsidRPr="00A137E8">
        <w:rPr>
          <w:rFonts w:ascii="Calibri" w:hAnsi="Calibri" w:cs="Calibri" w:hint="cs"/>
          <w:sz w:val="32"/>
          <w:szCs w:val="32"/>
          <w:rtl/>
        </w:rPr>
        <w:t>جولدتسيهر</w:t>
      </w:r>
      <w:r w:rsidR="007F70D2">
        <w:rPr>
          <w:rFonts w:ascii="Calibri" w:hAnsi="Calibri" w:cs="Calibri"/>
          <w:sz w:val="32"/>
          <w:szCs w:val="32"/>
          <w:rtl/>
        </w:rPr>
        <w:t>»</w:t>
      </w:r>
      <w:r w:rsidR="007F70D2">
        <w:rPr>
          <w:rFonts w:ascii="Calibri" w:hAnsi="Calibri" w:cs="Calibri" w:hint="cs"/>
          <w:sz w:val="32"/>
          <w:szCs w:val="32"/>
          <w:rtl/>
        </w:rPr>
        <w:t xml:space="preserve"> </w:t>
      </w:r>
      <w:r w:rsidR="007F70D2" w:rsidRPr="00A137E8">
        <w:rPr>
          <w:rFonts w:ascii="Calibri" w:hAnsi="Calibri" w:cs="Calibri"/>
          <w:sz w:val="32"/>
          <w:szCs w:val="32"/>
          <w:rtl/>
        </w:rPr>
        <w:t>(</w:t>
      </w:r>
      <w:r w:rsidR="007F70D2" w:rsidRPr="00A137E8">
        <w:rPr>
          <w:rFonts w:ascii="Calibri" w:hAnsi="Calibri" w:cs="Calibri"/>
          <w:sz w:val="32"/>
          <w:szCs w:val="32"/>
        </w:rPr>
        <w:t>Goldziher</w:t>
      </w:r>
      <w:r w:rsidR="007F70D2" w:rsidRPr="00A137E8">
        <w:rPr>
          <w:rFonts w:ascii="Calibri" w:hAnsi="Calibri" w:cs="Calibri"/>
          <w:sz w:val="32"/>
          <w:szCs w:val="32"/>
          <w:rtl/>
        </w:rPr>
        <w:t>)</w:t>
      </w:r>
      <w:r w:rsidR="007F70D2" w:rsidRPr="00A137E8">
        <w:rPr>
          <w:rFonts w:ascii="Calibri" w:hAnsi="Calibri" w:cs="Calibri" w:hint="cs"/>
          <w:sz w:val="32"/>
          <w:szCs w:val="32"/>
          <w:rtl/>
        </w:rPr>
        <w:t>،</w:t>
      </w:r>
      <w:r w:rsidR="007F70D2" w:rsidRPr="00EC13E1">
        <w:rPr>
          <w:rFonts w:ascii="Calibri" w:hAnsi="Calibri" w:cs="Calibri" w:hint="cs"/>
          <w:sz w:val="32"/>
          <w:szCs w:val="32"/>
          <w:vertAlign w:val="superscript"/>
          <w:rtl/>
        </w:rPr>
        <w:t>(</w:t>
      </w:r>
      <w:r w:rsidR="00DB4E9C">
        <w:rPr>
          <w:rFonts w:ascii="Calibri" w:hAnsi="Calibri" w:cs="Calibri" w:hint="cs"/>
          <w:sz w:val="32"/>
          <w:szCs w:val="32"/>
          <w:vertAlign w:val="superscript"/>
          <w:rtl/>
        </w:rPr>
        <w:t>8</w:t>
      </w:r>
      <w:r w:rsidR="007F70D2" w:rsidRPr="00EC13E1">
        <w:rPr>
          <w:rFonts w:ascii="Calibri" w:hAnsi="Calibri" w:cs="Calibri" w:hint="cs"/>
          <w:sz w:val="32"/>
          <w:szCs w:val="32"/>
          <w:vertAlign w:val="superscript"/>
          <w:rtl/>
        </w:rPr>
        <w:t>)</w:t>
      </w:r>
    </w:p>
    <w:p w14:paraId="26F3DB0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أبراهام جايجر (1810م-1874م): لاهوتي يهودي ألماني، شغل وظيفة حبر. من أعلام اليهود الإصلاحيين.</w:t>
      </w:r>
    </w:p>
    <w:p w14:paraId="7426C26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(4) ألف الكتاب أولا باللغة اللاتينيّة تحت عنوان </w:t>
      </w:r>
      <w:r w:rsidRPr="007978B2">
        <w:rPr>
          <w:rFonts w:ascii="Calibri" w:hAnsi="Calibri" w:cs="Calibri"/>
          <w:sz w:val="32"/>
          <w:szCs w:val="32"/>
        </w:rPr>
        <w:t>Inquiratur in fontes Alcorani seu legis Mohammedicae eos qui ex Judaismo derivantur</w:t>
      </w:r>
      <w:r w:rsidRPr="007978B2">
        <w:rPr>
          <w:rFonts w:ascii="Calibri" w:hAnsi="Calibri" w:cs="Calibri"/>
          <w:sz w:val="32"/>
          <w:szCs w:val="32"/>
          <w:rtl/>
        </w:rPr>
        <w:t>، وشارك به مؤلفه في مسابقة في كليّة الفلسفة في بون سنة 1832م. ثم ترجم إلى الألمانية ليكون أطروحة دكتوراه في ماربورغ سنة 1834م.</w:t>
      </w:r>
    </w:p>
    <w:p w14:paraId="0DFCFD5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(5) كتب «أبراهام جايجر» بعد هذا المؤلف بثلاثين سنة كتابًا لإثبات أنّ النصرانّية تعود في أصولها إلى </w:t>
      </w:r>
      <w:r w:rsidRPr="007978B2">
        <w:rPr>
          <w:rFonts w:ascii="Calibri" w:hAnsi="Calibri" w:cs="Calibri"/>
          <w:sz w:val="32"/>
          <w:szCs w:val="32"/>
          <w:rtl/>
        </w:rPr>
        <w:lastRenderedPageBreak/>
        <w:t xml:space="preserve">اليهودية الفرّيسيّة، وفي حين استقبل كتابه ضدّ القرآن بترحاب غامر في أوروبا، لقي كتابه عن النصرانيّة ردودًا عنيفة وقاسية. (انظر </w:t>
      </w:r>
      <w:r w:rsidRPr="007978B2">
        <w:rPr>
          <w:rFonts w:ascii="Calibri" w:hAnsi="Calibri" w:cs="Calibri"/>
          <w:sz w:val="32"/>
          <w:szCs w:val="32"/>
        </w:rPr>
        <w:t>Susannah Heschel, Abraham Geiger and the Jewish Jesus, Chicago: University of Chicago Press, 1988, p.52</w:t>
      </w:r>
      <w:r w:rsidRPr="007978B2">
        <w:rPr>
          <w:rFonts w:ascii="Calibri" w:hAnsi="Calibri" w:cs="Calibri"/>
          <w:sz w:val="32"/>
          <w:szCs w:val="32"/>
          <w:rtl/>
        </w:rPr>
        <w:t>).</w:t>
      </w:r>
    </w:p>
    <w:p w14:paraId="3D8F489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(6) لقي الكتاب مع ذلك معارضة من عدد من النقاد: فقد طعن المستشرق «هنريخ لبرخت فليشر» (</w:t>
      </w:r>
      <w:r w:rsidRPr="007978B2">
        <w:rPr>
          <w:rFonts w:ascii="Calibri" w:hAnsi="Calibri" w:cs="Calibri"/>
          <w:sz w:val="32"/>
          <w:szCs w:val="32"/>
        </w:rPr>
        <w:t>Heinrich Lebrecht Fleischer</w:t>
      </w:r>
      <w:r w:rsidRPr="007978B2">
        <w:rPr>
          <w:rFonts w:ascii="Calibri" w:hAnsi="Calibri" w:cs="Calibri"/>
          <w:sz w:val="32"/>
          <w:szCs w:val="32"/>
          <w:rtl/>
        </w:rPr>
        <w:t>) في موضوعيّة مؤلفه معتبرًا أن عقيدته كانت حاسمة في صياغة الكتاب، وقال المستشرق «دي ساسي» (</w:t>
      </w:r>
      <w:r w:rsidRPr="007978B2">
        <w:rPr>
          <w:rFonts w:ascii="Calibri" w:hAnsi="Calibri" w:cs="Calibri"/>
          <w:sz w:val="32"/>
          <w:szCs w:val="32"/>
        </w:rPr>
        <w:t>de Sacy</w:t>
      </w:r>
      <w:r w:rsidRPr="007978B2">
        <w:rPr>
          <w:rFonts w:ascii="Calibri" w:hAnsi="Calibri" w:cs="Calibri"/>
          <w:sz w:val="32"/>
          <w:szCs w:val="32"/>
          <w:rtl/>
        </w:rPr>
        <w:t>) إن المؤلف قد بالغ في ادّعاءاته: إذ إنّ الكثير من الأفكار المشتركة بين الإسلام واليهوديّة التي أوردها (جايجر) تتبنّاها جل الأديان في العالم. (انظر المصدر السابق، ص 59).</w:t>
      </w:r>
    </w:p>
    <w:p w14:paraId="3CDFE6B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(7) تيودور نولدكه (1836م-1930م): من أعلام المستشرقين الألمان. له اهتمام بدراسة الإسلام واللغات الساميّة.</w:t>
      </w:r>
    </w:p>
    <w:p w14:paraId="6EA74D54" w14:textId="2C34FCED" w:rsidR="00A137E8" w:rsidRPr="00A137E8"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(8) إجنتس </w:t>
      </w:r>
      <w:r w:rsidR="0046458F" w:rsidRPr="007978B2">
        <w:rPr>
          <w:rFonts w:ascii="Calibri" w:hAnsi="Calibri" w:cs="Calibri" w:hint="cs"/>
          <w:sz w:val="32"/>
          <w:szCs w:val="32"/>
          <w:rtl/>
        </w:rPr>
        <w:t>جولدتسيهر</w:t>
      </w:r>
      <w:r w:rsidRPr="007978B2">
        <w:rPr>
          <w:rFonts w:ascii="Calibri" w:hAnsi="Calibri" w:cs="Calibri"/>
          <w:sz w:val="32"/>
          <w:szCs w:val="32"/>
          <w:rtl/>
        </w:rPr>
        <w:t xml:space="preserve"> (1850م- 1921م): مستشرق يهودي هنغاري. من أهم من اشتغل في التشكيك في السنّة النبويّة. وقد نسب الفقه الإسلامي إلى القانون الروماني.</w:t>
      </w:r>
    </w:p>
    <w:p w14:paraId="0F03E4F6" w14:textId="2D6E6831" w:rsidR="007978B2" w:rsidRPr="007978B2" w:rsidRDefault="00A137E8" w:rsidP="00640C86">
      <w:pPr>
        <w:widowControl w:val="0"/>
        <w:bidi/>
        <w:spacing w:line="240" w:lineRule="auto"/>
        <w:jc w:val="both"/>
        <w:rPr>
          <w:rFonts w:ascii="Calibri" w:hAnsi="Calibri" w:cs="Calibri"/>
          <w:sz w:val="32"/>
          <w:szCs w:val="32"/>
        </w:rPr>
      </w:pPr>
      <w:r w:rsidRPr="00A137E8">
        <w:rPr>
          <w:rFonts w:ascii="Calibri" w:hAnsi="Calibri" w:cs="Calibri" w:hint="cs"/>
          <w:sz w:val="32"/>
          <w:szCs w:val="32"/>
          <w:rtl/>
        </w:rPr>
        <w:t>و</w:t>
      </w:r>
      <w:r>
        <w:rPr>
          <w:rFonts w:ascii="Calibri" w:hAnsi="Calibri" w:cs="Calibri" w:hint="cs"/>
          <w:sz w:val="32"/>
          <w:szCs w:val="32"/>
          <w:rtl/>
        </w:rPr>
        <w:t xml:space="preserve"> </w:t>
      </w:r>
      <w:r>
        <w:rPr>
          <w:rFonts w:ascii="Calibri" w:hAnsi="Calibri" w:cs="Calibri"/>
          <w:sz w:val="32"/>
          <w:szCs w:val="32"/>
          <w:rtl/>
        </w:rPr>
        <w:t>«</w:t>
      </w:r>
      <w:r w:rsidRPr="00A137E8">
        <w:rPr>
          <w:rFonts w:ascii="Calibri" w:hAnsi="Calibri" w:cs="Calibri" w:hint="cs"/>
          <w:sz w:val="32"/>
          <w:szCs w:val="32"/>
          <w:rtl/>
        </w:rPr>
        <w:t>غوستاف</w:t>
      </w:r>
      <w:r>
        <w:rPr>
          <w:rFonts w:ascii="Calibri" w:hAnsi="Calibri" w:cs="Calibri" w:hint="cs"/>
          <w:sz w:val="32"/>
          <w:szCs w:val="32"/>
          <w:rtl/>
        </w:rPr>
        <w:t xml:space="preserve"> فيل</w:t>
      </w:r>
      <w:r>
        <w:rPr>
          <w:rFonts w:ascii="Calibri" w:hAnsi="Calibri" w:cs="Calibri"/>
          <w:sz w:val="32"/>
          <w:szCs w:val="32"/>
          <w:rtl/>
        </w:rPr>
        <w:t>»</w:t>
      </w:r>
      <w:r w:rsidR="00DB4E9C">
        <w:rPr>
          <w:rFonts w:ascii="Calibri" w:hAnsi="Calibri" w:cs="Calibri" w:hint="cs"/>
          <w:sz w:val="32"/>
          <w:szCs w:val="32"/>
          <w:rtl/>
        </w:rPr>
        <w:t xml:space="preserve"> (</w:t>
      </w:r>
      <w:r w:rsidR="00DB4E9C">
        <w:rPr>
          <w:rFonts w:ascii="Calibri" w:hAnsi="Calibri" w:cs="Calibri"/>
          <w:sz w:val="32"/>
          <w:szCs w:val="32"/>
        </w:rPr>
        <w:t>Gustav Weil</w:t>
      </w:r>
      <w:r w:rsidR="00DB4E9C">
        <w:rPr>
          <w:rFonts w:ascii="Calibri" w:hAnsi="Calibri" w:cs="Calibri" w:hint="cs"/>
          <w:sz w:val="32"/>
          <w:szCs w:val="32"/>
          <w:rtl/>
        </w:rPr>
        <w:t>)</w:t>
      </w:r>
      <w:r w:rsidR="00DB4E9C">
        <w:rPr>
          <w:rFonts w:ascii="Calibri" w:hAnsi="Calibri" w:cs="Calibri" w:hint="cs"/>
          <w:sz w:val="32"/>
          <w:szCs w:val="32"/>
          <w:rtl/>
          <w:lang w:bidi="ar-EG"/>
        </w:rPr>
        <w:t>،</w:t>
      </w:r>
      <w:r w:rsidR="00DB4E9C" w:rsidRPr="00DB4E9C">
        <w:rPr>
          <w:rFonts w:ascii="Calibri" w:hAnsi="Calibri" w:cs="Calibri" w:hint="cs"/>
          <w:sz w:val="32"/>
          <w:szCs w:val="32"/>
          <w:vertAlign w:val="superscript"/>
          <w:rtl/>
          <w:lang w:bidi="ar-EG"/>
        </w:rPr>
        <w:t>(1)</w:t>
      </w:r>
      <w:r w:rsidR="009E2FCA">
        <w:rPr>
          <w:rFonts w:ascii="Calibri" w:hAnsi="Calibri" w:cs="Calibri" w:hint="cs"/>
          <w:sz w:val="32"/>
          <w:szCs w:val="32"/>
          <w:rtl/>
        </w:rPr>
        <w:t xml:space="preserve"> و </w:t>
      </w:r>
      <w:r w:rsidR="009E2FCA">
        <w:rPr>
          <w:rFonts w:ascii="Calibri" w:hAnsi="Calibri" w:cs="Calibri"/>
          <w:sz w:val="32"/>
          <w:szCs w:val="32"/>
          <w:rtl/>
        </w:rPr>
        <w:t>«</w:t>
      </w:r>
      <w:r w:rsidR="009E2FCA">
        <w:rPr>
          <w:rFonts w:ascii="Calibri" w:hAnsi="Calibri" w:cs="Calibri" w:hint="cs"/>
          <w:sz w:val="32"/>
          <w:szCs w:val="32"/>
          <w:rtl/>
        </w:rPr>
        <w:t>جوزف هوروفتز</w:t>
      </w:r>
      <w:r w:rsidR="009E2FCA">
        <w:rPr>
          <w:rFonts w:ascii="Calibri" w:hAnsi="Calibri" w:cs="Calibri"/>
          <w:sz w:val="32"/>
          <w:szCs w:val="32"/>
          <w:rtl/>
        </w:rPr>
        <w:t>»</w:t>
      </w:r>
      <w:r w:rsidR="009E2FCA">
        <w:rPr>
          <w:rFonts w:ascii="Calibri" w:hAnsi="Calibri" w:cs="Calibri" w:hint="cs"/>
          <w:sz w:val="32"/>
          <w:szCs w:val="32"/>
          <w:rtl/>
        </w:rPr>
        <w:t xml:space="preserve"> (</w:t>
      </w:r>
      <w:r w:rsidR="009E2FCA">
        <w:rPr>
          <w:rFonts w:ascii="Calibri" w:hAnsi="Calibri" w:cs="Calibri"/>
          <w:sz w:val="32"/>
          <w:szCs w:val="32"/>
        </w:rPr>
        <w:t>Josef Horovitz</w:t>
      </w:r>
      <w:r w:rsidR="009E2FCA">
        <w:rPr>
          <w:rFonts w:ascii="Calibri" w:hAnsi="Calibri" w:cs="Calibri" w:hint="cs"/>
          <w:sz w:val="32"/>
          <w:szCs w:val="32"/>
          <w:rtl/>
        </w:rPr>
        <w:t>)</w:t>
      </w:r>
      <w:r w:rsidR="009E2FCA">
        <w:rPr>
          <w:rFonts w:ascii="Calibri" w:hAnsi="Calibri" w:cs="Calibri" w:hint="cs"/>
          <w:sz w:val="32"/>
          <w:szCs w:val="32"/>
          <w:rtl/>
          <w:lang w:bidi="ar-EG"/>
        </w:rPr>
        <w:t>،</w:t>
      </w:r>
      <w:r w:rsidR="00DB4E9C" w:rsidRPr="00DB4E9C">
        <w:rPr>
          <w:rFonts w:ascii="Calibri" w:hAnsi="Calibri" w:cs="Calibri" w:hint="cs"/>
          <w:sz w:val="32"/>
          <w:szCs w:val="32"/>
          <w:vertAlign w:val="superscript"/>
          <w:rtl/>
          <w:lang w:bidi="ar-EG"/>
        </w:rPr>
        <w:t>(2)</w:t>
      </w:r>
      <w:r w:rsidR="009E2FCA">
        <w:rPr>
          <w:rFonts w:ascii="Calibri" w:hAnsi="Calibri" w:cs="Calibri" w:hint="cs"/>
          <w:sz w:val="32"/>
          <w:szCs w:val="32"/>
          <w:rtl/>
          <w:lang w:bidi="ar-EG"/>
        </w:rPr>
        <w:t xml:space="preserve"> و </w:t>
      </w:r>
      <w:r w:rsidR="009E2FCA">
        <w:rPr>
          <w:rFonts w:ascii="Calibri" w:hAnsi="Calibri" w:cs="Calibri"/>
          <w:sz w:val="32"/>
          <w:szCs w:val="32"/>
          <w:rtl/>
          <w:lang w:bidi="ar-EG"/>
        </w:rPr>
        <w:t>«</w:t>
      </w:r>
      <w:r w:rsidR="009E2FCA">
        <w:rPr>
          <w:rFonts w:ascii="Calibri" w:hAnsi="Calibri" w:cs="Calibri" w:hint="cs"/>
          <w:sz w:val="32"/>
          <w:szCs w:val="32"/>
          <w:rtl/>
          <w:lang w:bidi="ar-EG"/>
        </w:rPr>
        <w:t>أبراهام كاتش</w:t>
      </w:r>
      <w:r w:rsidR="009E2FCA">
        <w:rPr>
          <w:rFonts w:ascii="Calibri" w:hAnsi="Calibri" w:cs="Calibri"/>
          <w:sz w:val="32"/>
          <w:szCs w:val="32"/>
          <w:rtl/>
          <w:lang w:bidi="ar-EG"/>
        </w:rPr>
        <w:t>»</w:t>
      </w:r>
      <w:r w:rsidR="009E2FCA">
        <w:rPr>
          <w:rFonts w:ascii="Calibri" w:hAnsi="Calibri" w:cs="Calibri" w:hint="cs"/>
          <w:sz w:val="32"/>
          <w:szCs w:val="32"/>
          <w:rtl/>
          <w:lang w:bidi="ar-EG"/>
        </w:rPr>
        <w:t xml:space="preserve"> (</w:t>
      </w:r>
      <w:r w:rsidR="009E2FCA">
        <w:rPr>
          <w:rFonts w:ascii="Calibri" w:hAnsi="Calibri" w:cs="Calibri"/>
          <w:sz w:val="32"/>
          <w:szCs w:val="32"/>
          <w:lang w:bidi="ar-EG"/>
        </w:rPr>
        <w:t>A</w:t>
      </w:r>
      <w:r w:rsidR="00BF018C">
        <w:rPr>
          <w:rFonts w:ascii="Calibri" w:hAnsi="Calibri" w:cs="Calibri"/>
          <w:sz w:val="32"/>
          <w:szCs w:val="32"/>
          <w:lang w:bidi="ar-EG"/>
        </w:rPr>
        <w:t>braham Katsh</w:t>
      </w:r>
      <w:r w:rsidR="009E2FCA">
        <w:rPr>
          <w:rFonts w:ascii="Calibri" w:hAnsi="Calibri" w:cs="Calibri" w:hint="cs"/>
          <w:sz w:val="32"/>
          <w:szCs w:val="32"/>
          <w:rtl/>
          <w:lang w:bidi="ar-EG"/>
        </w:rPr>
        <w:t>)</w:t>
      </w:r>
      <w:r w:rsidR="00EC13E1" w:rsidRPr="007978B2">
        <w:rPr>
          <w:rFonts w:ascii="Calibri" w:hAnsi="Calibri" w:cs="Calibri"/>
          <w:sz w:val="32"/>
          <w:szCs w:val="32"/>
          <w:rtl/>
        </w:rPr>
        <w:t>،</w:t>
      </w:r>
      <w:r w:rsidR="00883CD9" w:rsidRPr="00883CD9">
        <w:rPr>
          <w:rFonts w:ascii="Calibri" w:hAnsi="Calibri" w:cs="Calibri" w:hint="cs"/>
          <w:sz w:val="32"/>
          <w:szCs w:val="32"/>
          <w:vertAlign w:val="superscript"/>
          <w:rtl/>
        </w:rPr>
        <w:t>(3)</w:t>
      </w:r>
      <w:r w:rsidR="00883CD9">
        <w:rPr>
          <w:rFonts w:ascii="Calibri" w:hAnsi="Calibri" w:cs="Calibri" w:hint="cs"/>
          <w:sz w:val="32"/>
          <w:szCs w:val="32"/>
          <w:rtl/>
        </w:rPr>
        <w:t xml:space="preserve"> </w:t>
      </w:r>
      <w:r w:rsidR="00EC13E1" w:rsidRPr="007978B2">
        <w:rPr>
          <w:rFonts w:ascii="Calibri" w:hAnsi="Calibri" w:cs="Calibri"/>
          <w:sz w:val="32"/>
          <w:szCs w:val="32"/>
          <w:rtl/>
        </w:rPr>
        <w:t>...</w:t>
      </w:r>
      <w:r w:rsidR="00EC13E1">
        <w:rPr>
          <w:rFonts w:ascii="Calibri" w:hAnsi="Calibri" w:cs="Calibri" w:hint="cs"/>
          <w:sz w:val="32"/>
          <w:szCs w:val="32"/>
          <w:rtl/>
        </w:rPr>
        <w:t xml:space="preserve"> </w:t>
      </w:r>
      <w:r w:rsidR="007978B2" w:rsidRPr="007978B2">
        <w:rPr>
          <w:rFonts w:ascii="Calibri" w:hAnsi="Calibri" w:cs="Calibri"/>
          <w:sz w:val="32"/>
          <w:szCs w:val="32"/>
          <w:rtl/>
        </w:rPr>
        <w:t xml:space="preserve">ثم خرج «ويليام سنت كلير تسديل» </w:t>
      </w:r>
      <w:r w:rsidR="007978B2" w:rsidRPr="007978B2">
        <w:rPr>
          <w:rFonts w:ascii="Calibri" w:hAnsi="Calibri" w:cs="Calibri"/>
          <w:sz w:val="32"/>
          <w:szCs w:val="32"/>
        </w:rPr>
        <w:t>(William St. Clair Tisdall)</w:t>
      </w:r>
      <w:r w:rsidR="007978B2" w:rsidRPr="008A6215">
        <w:rPr>
          <w:rFonts w:ascii="Calibri" w:hAnsi="Calibri" w:cs="Calibri"/>
          <w:sz w:val="32"/>
          <w:szCs w:val="32"/>
          <w:vertAlign w:val="superscript"/>
          <w:rtl/>
        </w:rPr>
        <w:t>(4)</w:t>
      </w:r>
      <w:r w:rsidR="007978B2" w:rsidRPr="007978B2">
        <w:rPr>
          <w:rFonts w:ascii="Calibri" w:hAnsi="Calibri" w:cs="Calibri"/>
          <w:sz w:val="32"/>
          <w:szCs w:val="32"/>
          <w:rtl/>
        </w:rPr>
        <w:t xml:space="preserve"> </w:t>
      </w:r>
      <w:r w:rsidR="00EC13E1">
        <w:rPr>
          <w:rFonts w:ascii="Calibri" w:hAnsi="Calibri" w:cs="Calibri" w:hint="cs"/>
          <w:sz w:val="32"/>
          <w:szCs w:val="32"/>
          <w:rtl/>
        </w:rPr>
        <w:t>على القُرَّاء بكتابه (</w:t>
      </w:r>
      <w:r w:rsidR="00EC13E1">
        <w:rPr>
          <w:rFonts w:ascii="Calibri" w:hAnsi="Calibri" w:cs="Calibri"/>
          <w:sz w:val="32"/>
          <w:szCs w:val="32"/>
        </w:rPr>
        <w:t>The Original Sources of the Quran</w:t>
      </w:r>
      <w:r w:rsidR="00EC13E1">
        <w:rPr>
          <w:rFonts w:ascii="Calibri" w:hAnsi="Calibri" w:cs="Calibri" w:hint="cs"/>
          <w:sz w:val="32"/>
          <w:szCs w:val="32"/>
          <w:rtl/>
        </w:rPr>
        <w:t xml:space="preserve">)، ليفتح الباب </w:t>
      </w:r>
      <w:r w:rsidR="007978B2" w:rsidRPr="007978B2">
        <w:rPr>
          <w:rFonts w:ascii="Calibri" w:hAnsi="Calibri" w:cs="Calibri"/>
          <w:sz w:val="32"/>
          <w:szCs w:val="32"/>
          <w:rtl/>
        </w:rPr>
        <w:t>على مصراعيه لنسبة قصص من القرآن الكريم إلى النصرانية الهرطقيّة،</w:t>
      </w:r>
    </w:p>
    <w:p w14:paraId="23736C5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غوستاف فيل (1808م- 1889م): مستشرق يهودي ألماني. له مؤلّفات في القرآن والسيرة وتاريخ الخلفاء.</w:t>
      </w:r>
    </w:p>
    <w:p w14:paraId="1E0FF736" w14:textId="3EF626C5"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جوزف هوروتز (1874م- 1931م): حبر يهودي </w:t>
      </w:r>
      <w:r w:rsidR="009D4AF3" w:rsidRPr="007978B2">
        <w:rPr>
          <w:rFonts w:ascii="Calibri" w:hAnsi="Calibri" w:cs="Calibri" w:hint="cs"/>
          <w:sz w:val="32"/>
          <w:szCs w:val="32"/>
          <w:rtl/>
        </w:rPr>
        <w:t>أرثوذكسي</w:t>
      </w:r>
      <w:r w:rsidRPr="007978B2">
        <w:rPr>
          <w:rFonts w:ascii="Calibri" w:hAnsi="Calibri" w:cs="Calibri"/>
          <w:sz w:val="32"/>
          <w:szCs w:val="32"/>
          <w:rtl/>
        </w:rPr>
        <w:t>. مستشرق ألماني. أسس قسم الدراسات الشرقيّة في الجامعة العبريّة في القدس. وكان رئيسه.</w:t>
      </w:r>
    </w:p>
    <w:p w14:paraId="658B8F8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أبراهام كاتش (1908م- 1998م): يهودي. كان والده وجده من الأحبار. متخصص في اللغة العبريّة. أدخل تدريس اللغة العبريّة الحديثة في مقررات الجامعات الأمريكيّة.</w:t>
      </w:r>
    </w:p>
    <w:p w14:paraId="360E481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(4) ويليام سنت كلير تسديل (1859م-1928م): منصّر بريطاني، كانت له عناية باللغات الشرقية.</w:t>
      </w:r>
    </w:p>
    <w:p w14:paraId="5CF0ABF1" w14:textId="79EBE072"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ظهر اليوم تيّار آخر لا يرى مذهب الأوّلين ولا الثانين؛ لاعتقاده أنّ نسبة نبيّ الإسلام إلى هذه المعرفة العميقة والملوّنة لثقافات أهل الكتاب وغير ذلك من معارف معقدة، لا يمكن قبولها؛ ولذلك نسب القرآن إلى الأجيال اللاحقة للرسول ﷺ، ومن أبرز المنافحين عن هذا المذهب، «جون ونسبرو» </w:t>
      </w:r>
      <w:r w:rsidRPr="007978B2">
        <w:rPr>
          <w:rFonts w:ascii="Calibri" w:hAnsi="Calibri" w:cs="Calibri"/>
          <w:sz w:val="32"/>
          <w:szCs w:val="32"/>
        </w:rPr>
        <w:t>(John Wansbrough)</w:t>
      </w:r>
      <w:r w:rsidRPr="00883CD9">
        <w:rPr>
          <w:rFonts w:ascii="Calibri" w:hAnsi="Calibri" w:cs="Calibri"/>
          <w:sz w:val="32"/>
          <w:szCs w:val="32"/>
          <w:vertAlign w:val="superscript"/>
          <w:rtl/>
        </w:rPr>
        <w:t>(2)</w:t>
      </w:r>
      <w:r w:rsidRPr="007978B2">
        <w:rPr>
          <w:rFonts w:ascii="Calibri" w:hAnsi="Calibri" w:cs="Calibri"/>
          <w:sz w:val="32"/>
          <w:szCs w:val="32"/>
          <w:rtl/>
        </w:rPr>
        <w:t xml:space="preserve"> في كتابيه:</w:t>
      </w:r>
    </w:p>
    <w:p w14:paraId="1801139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 </w:t>
      </w:r>
      <w:r w:rsidRPr="007978B2">
        <w:rPr>
          <w:rFonts w:ascii="Calibri" w:hAnsi="Calibri" w:cs="Calibri"/>
          <w:sz w:val="32"/>
          <w:szCs w:val="32"/>
        </w:rPr>
        <w:t>Quranic Studies: Sources and Methods of Scriptural Interpretation (1977p)</w:t>
      </w:r>
    </w:p>
    <w:p w14:paraId="7C5A70C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 </w:t>
      </w:r>
      <w:r w:rsidRPr="007978B2">
        <w:rPr>
          <w:rFonts w:ascii="Calibri" w:hAnsi="Calibri" w:cs="Calibri"/>
          <w:sz w:val="32"/>
          <w:szCs w:val="32"/>
        </w:rPr>
        <w:t>The Sectarian Milieu: Content and Composition of Islamic Salvation History (1978p)</w:t>
      </w:r>
    </w:p>
    <w:p w14:paraId="34A5A770" w14:textId="3363361C"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ذهب «ونسبرو» إلى أنّ القرآن قد ألّف في القرن الثاني الهجري، وأنّه نتاج الجدليات الدينية الإسلاميّة- اليهوديّة! وقد تبنّى هذا المذهب عدد من تلاميذه؛ كـ «أندرو ربّن» </w:t>
      </w:r>
      <w:r w:rsidRPr="007978B2">
        <w:rPr>
          <w:rFonts w:ascii="Calibri" w:hAnsi="Calibri" w:cs="Calibri"/>
          <w:sz w:val="32"/>
          <w:szCs w:val="32"/>
        </w:rPr>
        <w:t>(Andrew Rippin)</w:t>
      </w:r>
      <w:r w:rsidRPr="00883CD9">
        <w:rPr>
          <w:rFonts w:ascii="Calibri" w:hAnsi="Calibri" w:cs="Calibri"/>
          <w:sz w:val="32"/>
          <w:szCs w:val="32"/>
          <w:vertAlign w:val="superscript"/>
          <w:rtl/>
        </w:rPr>
        <w:t>(3)</w:t>
      </w:r>
      <w:r w:rsidRPr="007978B2">
        <w:rPr>
          <w:rFonts w:ascii="Calibri" w:hAnsi="Calibri" w:cs="Calibri"/>
          <w:sz w:val="32"/>
          <w:szCs w:val="32"/>
          <w:rtl/>
        </w:rPr>
        <w:t xml:space="preserve">، و«نورمان كالدر» </w:t>
      </w:r>
      <w:r w:rsidRPr="007978B2">
        <w:rPr>
          <w:rFonts w:ascii="Calibri" w:hAnsi="Calibri" w:cs="Calibri"/>
          <w:sz w:val="32"/>
          <w:szCs w:val="32"/>
        </w:rPr>
        <w:t>(Norman Calder)</w:t>
      </w:r>
      <w:r w:rsidRPr="00883CD9">
        <w:rPr>
          <w:rFonts w:ascii="Calibri" w:hAnsi="Calibri" w:cs="Calibri"/>
          <w:sz w:val="32"/>
          <w:szCs w:val="32"/>
          <w:vertAlign w:val="superscript"/>
          <w:rtl/>
        </w:rPr>
        <w:t>(4)</w:t>
      </w:r>
      <w:r w:rsidRPr="007978B2">
        <w:rPr>
          <w:rFonts w:ascii="Calibri" w:hAnsi="Calibri" w:cs="Calibri"/>
          <w:sz w:val="32"/>
          <w:szCs w:val="32"/>
          <w:rtl/>
        </w:rPr>
        <w:t>، و</w:t>
      </w:r>
      <w:r w:rsidR="00790EAC">
        <w:rPr>
          <w:rFonts w:ascii="Calibri" w:hAnsi="Calibri" w:cs="Calibri" w:hint="cs"/>
          <w:sz w:val="32"/>
          <w:szCs w:val="32"/>
          <w:rtl/>
        </w:rPr>
        <w:t xml:space="preserve"> </w:t>
      </w:r>
      <w:r w:rsidRPr="007978B2">
        <w:rPr>
          <w:rFonts w:ascii="Calibri" w:hAnsi="Calibri" w:cs="Calibri"/>
          <w:sz w:val="32"/>
          <w:szCs w:val="32"/>
          <w:rtl/>
        </w:rPr>
        <w:t xml:space="preserve">«جيرالد هاوتنغ» </w:t>
      </w:r>
      <w:r w:rsidRPr="007978B2">
        <w:rPr>
          <w:rFonts w:ascii="Calibri" w:hAnsi="Calibri" w:cs="Calibri"/>
          <w:sz w:val="32"/>
          <w:szCs w:val="32"/>
        </w:rPr>
        <w:t>(G.R. Hawting)</w:t>
      </w:r>
      <w:r w:rsidRPr="00883CD9">
        <w:rPr>
          <w:rFonts w:ascii="Calibri" w:hAnsi="Calibri" w:cs="Calibri"/>
          <w:sz w:val="32"/>
          <w:szCs w:val="32"/>
          <w:vertAlign w:val="superscript"/>
          <w:rtl/>
        </w:rPr>
        <w:t>(5)</w:t>
      </w:r>
      <w:r w:rsidRPr="007978B2">
        <w:rPr>
          <w:rFonts w:ascii="Calibri" w:hAnsi="Calibri" w:cs="Calibri"/>
          <w:sz w:val="32"/>
          <w:szCs w:val="32"/>
          <w:rtl/>
        </w:rPr>
        <w:t>، و</w:t>
      </w:r>
      <w:r w:rsidR="00790EAC">
        <w:rPr>
          <w:rFonts w:ascii="Calibri" w:hAnsi="Calibri" w:cs="Calibri" w:hint="cs"/>
          <w:sz w:val="32"/>
          <w:szCs w:val="32"/>
          <w:rtl/>
          <w:lang w:bidi="ar-EG"/>
        </w:rPr>
        <w:t xml:space="preserve"> </w:t>
      </w:r>
      <w:r w:rsidRPr="007978B2">
        <w:rPr>
          <w:rFonts w:ascii="Calibri" w:hAnsi="Calibri" w:cs="Calibri"/>
          <w:sz w:val="32"/>
          <w:szCs w:val="32"/>
          <w:rtl/>
        </w:rPr>
        <w:t xml:space="preserve">«مايكل كووك» </w:t>
      </w:r>
      <w:r w:rsidRPr="007978B2">
        <w:rPr>
          <w:rFonts w:ascii="Calibri" w:hAnsi="Calibri" w:cs="Calibri"/>
          <w:sz w:val="32"/>
          <w:szCs w:val="32"/>
        </w:rPr>
        <w:t>(Michael Cook)</w:t>
      </w:r>
      <w:r w:rsidRPr="00790EAC">
        <w:rPr>
          <w:rFonts w:ascii="Calibri" w:hAnsi="Calibri" w:cs="Calibri"/>
          <w:sz w:val="32"/>
          <w:szCs w:val="32"/>
          <w:vertAlign w:val="superscript"/>
          <w:rtl/>
        </w:rPr>
        <w:t>(6)</w:t>
      </w:r>
      <w:r w:rsidRPr="007978B2">
        <w:rPr>
          <w:rFonts w:ascii="Calibri" w:hAnsi="Calibri" w:cs="Calibri"/>
          <w:sz w:val="32"/>
          <w:szCs w:val="32"/>
          <w:rtl/>
        </w:rPr>
        <w:t xml:space="preserve">، </w:t>
      </w:r>
      <w:r w:rsidRPr="007978B2">
        <w:rPr>
          <w:rFonts w:ascii="Calibri" w:hAnsi="Calibri" w:cs="Calibri"/>
          <w:sz w:val="32"/>
          <w:szCs w:val="32"/>
          <w:rtl/>
        </w:rPr>
        <w:lastRenderedPageBreak/>
        <w:t>و</w:t>
      </w:r>
      <w:r w:rsidR="00790EAC">
        <w:rPr>
          <w:rFonts w:ascii="Calibri" w:hAnsi="Calibri" w:cs="Calibri" w:hint="cs"/>
          <w:sz w:val="32"/>
          <w:szCs w:val="32"/>
          <w:rtl/>
        </w:rPr>
        <w:t xml:space="preserve"> </w:t>
      </w:r>
      <w:r w:rsidRPr="007978B2">
        <w:rPr>
          <w:rFonts w:ascii="Calibri" w:hAnsi="Calibri" w:cs="Calibri"/>
          <w:sz w:val="32"/>
          <w:szCs w:val="32"/>
          <w:rtl/>
        </w:rPr>
        <w:t xml:space="preserve">«باتريسيا كرون» </w:t>
      </w:r>
      <w:r w:rsidRPr="007978B2">
        <w:rPr>
          <w:rFonts w:ascii="Calibri" w:hAnsi="Calibri" w:cs="Calibri"/>
          <w:sz w:val="32"/>
          <w:szCs w:val="32"/>
        </w:rPr>
        <w:t>(Patricia Crone)</w:t>
      </w:r>
      <w:r w:rsidRPr="00790EAC">
        <w:rPr>
          <w:rFonts w:ascii="Calibri" w:hAnsi="Calibri" w:cs="Calibri"/>
          <w:sz w:val="32"/>
          <w:szCs w:val="32"/>
          <w:vertAlign w:val="superscript"/>
          <w:rtl/>
        </w:rPr>
        <w:t>(7)</w:t>
      </w:r>
      <w:r w:rsidRPr="007978B2">
        <w:rPr>
          <w:rFonts w:ascii="Calibri" w:hAnsi="Calibri" w:cs="Calibri"/>
          <w:sz w:val="32"/>
          <w:szCs w:val="32"/>
          <w:rtl/>
        </w:rPr>
        <w:t xml:space="preserve"> في كتابيهما الشهير: </w:t>
      </w:r>
      <w:r w:rsidRPr="007978B2">
        <w:rPr>
          <w:rFonts w:ascii="Calibri" w:hAnsi="Calibri" w:cs="Calibri"/>
          <w:sz w:val="32"/>
          <w:szCs w:val="32"/>
        </w:rPr>
        <w:t>Hagarism: The Making of the Islamic World</w:t>
      </w:r>
      <w:r w:rsidRPr="007978B2">
        <w:rPr>
          <w:rFonts w:ascii="Calibri" w:hAnsi="Calibri" w:cs="Calibri"/>
          <w:sz w:val="32"/>
          <w:szCs w:val="32"/>
          <w:rtl/>
        </w:rPr>
        <w:t>.</w:t>
      </w:r>
    </w:p>
    <w:p w14:paraId="127AB1B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جون ونسبرو (1929م-2002م): مؤرّخ ومستشرق أمريكي. درّس في جامعة لندن.</w:t>
      </w:r>
    </w:p>
    <w:p w14:paraId="07FF740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أندرو ربن: أستاذ التاريخ وعميد إحدى الكليّات في جامعة فكتوريا. متخصص في التاريخ المبكّر للإسلام والتفسير (التقليدي) للقرآن الكريم.</w:t>
      </w:r>
    </w:p>
    <w:p w14:paraId="6E13B24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(4) نورمان كالدر (1950م- 1998م): أستاذ الدراسات العربيّة والإسلاميّة في جامعة مانشستر. حصل على الدكتوراه تحت إشراف "جون ونسبرو". كان له اهتمام بالجانبين التشريعي والفقهي في الإسلام.</w:t>
      </w:r>
    </w:p>
    <w:p w14:paraId="04ABE17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(5) جيرالد هاوتنغ (ولد سنة 1944م): مستشرق بريطاني. أستاذ متقاعد لتاريخ الشرق الأدنى والأوسط في مدرسة الدراسات الشرقية والإفريقيّة.</w:t>
      </w:r>
    </w:p>
    <w:p w14:paraId="50F502D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(6) مايكل كووك (ولد سنة 1940م): مؤرّخ ومستشرق إنجليزي-إسكتلندي. عضو الأكاديميّة الأمريكيّة للفنون والعلوم. من تلاميذ المستشرق "برنارد لويس".</w:t>
      </w:r>
    </w:p>
    <w:p w14:paraId="627BF5C8" w14:textId="491D9F9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(7) باتريسيا كرون (ولدت سنة 1945م) في الدنمارك: مؤرّخة ومستشرقة مهتمة بأصول الإسلام وتاريخه المبكّر. من أشهر دعاويها، قولها في كتابها المشهور «</w:t>
      </w:r>
      <w:r w:rsidRPr="007978B2">
        <w:rPr>
          <w:rFonts w:ascii="Calibri" w:hAnsi="Calibri" w:cs="Calibri"/>
          <w:sz w:val="32"/>
          <w:szCs w:val="32"/>
        </w:rPr>
        <w:t>Meccan Trade and The Rise Of Islam</w:t>
      </w:r>
      <w:r w:rsidRPr="007978B2">
        <w:rPr>
          <w:rFonts w:ascii="Calibri" w:hAnsi="Calibri" w:cs="Calibri"/>
          <w:sz w:val="32"/>
          <w:szCs w:val="32"/>
          <w:rtl/>
        </w:rPr>
        <w:t>»: إن محمدا (</w:t>
      </w:r>
      <w:r w:rsidR="00D96804">
        <w:rPr>
          <w:rFonts w:ascii="Calibri" w:hAnsi="Calibri" w:cs="Calibri"/>
          <w:sz w:val="32"/>
          <w:szCs w:val="32"/>
          <w:rtl/>
        </w:rPr>
        <w:t>ﷺ</w:t>
      </w:r>
      <w:r w:rsidRPr="007978B2">
        <w:rPr>
          <w:rFonts w:ascii="Calibri" w:hAnsi="Calibri" w:cs="Calibri"/>
          <w:sz w:val="32"/>
          <w:szCs w:val="32"/>
          <w:rtl/>
        </w:rPr>
        <w:t>) لم يعش في مكة التي نعرفها اليوم. وإنّما في منطقة أخرى تبعد عنها بأكثر من مئة ميل! وقد ردّت عليها الدكتورة «آمال الروبي» - أستاذ مشارك في قسم التاريخ اليوناني والروماني - في كتابها الرد على كتاب باتريشيا كرون: «تجارة مكة وظهور الإسلام» - وهو ردّ علمي قيم -.</w:t>
      </w:r>
    </w:p>
    <w:p w14:paraId="4890F28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(8) </w:t>
      </w:r>
      <w:r w:rsidRPr="007978B2">
        <w:rPr>
          <w:rFonts w:ascii="Calibri" w:hAnsi="Calibri" w:cs="Calibri"/>
          <w:sz w:val="32"/>
          <w:szCs w:val="32"/>
        </w:rPr>
        <w:t>Oliver Leaman, The Qur'an, p.477</w:t>
      </w:r>
      <w:r w:rsidRPr="007978B2">
        <w:rPr>
          <w:rFonts w:ascii="Calibri" w:hAnsi="Calibri" w:cs="Calibri"/>
          <w:sz w:val="32"/>
          <w:szCs w:val="32"/>
          <w:rtl/>
        </w:rPr>
        <w:t>.</w:t>
      </w:r>
    </w:p>
    <w:p w14:paraId="584F9D52" w14:textId="77777777" w:rsidR="007978B2" w:rsidRPr="00790EAC"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1" w:name="_Toc242212066"/>
      <w:r w:rsidRPr="00790EAC">
        <w:rPr>
          <w:rFonts w:ascii="Calibri" w:hAnsi="Calibri" w:cs="Calibri"/>
          <w:b/>
          <w:bCs/>
          <w:sz w:val="32"/>
          <w:szCs w:val="32"/>
          <w:highlight w:val="yellow"/>
          <w:u w:val="single"/>
          <w:rtl/>
        </w:rPr>
        <w:t>الدراسات الإسلامية السابقة</w:t>
      </w:r>
      <w:bookmarkEnd w:id="11"/>
    </w:p>
    <w:p w14:paraId="3607CB0B" w14:textId="77777777" w:rsidR="005915BB"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وقد سعى «مالك بن نبي» في كتابه «الظاهرة القرآنية» أن يضيف مادة جديدة لمبحث نقض دعوى الاقتباس،</w:t>
      </w:r>
    </w:p>
    <w:p w14:paraId="0153491B" w14:textId="640522CF"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ما خطّه العلامة «محمد عبد اللّٰه دراز» في كتابه - الذي ألفه بالفرنسية، ثم عُرّب -: «مدخل إلى القرآن الكريم عرض تاريخي وتحليل مقارن».</w:t>
      </w:r>
    </w:p>
    <w:p w14:paraId="73283D03" w14:textId="77777777" w:rsidR="007978B2" w:rsidRPr="005915BB"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2" w:name="_Toc242212067"/>
      <w:r w:rsidRPr="005915BB">
        <w:rPr>
          <w:rFonts w:ascii="Calibri" w:hAnsi="Calibri" w:cs="Calibri"/>
          <w:b/>
          <w:bCs/>
          <w:sz w:val="32"/>
          <w:szCs w:val="32"/>
          <w:highlight w:val="yellow"/>
          <w:u w:val="single"/>
          <w:rtl/>
        </w:rPr>
        <w:t>مصادر الاقتباس</w:t>
      </w:r>
      <w:bookmarkEnd w:id="12"/>
    </w:p>
    <w:p w14:paraId="69B9A2B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والحقيقة هي أنّ مصادر الاقتباس المدعاة أوسع من الكتاب المقدس، وأوسع من الأسفار المقدسة؛ فهي تشمل الكتاب المقدس وغيره، وتضم الأسفار المقدسة وغير المقدسة.</w:t>
      </w:r>
    </w:p>
    <w:p w14:paraId="11A4FB6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المرجع الأول الكلاسيكي هو الكتاب المقدس </w:t>
      </w:r>
      <w:r w:rsidRPr="007978B2">
        <w:rPr>
          <w:rFonts w:ascii="Calibri" w:hAnsi="Calibri" w:cs="Calibri"/>
          <w:sz w:val="32"/>
          <w:szCs w:val="32"/>
        </w:rPr>
        <w:t>The Bible</w:t>
      </w:r>
      <w:r w:rsidRPr="007978B2">
        <w:rPr>
          <w:rFonts w:ascii="Calibri" w:hAnsi="Calibri" w:cs="Calibri"/>
          <w:sz w:val="32"/>
          <w:szCs w:val="32"/>
          <w:rtl/>
        </w:rPr>
        <w:t>، بشقيه، العهد القديم، وهو مجموعة الأسفار التي يقدسها اليهود والنصارى، وأهمها الكتب الخمسة المنسوبة إلى (موسى) عليه السلام، وهي سفر التكوين، وسفر الخروج، وسفر اللاويين، وسفر العدد، وسفر التثنية، والمعروفة بالتوراة، والشق الثاني هو العهد الجديد، وهو مجموعة الأسفار التي يقدسها النصارى فقط، وهي 27 سفرًا، أهمّها الأناجيل الأربعة التي تُنسب إلى (متى) و(مرقس) و(لوقا) و(يوحنا)، وهي التي تستأثر في الكتاب المقدس بسرد الخبر التاريخي للمسيح عليه السلام.</w:t>
      </w:r>
    </w:p>
    <w:p w14:paraId="35C0A629" w14:textId="57BBB05C" w:rsidR="00105918"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 xml:space="preserve">المرجع الثاني هو المصادر اليهودية - غير العهد القديم -، وهي تتمثل أساسًا في كتاب فرقي دي ربي </w:t>
      </w:r>
      <w:r w:rsidR="00EB389B" w:rsidRPr="007978B2">
        <w:rPr>
          <w:rFonts w:ascii="Calibri" w:hAnsi="Calibri" w:cs="Calibri" w:hint="cs"/>
          <w:sz w:val="32"/>
          <w:szCs w:val="32"/>
          <w:rtl/>
        </w:rPr>
        <w:t>أليعازر</w:t>
      </w:r>
      <w:r w:rsidRPr="007978B2">
        <w:rPr>
          <w:rFonts w:ascii="Calibri" w:hAnsi="Calibri" w:cs="Calibri"/>
          <w:sz w:val="32"/>
          <w:szCs w:val="32"/>
          <w:rtl/>
        </w:rPr>
        <w:t xml:space="preserve"> </w:t>
      </w:r>
      <w:r w:rsidRPr="007978B2">
        <w:rPr>
          <w:rFonts w:ascii="Calibri" w:hAnsi="Calibri" w:cs="Calibri"/>
          <w:sz w:val="32"/>
          <w:szCs w:val="32"/>
          <w:rtl/>
        </w:rPr>
        <w:lastRenderedPageBreak/>
        <w:t>(</w:t>
      </w:r>
      <w:r w:rsidRPr="007978B2">
        <w:rPr>
          <w:rFonts w:ascii="Calibri" w:hAnsi="Calibri" w:cs="Calibri"/>
          <w:sz w:val="32"/>
          <w:szCs w:val="32"/>
        </w:rPr>
        <w:t>Pirke De-Rabbi Eliezer</w:t>
      </w:r>
      <w:r w:rsidRPr="007978B2">
        <w:rPr>
          <w:rFonts w:ascii="Calibri" w:hAnsi="Calibri" w:cs="Calibri"/>
          <w:sz w:val="32"/>
          <w:szCs w:val="32"/>
          <w:rtl/>
        </w:rPr>
        <w:t>)، وهو كتاب أقرب لجنس الشرح التوراتي، خاصة في باب القصص، ويضم مشابهات واسعة للأخبار القرآنية التي لم ترد في التوراة،</w:t>
      </w:r>
    </w:p>
    <w:p w14:paraId="46EEDAE4" w14:textId="77777777" w:rsidR="00105918"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والمدراشات (</w:t>
      </w:r>
      <w:r w:rsidRPr="007978B2">
        <w:rPr>
          <w:rFonts w:ascii="Calibri" w:hAnsi="Calibri" w:cs="Calibri"/>
          <w:sz w:val="32"/>
          <w:szCs w:val="32"/>
          <w:rtl/>
          <w:lang w:bidi="he-IL"/>
        </w:rPr>
        <w:t>מדרשות)</w:t>
      </w:r>
      <w:r w:rsidRPr="007978B2">
        <w:rPr>
          <w:rFonts w:ascii="Calibri" w:hAnsi="Calibri" w:cs="Calibri"/>
          <w:sz w:val="32"/>
          <w:szCs w:val="32"/>
          <w:rtl/>
        </w:rPr>
        <w:t>، وهي كتابات قديمة لأحبار اليهود تمثّل نمطًا خاصًا من أنماط التفسير للنصوص في باب القصص والأحكام والأخلاق... وتمثّل مادة تاريخيّة واسعة للتراث الشفهي اليهودي،</w:t>
      </w:r>
    </w:p>
    <w:p w14:paraId="014DC151" w14:textId="545047C0"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والترجومات، وهي الترجمات التفسيريّة الآرامية للعهد القديم، والتي ازدهرت بسبب انحسار العبرية الكتابيّة، والتلمود، وهو موسوعة تجمع تراث جدل الأحبار في قضايا التشريع والأخلاق والتاريخ وغير ذلك مما هو وثيق الصلة بحياة اليهود وتصوراتهم الدنيوية والأخروية.</w:t>
      </w:r>
    </w:p>
    <w:p w14:paraId="1EFDEF8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المرجع الثالث هو المصادر النصرانية - خارج العهد الجديد -، وتتمثل هذه الوثائق التاريخيّة في مجموعة من الأناجيل غير المعترف بها، والكتابات الدينية التي تزعم تأريخها للأسرة المقدسة.</w:t>
      </w:r>
    </w:p>
    <w:p w14:paraId="0EDBFE18" w14:textId="77777777" w:rsidR="007978B2" w:rsidRPr="00105918"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3" w:name="_Toc242212068"/>
      <w:r w:rsidRPr="00105918">
        <w:rPr>
          <w:rFonts w:ascii="Calibri" w:hAnsi="Calibri" w:cs="Calibri"/>
          <w:b/>
          <w:bCs/>
          <w:sz w:val="32"/>
          <w:szCs w:val="32"/>
          <w:highlight w:val="yellow"/>
          <w:u w:val="single"/>
          <w:rtl/>
        </w:rPr>
        <w:t>غايات الدراسة</w:t>
      </w:r>
      <w:bookmarkEnd w:id="13"/>
    </w:p>
    <w:p w14:paraId="28AFA617"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تسعى هذه الدراسة إلى تحقيق مجموعة من الأغراض العلميّة، أهمّها:</w:t>
      </w:r>
    </w:p>
    <w:p w14:paraId="7583877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إفادة القارئ العربي بما يعينه على رسم صورة عامة لما كتبه المستشرقون والمنصّرون في دعوى الاقتباس القرآني من أسفار أهل الكتاب.</w:t>
      </w:r>
    </w:p>
    <w:p w14:paraId="51F2121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البحث في السيرة النبوية والبيئة العربية في القرن السابع، وما تتيحه من قدرة على الاطلاع على أخبار أهل الكتاب كما جاءت في القرآن.</w:t>
      </w:r>
    </w:p>
    <w:p w14:paraId="4EAD548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عرض دعوى الاقتباس على محك حقائق التاريخ، ببيان حقيقة هذه المصادر المزعومة، والمقارنة بين الخبر القرآني وأخبار هذه الأسفار.</w:t>
      </w:r>
    </w:p>
    <w:p w14:paraId="6A9073C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دراسة دعوى اقتباس الكتاب المقدس من أخبار السابقين: أخبار الأمم الوثنية والحضارة اليونانية، والأسفار الدينية النصرانية التي تنكر الكنيسة اليوم ربانيتها.</w:t>
      </w:r>
    </w:p>
    <w:p w14:paraId="42B707CA" w14:textId="77777777" w:rsidR="007978B2" w:rsidRPr="00C01784"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4" w:name="_Toc242212069"/>
      <w:r w:rsidRPr="00C01784">
        <w:rPr>
          <w:rFonts w:ascii="Calibri" w:hAnsi="Calibri" w:cs="Calibri"/>
          <w:b/>
          <w:bCs/>
          <w:sz w:val="32"/>
          <w:szCs w:val="32"/>
          <w:highlight w:val="yellow"/>
          <w:u w:val="single"/>
          <w:rtl/>
        </w:rPr>
        <w:t>مصادر الدراسة</w:t>
      </w:r>
      <w:bookmarkEnd w:id="14"/>
    </w:p>
    <w:p w14:paraId="02B2B07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المادة الأساسية التي تتناولها هذه الدراسة بالبحث ذات طابع تاريخي.</w:t>
      </w:r>
    </w:p>
    <w:p w14:paraId="3A239D8E" w14:textId="77777777" w:rsidR="007978B2" w:rsidRPr="00C01784"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5" w:name="_Toc242212070"/>
      <w:r w:rsidRPr="00C01784">
        <w:rPr>
          <w:rFonts w:ascii="Calibri" w:hAnsi="Calibri" w:cs="Calibri"/>
          <w:b/>
          <w:bCs/>
          <w:sz w:val="32"/>
          <w:szCs w:val="32"/>
          <w:highlight w:val="yellow"/>
          <w:u w:val="single"/>
          <w:rtl/>
        </w:rPr>
        <w:t>خطة الدراسة</w:t>
      </w:r>
      <w:bookmarkEnd w:id="15"/>
    </w:p>
    <w:p w14:paraId="03602E8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يتناول الباب الأوّل بالدراسة الأوجه المحتملة لإدراك نبي الإسلام ﷺ لخبر أهل الكتاب لبثه في آيات القرآن، وهي احتمالات لا تخرج عن صورة تعلّم النبي ﷺ أخبار الكتابيين مباشرة عن كتبهم المقدسة، أو تلقيه ما فيها من خبر وأمر ونهي عن أفواه أهل الكتاب، إذا تعذّر سبيل الدراسة المباشرة.</w:t>
      </w:r>
    </w:p>
    <w:p w14:paraId="1BE6822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يقتضي بحث احتمال الدراسة المباشرة النظر في دعوى أميّة الرسول ﷺ ووجود ترجمة عربية للكتاب المقدس؛ إذ تنتقض دعوى الاطلاع على هذه الأسفار إذا ثبتت هذه الأميّة، أو انتفى وجود ترجمة عربية دانية.</w:t>
      </w:r>
    </w:p>
    <w:p w14:paraId="751C157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ثم تتناول الدراسة كل الصور المحتملة لتلقي نبي الإسلام لخبر الأولين عمّن يملكون ذلك من أهل الكتاب، سواء في العصر المكي أو العصر المدنيّ.</w:t>
      </w:r>
    </w:p>
    <w:p w14:paraId="516F72E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يبحث الباب الثاني في الأسفار اليهودية والنصرانية - خارج الكتاب المقدس - التي شاع في كتابات المستشرقين </w:t>
      </w:r>
      <w:r w:rsidRPr="007978B2">
        <w:rPr>
          <w:rFonts w:ascii="Calibri" w:hAnsi="Calibri" w:cs="Calibri"/>
          <w:sz w:val="32"/>
          <w:szCs w:val="32"/>
          <w:rtl/>
        </w:rPr>
        <w:lastRenderedPageBreak/>
        <w:t>والمنصّرين أنها أصل عقائد القرآن وقصصه وأحكامه، ويتناول دعوى الاقتباس بالنظر في إمكانها تاريخيًا، وذلك ببحث السبق التاريخي للأسفار القديمة، وحقيقة التشابهات المدّعاة، وحجّيّة التشابهات لنقض ربّانية القرآن.</w:t>
      </w:r>
    </w:p>
    <w:p w14:paraId="3B97120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وأمّا الباب الأخير فيتضمّن عرض نفس الاعتراض، ولكن بامتحان الكتاب المقدس النصراني، وبحث تأثره بمصادر بشريّة تخالف طبيعة الوحي الإلهي، مع دراسة تأثر الكنيسة وأسفارها المقدسة بالعقائد البشريّة القديمة، الوثنية منها خاصة.</w:t>
      </w:r>
    </w:p>
    <w:p w14:paraId="2D9C87A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ربّ اشرح لي صدري .. ويسّر لي أمري .. واحلل عقدة من لساني؛ يفقهوا قولي!</w:t>
      </w:r>
    </w:p>
    <w:p w14:paraId="690C6F4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اللهم لا تحرمنا أجر هذا الكتاب، واجعله شفيعًا في القبر وعند العرض..!</w:t>
      </w:r>
    </w:p>
    <w:p w14:paraId="1D15C25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ربّ اغفر لي حظّ النفس منه!</w:t>
      </w:r>
    </w:p>
    <w:p w14:paraId="5351F4F4" w14:textId="76B83F9C" w:rsidR="007978B2" w:rsidRPr="0029369F" w:rsidRDefault="007978B2" w:rsidP="00640C86">
      <w:pPr>
        <w:keepNext/>
        <w:widowControl w:val="0"/>
        <w:bidi/>
        <w:spacing w:line="240" w:lineRule="auto"/>
        <w:jc w:val="center"/>
        <w:outlineLvl w:val="0"/>
        <w:rPr>
          <w:rFonts w:ascii="Calibri" w:hAnsi="Calibri" w:cs="Calibri"/>
          <w:b/>
          <w:bCs/>
          <w:sz w:val="32"/>
          <w:szCs w:val="32"/>
          <w:highlight w:val="yellow"/>
          <w:u w:val="single"/>
        </w:rPr>
      </w:pPr>
      <w:bookmarkStart w:id="16" w:name="_Toc242212071"/>
      <w:r w:rsidRPr="0029369F">
        <w:rPr>
          <w:rFonts w:ascii="Calibri" w:hAnsi="Calibri" w:cs="Calibri"/>
          <w:b/>
          <w:bCs/>
          <w:sz w:val="32"/>
          <w:szCs w:val="32"/>
          <w:highlight w:val="yellow"/>
          <w:u w:val="single"/>
          <w:rtl/>
        </w:rPr>
        <w:t>الباب الأول</w:t>
      </w:r>
      <w:r w:rsidR="0029369F" w:rsidRPr="0029369F">
        <w:rPr>
          <w:rFonts w:ascii="Calibri" w:hAnsi="Calibri" w:cs="Calibri" w:hint="cs"/>
          <w:b/>
          <w:bCs/>
          <w:sz w:val="32"/>
          <w:szCs w:val="32"/>
          <w:highlight w:val="yellow"/>
          <w:u w:val="single"/>
          <w:rtl/>
        </w:rPr>
        <w:t xml:space="preserve">: </w:t>
      </w:r>
      <w:r w:rsidRPr="0029369F">
        <w:rPr>
          <w:rFonts w:ascii="Calibri" w:hAnsi="Calibri" w:cs="Calibri"/>
          <w:b/>
          <w:bCs/>
          <w:sz w:val="32"/>
          <w:szCs w:val="32"/>
          <w:highlight w:val="yellow"/>
          <w:u w:val="single"/>
          <w:rtl/>
        </w:rPr>
        <w:t>خبر الأوّلين بين العلم والتعليم</w:t>
      </w:r>
      <w:bookmarkEnd w:id="16"/>
    </w:p>
    <w:p w14:paraId="0A2F080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لا يُنال العلم إلا بالتعلّم، وسبيل العلم بالأخبار النظرُ في المكتوب منها، أو طلبه من أفواه أهلها أو العالمين بها، ولا يبقى بعد ذلك غير ما ينطبع في القلب من علم إلهي على تعدد صوره.</w:t>
      </w:r>
    </w:p>
    <w:p w14:paraId="4954217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محمد ﷺ كان يقرأ، بل هو صاحب مطالعات دينيّة جمّة!</w:t>
      </w:r>
    </w:p>
    <w:p w14:paraId="3B9527D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كانت بلاد العرب تعيش ثقافة كتابيّة مزدهرة!</w:t>
      </w:r>
    </w:p>
    <w:p w14:paraId="6426AA9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استفاد محمد ﷺ من رؤوس الطوائف الدينيّة في زمانه، آخذا عنهم كثيرًا من المعارف الدينية الدقيقة!</w:t>
      </w:r>
    </w:p>
    <w:p w14:paraId="3A6A446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عكف محمد ﷺ على مراجعة أسفار أهل الكتاب؛ بحذف أخطائها، وتبرير قصصها!</w:t>
      </w:r>
    </w:p>
    <w:p w14:paraId="19CE36ED" w14:textId="77777777" w:rsidR="007978B2" w:rsidRPr="000A511C" w:rsidRDefault="007978B2" w:rsidP="00640C86">
      <w:pPr>
        <w:widowControl w:val="0"/>
        <w:bidi/>
        <w:spacing w:line="240" w:lineRule="auto"/>
        <w:jc w:val="both"/>
        <w:rPr>
          <w:rFonts w:ascii="Calibri" w:hAnsi="Calibri" w:cs="Calibri"/>
          <w:b/>
          <w:bCs/>
          <w:sz w:val="32"/>
          <w:szCs w:val="32"/>
        </w:rPr>
      </w:pPr>
      <w:r w:rsidRPr="000A511C">
        <w:rPr>
          <w:rFonts w:ascii="Calibri" w:hAnsi="Calibri" w:cs="Calibri"/>
          <w:b/>
          <w:bCs/>
          <w:sz w:val="32"/>
          <w:szCs w:val="32"/>
          <w:rtl/>
        </w:rPr>
        <w:t>فإننا سنناقشها كلّها بعد أن نردّها إلى أصولها الثلاثة:</w:t>
      </w:r>
    </w:p>
    <w:p w14:paraId="171DD4F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إنكار أميّة محمد ﷺ.</w:t>
      </w:r>
    </w:p>
    <w:p w14:paraId="6E803B1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الأسفار النصرانية كانت متاحة بين يدي محمد ﷺ للنقل عنها.</w:t>
      </w:r>
    </w:p>
    <w:p w14:paraId="4868752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كانت مكة مرتعًا تعليميًا راقيًا للدراسات الدينيّة المقارنة.</w:t>
      </w:r>
    </w:p>
    <w:p w14:paraId="6A63BDEC" w14:textId="4EC9BA05" w:rsidR="007978B2" w:rsidRPr="000A511C"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17" w:name="_Toc242212072"/>
      <w:r w:rsidRPr="000A511C">
        <w:rPr>
          <w:rFonts w:ascii="Calibri" w:hAnsi="Calibri" w:cs="Calibri"/>
          <w:b/>
          <w:bCs/>
          <w:sz w:val="32"/>
          <w:szCs w:val="32"/>
          <w:highlight w:val="yellow"/>
          <w:u w:val="single"/>
          <w:rtl/>
        </w:rPr>
        <w:t>الفصل الأول</w:t>
      </w:r>
      <w:r w:rsidR="000A511C" w:rsidRPr="000A511C">
        <w:rPr>
          <w:rFonts w:ascii="Calibri" w:hAnsi="Calibri" w:cs="Calibri" w:hint="cs"/>
          <w:b/>
          <w:bCs/>
          <w:sz w:val="32"/>
          <w:szCs w:val="32"/>
          <w:highlight w:val="yellow"/>
          <w:u w:val="single"/>
          <w:rtl/>
        </w:rPr>
        <w:t>: أُمِّيَّة الرسول ﷺ</w:t>
      </w:r>
      <w:bookmarkEnd w:id="17"/>
    </w:p>
    <w:p w14:paraId="0F79F5A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ويعتبر التأكيد الإسلامي على أميّة الرسول ﷺ عقبة تقف دونها ركائب المنصّرين وعامة المستشرقين، فلا يمكن أن تعبر إلى إثبات الدعوى، إلا بإبطال حقيقة هذه الأميّة!</w:t>
      </w:r>
    </w:p>
    <w:p w14:paraId="54D0F4B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وأوّل ما يواجه المنصّرين والمستشرقين في هذا الشأن هو أنّ مصنفات الحديث والسيرة بالإضافة إلى القرآن الكريم، هي المصادر التاريخيّة الوحيدة المعتبرة لمعرفة خبر محمد ﷺ فيما يتعلّق بكلّ أمره ..</w:t>
      </w:r>
    </w:p>
    <w:p w14:paraId="6F49A29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ويتركون في مقابل ذلك نصوصًا صريحة، صحيحة، محكمة، مباشرة.</w:t>
      </w:r>
    </w:p>
    <w:p w14:paraId="76EE7F7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لقد جاء أمر نسبة الرسول ﷺ إلى الأميّة في الكتاب والسنة في مواضع عدة، والمنصّرون ومن شايعهم من المستشرقين يعمدون أمام هذه النصوص إلى أحد نهجين:</w:t>
      </w:r>
    </w:p>
    <w:p w14:paraId="369C327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أ- ردّ النصوص واعتبارها افتعالا إسلاميًا لا حقيقة تاريخيّة!</w:t>
      </w:r>
    </w:p>
    <w:p w14:paraId="214921C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ب- قبول مجمل النصوص التاريخية (الإسلاميّة)، ولكن مع رفض مضمونها المباشر، وإنما استنطاقها خارج الحقل الدلالي النبوي، والأثري عامة.</w:t>
      </w:r>
    </w:p>
    <w:p w14:paraId="0DA09BC5" w14:textId="77777777" w:rsidR="007978B2" w:rsidRPr="001F1B51"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18" w:name="_Toc242212073"/>
      <w:r w:rsidRPr="001F1B51">
        <w:rPr>
          <w:rFonts w:ascii="Calibri" w:hAnsi="Calibri" w:cs="Calibri"/>
          <w:b/>
          <w:bCs/>
          <w:sz w:val="32"/>
          <w:szCs w:val="32"/>
          <w:highlight w:val="yellow"/>
          <w:u w:val="single"/>
          <w:rtl/>
        </w:rPr>
        <w:t>المطلب الأول: شهادة اللغة</w:t>
      </w:r>
      <w:bookmarkEnd w:id="18"/>
    </w:p>
    <w:p w14:paraId="2A5EBA2C" w14:textId="103120DA" w:rsidR="002F4906" w:rsidRDefault="00EB389B" w:rsidP="00640C86">
      <w:pPr>
        <w:widowControl w:val="0"/>
        <w:bidi/>
        <w:spacing w:line="240" w:lineRule="auto"/>
        <w:jc w:val="both"/>
        <w:rPr>
          <w:rFonts w:ascii="Calibri" w:hAnsi="Calibri" w:cs="Calibri"/>
          <w:sz w:val="32"/>
          <w:szCs w:val="32"/>
          <w:rtl/>
        </w:rPr>
      </w:pPr>
      <w:r w:rsidRPr="007978B2">
        <w:rPr>
          <w:rFonts w:ascii="Calibri" w:hAnsi="Calibri" w:cs="Calibri" w:hint="cs"/>
          <w:sz w:val="32"/>
          <w:szCs w:val="32"/>
          <w:rtl/>
        </w:rPr>
        <w:t>وفيما</w:t>
      </w:r>
      <w:r w:rsidR="007978B2" w:rsidRPr="007978B2">
        <w:rPr>
          <w:rFonts w:ascii="Calibri" w:hAnsi="Calibri" w:cs="Calibri"/>
          <w:sz w:val="32"/>
          <w:szCs w:val="32"/>
          <w:rtl/>
        </w:rPr>
        <w:t xml:space="preserve"> يتعلّق بمبحثنا هنا، نلاحظ ربط الكتابات الاستشراقيّة / التنصيريّة بين الكلمة القرآنيّة «أُمّي» والكلمة الكتابيّة «أ</w:t>
      </w:r>
      <w:r w:rsidR="002F4906">
        <w:rPr>
          <w:rFonts w:ascii="Calibri" w:hAnsi="Calibri" w:cs="Calibri" w:hint="cs"/>
          <w:sz w:val="32"/>
          <w:szCs w:val="32"/>
          <w:rtl/>
        </w:rPr>
        <w:t>ُ</w:t>
      </w:r>
      <w:r w:rsidR="007978B2" w:rsidRPr="007978B2">
        <w:rPr>
          <w:rFonts w:ascii="Calibri" w:hAnsi="Calibri" w:cs="Calibri"/>
          <w:sz w:val="32"/>
          <w:szCs w:val="32"/>
          <w:rtl/>
        </w:rPr>
        <w:t>م</w:t>
      </w:r>
      <w:r w:rsidR="002F4906">
        <w:rPr>
          <w:rFonts w:ascii="Calibri" w:hAnsi="Calibri" w:cs="Calibri" w:hint="cs"/>
          <w:sz w:val="32"/>
          <w:szCs w:val="32"/>
          <w:rtl/>
        </w:rPr>
        <w:t>م</w:t>
      </w:r>
      <w:r w:rsidR="007978B2" w:rsidRPr="007978B2">
        <w:rPr>
          <w:rFonts w:ascii="Calibri" w:hAnsi="Calibri" w:cs="Calibri"/>
          <w:sz w:val="32"/>
          <w:szCs w:val="32"/>
          <w:rtl/>
        </w:rPr>
        <w:t>ي»؛</w:t>
      </w:r>
    </w:p>
    <w:p w14:paraId="65847FF3" w14:textId="2DD6F416"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ولسنا نجد هذا المعنى في وصف الرسول ﷺ نفسه أو وصف القرآن له، وإنّما قد وضع وصف الأميين للعرب باعتبارهم أمّة لا تعرف الحق والهدى:</w:t>
      </w:r>
    </w:p>
    <w:p w14:paraId="272D6DA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w:t>
      </w:r>
      <w:r w:rsidRPr="000D1495">
        <w:rPr>
          <w:rFonts w:ascii="Calibri" w:hAnsi="Calibri" w:cs="Calibri"/>
          <w:b/>
          <w:bCs/>
          <w:color w:val="196B24" w:themeColor="accent3"/>
          <w:sz w:val="32"/>
          <w:szCs w:val="32"/>
          <w:rtl/>
        </w:rPr>
        <w:t>هُوَ الَّذِي بَعَثَ فِي الْأُمِّيِّينَ رَسُولًا مِّنْهُمْ يَتْلُو عَلَيْهِمْ آيَاتِهِ وَيُزَكِّيهِمْ وَيُعَلِّمُهُمُ الْكِتَابَ وَالْحِكْمَةَ وَإِن كَانُوا مِن قَبْلُ لَفِي ضَلَالٍ مُّبِينٍ</w:t>
      </w:r>
      <w:r w:rsidRPr="007978B2">
        <w:rPr>
          <w:rFonts w:ascii="Calibri" w:hAnsi="Calibri" w:cs="Calibri"/>
          <w:sz w:val="32"/>
          <w:szCs w:val="32"/>
          <w:rtl/>
        </w:rPr>
        <w:t>﴾ [الجمعة: 2].</w:t>
      </w:r>
    </w:p>
    <w:p w14:paraId="14D3D05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w:t>
      </w:r>
      <w:r w:rsidRPr="000D1495">
        <w:rPr>
          <w:rFonts w:ascii="Calibri" w:hAnsi="Calibri" w:cs="Calibri"/>
          <w:b/>
          <w:bCs/>
          <w:color w:val="196B24" w:themeColor="accent3"/>
          <w:sz w:val="32"/>
          <w:szCs w:val="32"/>
          <w:rtl/>
        </w:rPr>
        <w:t>فَإِنْ حَاجُّوكَ فَقُلْ أَسْلَمْتُ وَجْهِيَ لِلَّهِ وَمَنِ اتَّبَعَنِ وَقُل لِّلَّذِينَ أُوتُوا الْكِتَابَ وَالْأُمِّيِّينَ أَأَسْلَمْتُمْ فَإِنْ أَسْلَمُوا فَقَدِ اهْتَدَوْا وَإِن تَوَلَّوْا فَإِنَّمَا عَلَيْكَ الْبَلَاغُ وَاللَّهُ بَصِيرٌ بِالْعِبَادِ</w:t>
      </w:r>
      <w:r w:rsidRPr="007978B2">
        <w:rPr>
          <w:rFonts w:ascii="Calibri" w:hAnsi="Calibri" w:cs="Calibri"/>
          <w:sz w:val="32"/>
          <w:szCs w:val="32"/>
          <w:rtl/>
        </w:rPr>
        <w:t>﴾ [آل عمران: 20].</w:t>
      </w:r>
    </w:p>
    <w:p w14:paraId="1CEBA5E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موسوعته: «موسوعة الإسلام الموجزة» (</w:t>
      </w:r>
      <w:r w:rsidRPr="007978B2">
        <w:rPr>
          <w:rFonts w:ascii="Calibri" w:hAnsi="Calibri" w:cs="Calibri"/>
          <w:sz w:val="32"/>
          <w:szCs w:val="32"/>
        </w:rPr>
        <w:t>The Concise Encyclopedia of Islam</w:t>
      </w:r>
      <w:r w:rsidRPr="007978B2">
        <w:rPr>
          <w:rFonts w:ascii="Calibri" w:hAnsi="Calibri" w:cs="Calibri"/>
          <w:sz w:val="32"/>
          <w:szCs w:val="32"/>
          <w:rtl/>
        </w:rPr>
        <w:t>) بقوله في مقالة (أمي): «</w:t>
      </w:r>
      <w:r w:rsidRPr="000D1495">
        <w:rPr>
          <w:rFonts w:ascii="Calibri" w:hAnsi="Calibri" w:cs="Calibri"/>
          <w:b/>
          <w:bCs/>
          <w:color w:val="002060"/>
          <w:sz w:val="32"/>
          <w:szCs w:val="32"/>
          <w:rtl/>
        </w:rPr>
        <w:t>لقب للنبي. رغم أنّ كلمة أمي قد فهمت من المسلمين على أنّها تشير إلى أنّ النبي كان أميًا، فإنّ بعض النقّاد الغربيين نازعوا في إتيمولوجيّة الكلمة لزعمهم أنّها تعني (</w:t>
      </w:r>
      <w:r w:rsidRPr="000D1495">
        <w:rPr>
          <w:rFonts w:ascii="Calibri" w:hAnsi="Calibri" w:cs="Calibri"/>
          <w:b/>
          <w:bCs/>
          <w:color w:val="002060"/>
          <w:sz w:val="32"/>
          <w:szCs w:val="32"/>
        </w:rPr>
        <w:t>gentile</w:t>
      </w:r>
      <w:r w:rsidRPr="000D1495">
        <w:rPr>
          <w:rFonts w:ascii="Calibri" w:hAnsi="Calibri" w:cs="Calibri"/>
          <w:b/>
          <w:bCs/>
          <w:color w:val="002060"/>
          <w:sz w:val="32"/>
          <w:szCs w:val="32"/>
          <w:rtl/>
        </w:rPr>
        <w:t>) وذلك بربط كلمة أمي بكلمة أمّة، ويقولون إنّ ذلك بسبب أن محمدًا قد دعا إلى الوحي الإبراهيمي الـ (</w:t>
      </w:r>
      <w:r w:rsidRPr="000D1495">
        <w:rPr>
          <w:rFonts w:ascii="Calibri" w:hAnsi="Calibri" w:cs="Calibri"/>
          <w:b/>
          <w:bCs/>
          <w:color w:val="002060"/>
          <w:sz w:val="32"/>
          <w:szCs w:val="32"/>
        </w:rPr>
        <w:t>gentiles</w:t>
      </w:r>
      <w:r w:rsidRPr="000D1495">
        <w:rPr>
          <w:rFonts w:ascii="Calibri" w:hAnsi="Calibri" w:cs="Calibri"/>
          <w:b/>
          <w:bCs/>
          <w:color w:val="002060"/>
          <w:sz w:val="32"/>
          <w:szCs w:val="32"/>
          <w:rtl/>
        </w:rPr>
        <w:t>) أو غير اليهود. إنّ كلمة أمّة لا تعني بالمعنى العبري لكلمة (جوي)، وليس الإسلام ديانة منبثقة من اليهوديّة، بخلاف المسيحيّة... وليس فهم المسلمين لكلمة أمي كفهم المستشرقين لها</w:t>
      </w:r>
      <w:r w:rsidRPr="007978B2">
        <w:rPr>
          <w:rFonts w:ascii="Calibri" w:hAnsi="Calibri" w:cs="Calibri"/>
          <w:sz w:val="32"/>
          <w:szCs w:val="32"/>
          <w:rtl/>
        </w:rPr>
        <w:t>».</w:t>
      </w:r>
    </w:p>
    <w:p w14:paraId="1748F0D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كيرلس جلاسي (ولد سنة 1944م): مستشرق أمريكي من أصل روسي. اهتدى إلى الإسلام في شبابه. تخرّج في كليّة كولومبيا. درّس مقارنة الأديان في العديد من البلاد (نيويورك، وموسكو، ولاهور...).</w:t>
      </w:r>
    </w:p>
    <w:p w14:paraId="644BC14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w:t>
      </w:r>
      <w:r w:rsidRPr="007978B2">
        <w:rPr>
          <w:rFonts w:ascii="Calibri" w:hAnsi="Calibri" w:cs="Calibri"/>
          <w:sz w:val="32"/>
          <w:szCs w:val="32"/>
        </w:rPr>
        <w:t>Cyril Glasse, The Concise Encyclopedia of Islam, San Francisco: Harper and Row, 1989, p.409</w:t>
      </w:r>
      <w:r w:rsidRPr="007978B2">
        <w:rPr>
          <w:rFonts w:ascii="Calibri" w:hAnsi="Calibri" w:cs="Calibri"/>
          <w:sz w:val="32"/>
          <w:szCs w:val="32"/>
          <w:rtl/>
        </w:rPr>
        <w:t>.</w:t>
      </w:r>
    </w:p>
    <w:p w14:paraId="494330A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إتيمولوجيا </w:t>
      </w:r>
      <w:r w:rsidRPr="007978B2">
        <w:rPr>
          <w:rFonts w:ascii="Calibri" w:hAnsi="Calibri" w:cs="Calibri"/>
          <w:sz w:val="32"/>
          <w:szCs w:val="32"/>
        </w:rPr>
        <w:t>Etymology</w:t>
      </w:r>
      <w:r w:rsidRPr="007978B2">
        <w:rPr>
          <w:rFonts w:ascii="Calibri" w:hAnsi="Calibri" w:cs="Calibri"/>
          <w:sz w:val="32"/>
          <w:szCs w:val="32"/>
          <w:rtl/>
        </w:rPr>
        <w:t>: لغة: نتاج إدغام كلمتين يونانيتين: (</w:t>
      </w:r>
      <w:r w:rsidRPr="007978B2">
        <w:rPr>
          <w:rFonts w:ascii="Calibri" w:hAnsi="Calibri" w:cs="Calibri"/>
          <w:sz w:val="32"/>
          <w:szCs w:val="32"/>
        </w:rPr>
        <w:t>Etuos</w:t>
      </w:r>
      <w:r w:rsidRPr="007978B2">
        <w:rPr>
          <w:rFonts w:ascii="Calibri" w:hAnsi="Calibri" w:cs="Calibri"/>
          <w:sz w:val="32"/>
          <w:szCs w:val="32"/>
          <w:rtl/>
        </w:rPr>
        <w:t>) أي (حقيقة)، و (</w:t>
      </w:r>
      <w:r w:rsidRPr="007978B2">
        <w:rPr>
          <w:rFonts w:ascii="Calibri" w:hAnsi="Calibri" w:cs="Calibri"/>
          <w:sz w:val="32"/>
          <w:szCs w:val="32"/>
        </w:rPr>
        <w:t>logos</w:t>
      </w:r>
      <w:r w:rsidRPr="007978B2">
        <w:rPr>
          <w:rFonts w:ascii="Calibri" w:hAnsi="Calibri" w:cs="Calibri"/>
          <w:sz w:val="32"/>
          <w:szCs w:val="32"/>
          <w:rtl/>
        </w:rPr>
        <w:t>) أي (خطاب/كلمة)... اصطلاحًا: نسق علمي تاريخي في اللسانيات لدراسة أصول الكلمات يعتمد أساسًا على ملاحظة التطوّر الصوتي للكلمات في اللغات المختلفة ودلالاتها.</w:t>
      </w:r>
    </w:p>
    <w:p w14:paraId="31ADC79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(4) فيلولوجيا </w:t>
      </w:r>
      <w:r w:rsidRPr="007978B2">
        <w:rPr>
          <w:rFonts w:ascii="Calibri" w:hAnsi="Calibri" w:cs="Calibri"/>
          <w:sz w:val="32"/>
          <w:szCs w:val="32"/>
        </w:rPr>
        <w:t>Philology</w:t>
      </w:r>
      <w:r w:rsidRPr="007978B2">
        <w:rPr>
          <w:rFonts w:ascii="Calibri" w:hAnsi="Calibri" w:cs="Calibri"/>
          <w:sz w:val="32"/>
          <w:szCs w:val="32"/>
          <w:rtl/>
        </w:rPr>
        <w:t>: لغة: نتاج إدغام كلمتين يونانيتين: (</w:t>
      </w:r>
      <w:r w:rsidRPr="007978B2">
        <w:rPr>
          <w:rFonts w:ascii="Calibri" w:hAnsi="Calibri" w:cs="Calibri"/>
          <w:sz w:val="32"/>
          <w:szCs w:val="32"/>
        </w:rPr>
        <w:t>philo</w:t>
      </w:r>
      <w:r w:rsidRPr="007978B2">
        <w:rPr>
          <w:rFonts w:ascii="Calibri" w:hAnsi="Calibri" w:cs="Calibri"/>
          <w:sz w:val="32"/>
          <w:szCs w:val="32"/>
          <w:rtl/>
        </w:rPr>
        <w:t>) أي (حب)، و (</w:t>
      </w:r>
      <w:r w:rsidRPr="007978B2">
        <w:rPr>
          <w:rFonts w:ascii="Calibri" w:hAnsi="Calibri" w:cs="Calibri"/>
          <w:sz w:val="32"/>
          <w:szCs w:val="32"/>
        </w:rPr>
        <w:t>logos</w:t>
      </w:r>
      <w:r w:rsidRPr="007978B2">
        <w:rPr>
          <w:rFonts w:ascii="Calibri" w:hAnsi="Calibri" w:cs="Calibri"/>
          <w:sz w:val="32"/>
          <w:szCs w:val="32"/>
          <w:rtl/>
        </w:rPr>
        <w:t>) أي (خطاب/كلمة)... اصطلاحًا: علم يهتم بدراسة اللغة من ناحية تاريخيّة انطلاقا من النصوص المكتوبة بالنظر إلى التعبير اللساني شكلا ومضمونًا. (وهذا من أوسع التعريفات).</w:t>
      </w:r>
    </w:p>
    <w:p w14:paraId="72CFA92D" w14:textId="0ABDC060"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قال «ابن منظور»: «</w:t>
      </w:r>
      <w:r w:rsidRPr="002374A6">
        <w:rPr>
          <w:rFonts w:ascii="Calibri" w:hAnsi="Calibri" w:cs="Calibri"/>
          <w:b/>
          <w:bCs/>
          <w:color w:val="002060"/>
          <w:sz w:val="32"/>
          <w:szCs w:val="32"/>
          <w:rtl/>
        </w:rPr>
        <w:t>معنى الأمي المنسوب إلى ما عليه جَبَلَتْه أمّه، أي لا يكتب فهو أمي لأن الكتابة مكتسبة؛ فكأنه نسب إلى ما يولد عليه أي على ما ولدته أمه عليه</w:t>
      </w:r>
      <w:r w:rsidRPr="007978B2">
        <w:rPr>
          <w:rFonts w:ascii="Calibri" w:hAnsi="Calibri" w:cs="Calibri"/>
          <w:sz w:val="32"/>
          <w:szCs w:val="32"/>
          <w:rtl/>
        </w:rPr>
        <w:t>».</w:t>
      </w:r>
    </w:p>
    <w:p w14:paraId="6CEC3B0B" w14:textId="496B782A" w:rsidR="002374A6" w:rsidRPr="002374A6" w:rsidRDefault="002374A6"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ابن منظور، لسان العرب، بيروت: دار صادر، د.ت، 34 / 12.</w:t>
      </w:r>
    </w:p>
    <w:p w14:paraId="239A06B4" w14:textId="208D8316"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lastRenderedPageBreak/>
        <w:t>وقال «أبو حيان»: «</w:t>
      </w:r>
      <w:r w:rsidRPr="002374A6">
        <w:rPr>
          <w:rFonts w:ascii="Calibri" w:hAnsi="Calibri" w:cs="Calibri"/>
          <w:b/>
          <w:bCs/>
          <w:color w:val="002060"/>
          <w:sz w:val="32"/>
          <w:szCs w:val="32"/>
          <w:rtl/>
        </w:rPr>
        <w:t>الأمي هو الذي لا يكتب ولا يقرأ في كتاب، أي لا يحسن الكتب فيطالعوا التوراة ويتحقّقوا ما فيها</w:t>
      </w:r>
      <w:r w:rsidRPr="007978B2">
        <w:rPr>
          <w:rFonts w:ascii="Calibri" w:hAnsi="Calibri" w:cs="Calibri"/>
          <w:sz w:val="32"/>
          <w:szCs w:val="32"/>
          <w:rtl/>
        </w:rPr>
        <w:t>».</w:t>
      </w:r>
    </w:p>
    <w:p w14:paraId="185B8B95" w14:textId="2127DEFB" w:rsidR="002374A6" w:rsidRPr="002374A6" w:rsidRDefault="002374A6"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أبو حيان، تفسير البحر المحيط، بيروت: دار الكتب العلميّة، 1422هـ 2001م، 442 /1.</w:t>
      </w:r>
    </w:p>
    <w:p w14:paraId="66FFFBD5" w14:textId="40465994"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أما «ابن قتيبة» فقد نسب كلمة أمي إلى أمة العرب التي لم تكن تقرأ أو تكتب، فقال: «</w:t>
      </w:r>
      <w:r w:rsidRPr="002374A6">
        <w:rPr>
          <w:rFonts w:ascii="Calibri" w:hAnsi="Calibri" w:cs="Calibri"/>
          <w:b/>
          <w:bCs/>
          <w:color w:val="002060"/>
          <w:sz w:val="32"/>
          <w:szCs w:val="32"/>
          <w:rtl/>
        </w:rPr>
        <w:t>قيل لمن لا يكتب أميّ، لأنه نسب إلى أمّة العرب أي جماعتها، ولم يكن من يكتب من العرب إلا قليل؛ فنسب من لا يكتب إلى الأمّة...</w:t>
      </w:r>
      <w:r w:rsidRPr="007978B2">
        <w:rPr>
          <w:rFonts w:ascii="Calibri" w:hAnsi="Calibri" w:cs="Calibri"/>
          <w:sz w:val="32"/>
          <w:szCs w:val="32"/>
          <w:rtl/>
        </w:rPr>
        <w:t>».</w:t>
      </w:r>
    </w:p>
    <w:p w14:paraId="77799C3F" w14:textId="490A5512" w:rsidR="002374A6" w:rsidRPr="002374A6" w:rsidRDefault="002374A6"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ابن قتيبة، غريب الحديث، ت/ عبد اللّٰه الجبوري، بغداد: مطبعة العاني، 1397هـ 384 /1.</w:t>
      </w:r>
    </w:p>
    <w:p w14:paraId="056D0F6C" w14:textId="264BD4D5"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ومن الشهادات المبكّرة في تفسير معنى كلمة «أميّ»؛ قول المؤرّخ «محمد بن إسحاق بن يسار المديني» (ت 151 هجرية) صاحب السيرة النبوية المشهورة: «</w:t>
      </w:r>
      <w:r w:rsidRPr="002374A6">
        <w:rPr>
          <w:rFonts w:ascii="Calibri" w:hAnsi="Calibri" w:cs="Calibri"/>
          <w:b/>
          <w:bCs/>
          <w:color w:val="002060"/>
          <w:sz w:val="32"/>
          <w:szCs w:val="32"/>
          <w:rtl/>
        </w:rPr>
        <w:t>كانت العرب أميين لا يدرسون كتابًا، ولا يعرفون من الرسل عهدًا</w:t>
      </w:r>
      <w:r w:rsidRPr="007978B2">
        <w:rPr>
          <w:rFonts w:ascii="Calibri" w:hAnsi="Calibri" w:cs="Calibri"/>
          <w:sz w:val="32"/>
          <w:szCs w:val="32"/>
          <w:rtl/>
        </w:rPr>
        <w:t>»،</w:t>
      </w:r>
    </w:p>
    <w:p w14:paraId="06118F43" w14:textId="2B9742E6" w:rsidR="002374A6" w:rsidRPr="002374A6" w:rsidRDefault="002374A6"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(4) ابن إسحاق، سيرة ابن إسحاق، ت/ محمد حميد اللّه، معهد الدراسات والأبحاث، د.ت، 62 /2.</w:t>
      </w:r>
    </w:p>
    <w:p w14:paraId="43F54B12" w14:textId="503435D5"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وقول الحافظ «يحيى بن معين» (ت 223 هجرية): «</w:t>
      </w:r>
      <w:r w:rsidRPr="002374A6">
        <w:rPr>
          <w:rFonts w:ascii="Calibri" w:hAnsi="Calibri" w:cs="Calibri"/>
          <w:b/>
          <w:bCs/>
          <w:color w:val="002060"/>
          <w:sz w:val="32"/>
          <w:szCs w:val="32"/>
          <w:rtl/>
        </w:rPr>
        <w:t>كان جعفر بن برقان أميًا، لا يكتب ولا يقرأ»، وقال أيضًا: «كان أبو عوانة أميا يستعين بإنسان يكتب له</w:t>
      </w:r>
      <w:r w:rsidRPr="007978B2">
        <w:rPr>
          <w:rFonts w:ascii="Calibri" w:hAnsi="Calibri" w:cs="Calibri"/>
          <w:sz w:val="32"/>
          <w:szCs w:val="32"/>
          <w:rtl/>
        </w:rPr>
        <w:t>».</w:t>
      </w:r>
    </w:p>
    <w:p w14:paraId="6681D895" w14:textId="2AA59001" w:rsidR="002374A6" w:rsidRPr="002374A6" w:rsidRDefault="002374A6"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(5) ابن معين، تاريخ ابن معين، رواية الدوري، دمشق: دار المأمون للتراث، 1400هـ، 419 /3.</w:t>
      </w:r>
    </w:p>
    <w:p w14:paraId="344DCB2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لقد كانت كلمة «أميّ» بين أهل اللسان العربي مرادفة للعجز عن القراءة والكتابة، وكان العرب (أميّين) لغلبة الجهل بالقراءة والكتابة عليهم.</w:t>
      </w:r>
    </w:p>
    <w:p w14:paraId="00D17442" w14:textId="77777777" w:rsidR="007978B2" w:rsidRPr="00987C15"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19" w:name="_Toc242212074"/>
      <w:r w:rsidRPr="00987C15">
        <w:rPr>
          <w:rFonts w:ascii="Calibri" w:hAnsi="Calibri" w:cs="Calibri"/>
          <w:b/>
          <w:bCs/>
          <w:sz w:val="32"/>
          <w:szCs w:val="32"/>
          <w:highlight w:val="yellow"/>
          <w:u w:val="single"/>
          <w:rtl/>
        </w:rPr>
        <w:t>المطلب الثاني: شهادة القرآن الكريم</w:t>
      </w:r>
      <w:bookmarkEnd w:id="19"/>
    </w:p>
    <w:p w14:paraId="7E65C4B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قال تعالى: ﴿</w:t>
      </w:r>
      <w:r w:rsidRPr="00987C15">
        <w:rPr>
          <w:rFonts w:ascii="Calibri" w:hAnsi="Calibri" w:cs="Calibri"/>
          <w:b/>
          <w:bCs/>
          <w:color w:val="196B24" w:themeColor="accent3"/>
          <w:sz w:val="32"/>
          <w:szCs w:val="32"/>
          <w:rtl/>
        </w:rPr>
        <w:t>وَمَا كُنتَ تَتْلُو مِن قَبْلِهِ مِن كِتَابٍ وَلَا تَخُطُّهُ بِيَمِينِكَ إِذًا لَّارْتَابَ الْمُبْطِلُونَ</w:t>
      </w:r>
      <w:r w:rsidRPr="007978B2">
        <w:rPr>
          <w:rFonts w:ascii="Calibri" w:hAnsi="Calibri" w:cs="Calibri"/>
          <w:sz w:val="32"/>
          <w:szCs w:val="32"/>
          <w:rtl/>
        </w:rPr>
        <w:t>﴾ [العنكبوت: 48].</w:t>
      </w:r>
    </w:p>
    <w:p w14:paraId="213992C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تنفي هذه الآية الشريفة المحكمة عن الرسول ﷺ دراسة أسفار أهل الكتاب، كما تنفي عنه نسخ هذه الكتب - وبدلالة التضمّن: تداولها -؛ وفي هذا ردّ صريح مباشر على الزعم أنّ الرسول ﷺ كان على علم واطلاع عميقين بأسفار القوم!</w:t>
      </w:r>
    </w:p>
    <w:p w14:paraId="38C0B4E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وتؤيّد آيات أخرى علم أهل مكة بعدم دراية محمد ﷺ بأسفار أهل الكتاب، كقوله تعالى: ﴿</w:t>
      </w:r>
      <w:r w:rsidRPr="004E1A7C">
        <w:rPr>
          <w:rFonts w:ascii="Calibri" w:hAnsi="Calibri" w:cs="Calibri"/>
          <w:b/>
          <w:bCs/>
          <w:color w:val="196B24" w:themeColor="accent3"/>
          <w:sz w:val="32"/>
          <w:szCs w:val="32"/>
          <w:rtl/>
        </w:rPr>
        <w:t>مَا كُنتَ تَدْرِي مَا الْكِتَابُ وَلَا الْإِيمَانُ</w:t>
      </w:r>
      <w:r w:rsidRPr="007978B2">
        <w:rPr>
          <w:rFonts w:ascii="Calibri" w:hAnsi="Calibri" w:cs="Calibri"/>
          <w:sz w:val="32"/>
          <w:szCs w:val="32"/>
          <w:rtl/>
        </w:rPr>
        <w:t>﴾ [الشورى: 52]، وقوله: ﴿</w:t>
      </w:r>
      <w:r w:rsidRPr="004E1A7C">
        <w:rPr>
          <w:rFonts w:ascii="Calibri" w:hAnsi="Calibri" w:cs="Calibri"/>
          <w:b/>
          <w:bCs/>
          <w:color w:val="196B24" w:themeColor="accent3"/>
          <w:sz w:val="32"/>
          <w:szCs w:val="32"/>
          <w:rtl/>
        </w:rPr>
        <w:t>قُل لَّوْ شَاءَ اللَّهُ مَا تَلَوْتُهُ عَلَيْكُمْ وَلَا أَدْرَاكُم بِهِ فَقَدْ لَبِثْتُ فِيكُمْ عُمُرًا مِّن قَبْلِهِ أَفَلَا تَعْقِلُونَ</w:t>
      </w:r>
      <w:r w:rsidRPr="007978B2">
        <w:rPr>
          <w:rFonts w:ascii="Calibri" w:hAnsi="Calibri" w:cs="Calibri"/>
          <w:sz w:val="32"/>
          <w:szCs w:val="32"/>
          <w:rtl/>
        </w:rPr>
        <w:t>﴾ [يونس: 16].</w:t>
      </w:r>
    </w:p>
    <w:p w14:paraId="53EA0A17" w14:textId="00C73375"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يقول الإمام «النحاس»: «</w:t>
      </w:r>
      <w:r w:rsidRPr="004E1A7C">
        <w:rPr>
          <w:rFonts w:ascii="Calibri" w:hAnsi="Calibri" w:cs="Calibri"/>
          <w:b/>
          <w:bCs/>
          <w:color w:val="002060"/>
          <w:sz w:val="32"/>
          <w:szCs w:val="32"/>
          <w:rtl/>
        </w:rPr>
        <w:t>ذلك دليل على نبوته، لأنه لا يكتب ولا يخالط أهل الكتاب؛ فجاءهم بأخبار الأنبياء والأمم وزالت الريبة والشك</w:t>
      </w:r>
      <w:r w:rsidRPr="007978B2">
        <w:rPr>
          <w:rFonts w:ascii="Calibri" w:hAnsi="Calibri" w:cs="Calibri"/>
          <w:sz w:val="32"/>
          <w:szCs w:val="32"/>
          <w:rtl/>
        </w:rPr>
        <w:t>».</w:t>
      </w:r>
    </w:p>
    <w:p w14:paraId="5492095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(4) الشوكاني، فتح القدير، بيروت: دار الفكر، د.ت، 207 /4.</w:t>
      </w:r>
    </w:p>
    <w:p w14:paraId="017C5706" w14:textId="77777777" w:rsidR="007978B2" w:rsidRPr="00B875CF"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0" w:name="_Toc242212075"/>
      <w:r w:rsidRPr="00B875CF">
        <w:rPr>
          <w:rFonts w:ascii="Calibri" w:hAnsi="Calibri" w:cs="Calibri"/>
          <w:b/>
          <w:bCs/>
          <w:sz w:val="32"/>
          <w:szCs w:val="32"/>
          <w:highlight w:val="yellow"/>
          <w:u w:val="single"/>
          <w:rtl/>
        </w:rPr>
        <w:t>المطلب الثالث: شهادة السنّة</w:t>
      </w:r>
      <w:bookmarkEnd w:id="20"/>
    </w:p>
    <w:p w14:paraId="1A23388E" w14:textId="2F9EAE56"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 xml:space="preserve">وقد كانت المرحلة المدنيّة من الدعوة متميّزة بالحاجة إلى الكتابة بصورة خاصة، مع ظهور مراسلات الملوك، وتنظيم الجيش، والدولة، حتى إنّه كان للرسول ﷺ واحدٌ وستون كاتبًا، ومع ذلك لم تظهر في هذه المرحلة </w:t>
      </w:r>
      <w:r w:rsidRPr="007978B2">
        <w:rPr>
          <w:rFonts w:ascii="Calibri" w:hAnsi="Calibri" w:cs="Calibri"/>
          <w:sz w:val="32"/>
          <w:szCs w:val="32"/>
          <w:rtl/>
        </w:rPr>
        <w:lastRenderedPageBreak/>
        <w:t>(المعرفة المزعومة) للرسول ﷺ بالقراءة والكتابة.</w:t>
      </w:r>
    </w:p>
    <w:p w14:paraId="115E1539" w14:textId="5E5426C9" w:rsidR="005027B5" w:rsidRPr="005027B5" w:rsidRDefault="005027B5"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حقّق أمر هذا العدد من الكُتّاب، الدكتور «محمد مصطفى الأعظمي» في كتابه «كتّاب النبي صلّى اللّه عليه وسلّم» (انظر محمد حميد الله، مجموعة الوثائق السياسيّة للعهد النبوي والخلافة الراشدة، بيروت: دار النفائس، ط6، 1407هـ، 1987م، ص آ).</w:t>
      </w:r>
    </w:p>
    <w:p w14:paraId="543D5BF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وهل التعلّم يكون من غير معلّم؟ فأين سيرة من علّم الرسول ﷺ في أخبار الصحابة عن نبيّهم، وقد عُلِم أنّهم كانوا يعظّمون كلّ أمره، ويبجّلون كلّ من كان عظيم الصلّة به؟ أليس معلّم الرسول ﷺ أحرى الناس بالتعظيم؟!</w:t>
      </w:r>
    </w:p>
    <w:p w14:paraId="50FE7A9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والأمر كما قالت المستشرقة «كارن أرمسترونج»</w:t>
      </w:r>
      <w:r w:rsidRPr="00804B62">
        <w:rPr>
          <w:rFonts w:ascii="Calibri" w:hAnsi="Calibri" w:cs="Calibri"/>
          <w:sz w:val="32"/>
          <w:szCs w:val="32"/>
          <w:vertAlign w:val="superscript"/>
          <w:rtl/>
        </w:rPr>
        <w:t>(2)</w:t>
      </w:r>
      <w:r w:rsidRPr="007978B2">
        <w:rPr>
          <w:rFonts w:ascii="Calibri" w:hAnsi="Calibri" w:cs="Calibri"/>
          <w:sz w:val="32"/>
          <w:szCs w:val="32"/>
          <w:rtl/>
        </w:rPr>
        <w:t xml:space="preserve"> (</w:t>
      </w:r>
      <w:r w:rsidRPr="007978B2">
        <w:rPr>
          <w:rFonts w:ascii="Calibri" w:hAnsi="Calibri" w:cs="Calibri"/>
          <w:sz w:val="32"/>
          <w:szCs w:val="32"/>
        </w:rPr>
        <w:t>Karen Armstrong</w:t>
      </w:r>
      <w:r w:rsidRPr="007978B2">
        <w:rPr>
          <w:rFonts w:ascii="Calibri" w:hAnsi="Calibri" w:cs="Calibri"/>
          <w:sz w:val="32"/>
          <w:szCs w:val="32"/>
          <w:rtl/>
        </w:rPr>
        <w:t>): «</w:t>
      </w:r>
      <w:r w:rsidRPr="005027B5">
        <w:rPr>
          <w:rFonts w:ascii="Calibri" w:hAnsi="Calibri" w:cs="Calibri"/>
          <w:b/>
          <w:bCs/>
          <w:color w:val="002060"/>
          <w:sz w:val="32"/>
          <w:szCs w:val="32"/>
          <w:rtl/>
        </w:rPr>
        <w:t>يبدو أنّه من الانحراف في الرأي تحدّي التراث الإسلامي التفسيريّ لكلمة (أمّي). لا توجد أيّة إشارة في المصادر الأولى إلى ممارسة محمّد للقراءة أو الكتابة. كان محمد يملي كلامه على غيره، كَعَلِي المتعلّم، إذا ما أراد إرسال رسالة. إنّها لخدعة كبيرة أن يكون محمد قد أخفى طوال حياته قدرته على القراءة والكتابة، بعيدًا عن أنّ ذلك ليس من الأمور المعهودة، فإنّه يبدو من العسير جدًا المحافظة على هذا الغش؛ نظرًا للتقارب الشديد في المعيشة بين محمد وقومه</w:t>
      </w:r>
      <w:r w:rsidRPr="007978B2">
        <w:rPr>
          <w:rFonts w:ascii="Calibri" w:hAnsi="Calibri" w:cs="Calibri"/>
          <w:sz w:val="32"/>
          <w:szCs w:val="32"/>
          <w:rtl/>
        </w:rPr>
        <w:t>»(3).</w:t>
      </w:r>
    </w:p>
    <w:p w14:paraId="4227913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كارن أرمسترونج (ولدت سنة 1944م): كاتبة بريطانيّة لها عناية بالحضارات الشرقيّة والأديان الكبرى. تعتبر عامة كتبها من أهم المؤلفات مبيعًا في الغرب.</w:t>
      </w:r>
    </w:p>
    <w:p w14:paraId="02F9F7B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Karen Armstrong, Muhammad: a biography of the prophet, New York: HarperCollins, 1993, p.88</w:t>
      </w:r>
      <w:r w:rsidRPr="007978B2">
        <w:rPr>
          <w:rFonts w:ascii="Calibri" w:hAnsi="Calibri" w:cs="Calibri"/>
          <w:sz w:val="32"/>
          <w:szCs w:val="32"/>
          <w:rtl/>
        </w:rPr>
        <w:t>.</w:t>
      </w:r>
    </w:p>
    <w:p w14:paraId="4AA1FFED" w14:textId="7D7F13C0" w:rsidR="007978B2" w:rsidRPr="007978B2"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Pr>
      </w:pPr>
      <w:r w:rsidRPr="007978B2">
        <w:rPr>
          <w:rFonts w:ascii="Calibri" w:hAnsi="Calibri" w:cs="Calibri"/>
          <w:sz w:val="32"/>
          <w:szCs w:val="32"/>
          <w:rtl/>
        </w:rPr>
        <w:t>وقد أقرّ بأميّة الرسول ﷺ عدد من المستشرقين مثل: «مرتشي»</w:t>
      </w:r>
      <w:r w:rsidRPr="004A2471">
        <w:rPr>
          <w:rFonts w:ascii="Calibri" w:hAnsi="Calibri" w:cs="Calibri"/>
          <w:sz w:val="32"/>
          <w:szCs w:val="32"/>
          <w:vertAlign w:val="superscript"/>
          <w:rtl/>
        </w:rPr>
        <w:t>(1)</w:t>
      </w:r>
      <w:r w:rsidRPr="007978B2">
        <w:rPr>
          <w:rFonts w:ascii="Calibri" w:hAnsi="Calibri" w:cs="Calibri"/>
          <w:sz w:val="32"/>
          <w:szCs w:val="32"/>
          <w:rtl/>
        </w:rPr>
        <w:t xml:space="preserve"> (</w:t>
      </w:r>
      <w:r w:rsidRPr="007978B2">
        <w:rPr>
          <w:rFonts w:ascii="Calibri" w:hAnsi="Calibri" w:cs="Calibri"/>
          <w:sz w:val="32"/>
          <w:szCs w:val="32"/>
        </w:rPr>
        <w:t>Marracci</w:t>
      </w:r>
      <w:r w:rsidRPr="007978B2">
        <w:rPr>
          <w:rFonts w:ascii="Calibri" w:hAnsi="Calibri" w:cs="Calibri"/>
          <w:sz w:val="32"/>
          <w:szCs w:val="32"/>
          <w:rtl/>
        </w:rPr>
        <w:t>)، و</w:t>
      </w:r>
      <w:r w:rsidR="004A2471">
        <w:rPr>
          <w:rFonts w:ascii="Calibri" w:hAnsi="Calibri" w:cs="Calibri" w:hint="cs"/>
          <w:sz w:val="32"/>
          <w:szCs w:val="32"/>
          <w:rtl/>
        </w:rPr>
        <w:t xml:space="preserve"> </w:t>
      </w:r>
      <w:r w:rsidRPr="007978B2">
        <w:rPr>
          <w:rFonts w:ascii="Calibri" w:hAnsi="Calibri" w:cs="Calibri"/>
          <w:sz w:val="32"/>
          <w:szCs w:val="32"/>
          <w:rtl/>
        </w:rPr>
        <w:t>«جروك»</w:t>
      </w:r>
      <w:r w:rsidRPr="004A2471">
        <w:rPr>
          <w:rFonts w:ascii="Calibri" w:hAnsi="Calibri" w:cs="Calibri"/>
          <w:sz w:val="32"/>
          <w:szCs w:val="32"/>
          <w:vertAlign w:val="superscript"/>
          <w:rtl/>
        </w:rPr>
        <w:t>(2)</w:t>
      </w:r>
      <w:r w:rsidRPr="007978B2">
        <w:rPr>
          <w:rFonts w:ascii="Calibri" w:hAnsi="Calibri" w:cs="Calibri"/>
          <w:sz w:val="32"/>
          <w:szCs w:val="32"/>
          <w:rtl/>
        </w:rPr>
        <w:t xml:space="preserve"> (</w:t>
      </w:r>
      <w:r w:rsidRPr="007978B2">
        <w:rPr>
          <w:rFonts w:ascii="Calibri" w:hAnsi="Calibri" w:cs="Calibri"/>
          <w:sz w:val="32"/>
          <w:szCs w:val="32"/>
        </w:rPr>
        <w:t>Gerock</w:t>
      </w:r>
      <w:r w:rsidRPr="007978B2">
        <w:rPr>
          <w:rFonts w:ascii="Calibri" w:hAnsi="Calibri" w:cs="Calibri"/>
          <w:sz w:val="32"/>
          <w:szCs w:val="32"/>
          <w:rtl/>
        </w:rPr>
        <w:t>)، و«أوكلي»</w:t>
      </w:r>
      <w:r w:rsidRPr="004A2471">
        <w:rPr>
          <w:rFonts w:ascii="Calibri" w:hAnsi="Calibri" w:cs="Calibri"/>
          <w:sz w:val="32"/>
          <w:szCs w:val="32"/>
          <w:vertAlign w:val="superscript"/>
          <w:rtl/>
        </w:rPr>
        <w:t>(3)</w:t>
      </w:r>
      <w:r w:rsidRPr="007978B2">
        <w:rPr>
          <w:rFonts w:ascii="Calibri" w:hAnsi="Calibri" w:cs="Calibri"/>
          <w:sz w:val="32"/>
          <w:szCs w:val="32"/>
          <w:rtl/>
        </w:rPr>
        <w:t xml:space="preserve"> (</w:t>
      </w:r>
      <w:r w:rsidRPr="007978B2">
        <w:rPr>
          <w:rFonts w:ascii="Calibri" w:hAnsi="Calibri" w:cs="Calibri"/>
          <w:sz w:val="32"/>
          <w:szCs w:val="32"/>
        </w:rPr>
        <w:t>Ockley</w:t>
      </w:r>
      <w:r w:rsidRPr="007978B2">
        <w:rPr>
          <w:rFonts w:ascii="Calibri" w:hAnsi="Calibri" w:cs="Calibri"/>
          <w:sz w:val="32"/>
          <w:szCs w:val="32"/>
          <w:rtl/>
        </w:rPr>
        <w:t>)، و</w:t>
      </w:r>
      <w:r w:rsidR="004A2471">
        <w:rPr>
          <w:rFonts w:ascii="Calibri" w:hAnsi="Calibri" w:cs="Calibri" w:hint="cs"/>
          <w:sz w:val="32"/>
          <w:szCs w:val="32"/>
          <w:rtl/>
        </w:rPr>
        <w:t xml:space="preserve"> </w:t>
      </w:r>
      <w:r w:rsidRPr="007978B2">
        <w:rPr>
          <w:rFonts w:ascii="Calibri" w:hAnsi="Calibri" w:cs="Calibri"/>
          <w:sz w:val="32"/>
          <w:szCs w:val="32"/>
          <w:rtl/>
        </w:rPr>
        <w:t>«بريدو»</w:t>
      </w:r>
      <w:r w:rsidRPr="004A2471">
        <w:rPr>
          <w:rFonts w:ascii="Calibri" w:hAnsi="Calibri" w:cs="Calibri"/>
          <w:sz w:val="32"/>
          <w:szCs w:val="32"/>
          <w:vertAlign w:val="superscript"/>
          <w:rtl/>
        </w:rPr>
        <w:t>(4)</w:t>
      </w:r>
      <w:r w:rsidRPr="007978B2">
        <w:rPr>
          <w:rFonts w:ascii="Calibri" w:hAnsi="Calibri" w:cs="Calibri"/>
          <w:sz w:val="32"/>
          <w:szCs w:val="32"/>
          <w:rtl/>
        </w:rPr>
        <w:t xml:space="preserve"> (</w:t>
      </w:r>
      <w:r w:rsidRPr="007978B2">
        <w:rPr>
          <w:rFonts w:ascii="Calibri" w:hAnsi="Calibri" w:cs="Calibri"/>
          <w:sz w:val="32"/>
          <w:szCs w:val="32"/>
        </w:rPr>
        <w:t>Prideaux</w:t>
      </w:r>
      <w:r w:rsidRPr="007978B2">
        <w:rPr>
          <w:rFonts w:ascii="Calibri" w:hAnsi="Calibri" w:cs="Calibri"/>
          <w:sz w:val="32"/>
          <w:szCs w:val="32"/>
          <w:rtl/>
        </w:rPr>
        <w:t>)، و«أرمون-بيير كوسن دو برسفال»</w:t>
      </w:r>
      <w:r w:rsidRPr="004A2471">
        <w:rPr>
          <w:rFonts w:ascii="Calibri" w:hAnsi="Calibri" w:cs="Calibri"/>
          <w:sz w:val="32"/>
          <w:szCs w:val="32"/>
          <w:vertAlign w:val="superscript"/>
          <w:rtl/>
        </w:rPr>
        <w:t>(5)</w:t>
      </w:r>
      <w:r w:rsidRPr="007978B2">
        <w:rPr>
          <w:rFonts w:ascii="Calibri" w:hAnsi="Calibri" w:cs="Calibri"/>
          <w:sz w:val="32"/>
          <w:szCs w:val="32"/>
          <w:rtl/>
        </w:rPr>
        <w:t xml:space="preserve"> (</w:t>
      </w:r>
      <w:r w:rsidRPr="007978B2">
        <w:rPr>
          <w:rFonts w:ascii="Calibri" w:hAnsi="Calibri" w:cs="Calibri"/>
          <w:sz w:val="32"/>
          <w:szCs w:val="32"/>
        </w:rPr>
        <w:t>Armand-Pierre Caussin de Perceval</w:t>
      </w:r>
      <w:r w:rsidRPr="007978B2">
        <w:rPr>
          <w:rFonts w:ascii="Calibri" w:hAnsi="Calibri" w:cs="Calibri"/>
          <w:sz w:val="32"/>
          <w:szCs w:val="32"/>
          <w:rtl/>
        </w:rPr>
        <w:t>)، و</w:t>
      </w:r>
      <w:r w:rsidR="004A2471">
        <w:rPr>
          <w:rFonts w:ascii="Calibri" w:hAnsi="Calibri" w:cs="Calibri" w:hint="cs"/>
          <w:sz w:val="32"/>
          <w:szCs w:val="32"/>
          <w:rtl/>
        </w:rPr>
        <w:t xml:space="preserve"> </w:t>
      </w:r>
      <w:r w:rsidRPr="007978B2">
        <w:rPr>
          <w:rFonts w:ascii="Calibri" w:hAnsi="Calibri" w:cs="Calibri"/>
          <w:sz w:val="32"/>
          <w:szCs w:val="32"/>
          <w:rtl/>
        </w:rPr>
        <w:t>«ج. م. أرنولد»</w:t>
      </w:r>
      <w:r w:rsidRPr="004A2471">
        <w:rPr>
          <w:rFonts w:ascii="Calibri" w:hAnsi="Calibri" w:cs="Calibri"/>
          <w:sz w:val="32"/>
          <w:szCs w:val="32"/>
          <w:vertAlign w:val="superscript"/>
          <w:rtl/>
        </w:rPr>
        <w:t>(6)</w:t>
      </w:r>
      <w:r w:rsidRPr="007978B2">
        <w:rPr>
          <w:rFonts w:ascii="Calibri" w:hAnsi="Calibri" w:cs="Calibri"/>
          <w:sz w:val="32"/>
          <w:szCs w:val="32"/>
          <w:rtl/>
        </w:rPr>
        <w:t xml:space="preserve"> (</w:t>
      </w:r>
      <w:r w:rsidRPr="007978B2">
        <w:rPr>
          <w:rFonts w:ascii="Calibri" w:hAnsi="Calibri" w:cs="Calibri"/>
          <w:sz w:val="32"/>
          <w:szCs w:val="32"/>
        </w:rPr>
        <w:t>J. M. Arnold</w:t>
      </w:r>
      <w:r w:rsidRPr="007978B2">
        <w:rPr>
          <w:rFonts w:ascii="Calibri" w:hAnsi="Calibri" w:cs="Calibri"/>
          <w:sz w:val="32"/>
          <w:szCs w:val="32"/>
          <w:rtl/>
        </w:rPr>
        <w:t>)، و«إدوارد بالمر»</w:t>
      </w:r>
      <w:r w:rsidRPr="009635AA">
        <w:rPr>
          <w:rFonts w:ascii="Calibri" w:hAnsi="Calibri" w:cs="Calibri"/>
          <w:sz w:val="32"/>
          <w:szCs w:val="32"/>
          <w:vertAlign w:val="superscript"/>
          <w:rtl/>
        </w:rPr>
        <w:t>(7)</w:t>
      </w:r>
      <w:r w:rsidRPr="007978B2">
        <w:rPr>
          <w:rFonts w:ascii="Calibri" w:hAnsi="Calibri" w:cs="Calibri"/>
          <w:sz w:val="32"/>
          <w:szCs w:val="32"/>
          <w:rtl/>
        </w:rPr>
        <w:t xml:space="preserve"> </w:t>
      </w:r>
      <w:r w:rsidRPr="007978B2">
        <w:rPr>
          <w:rFonts w:ascii="Calibri" w:hAnsi="Calibri" w:cs="Calibri"/>
          <w:sz w:val="32"/>
          <w:szCs w:val="32"/>
        </w:rPr>
        <w:t>(Palmer)</w:t>
      </w:r>
      <w:r w:rsidRPr="009635AA">
        <w:rPr>
          <w:rFonts w:ascii="Calibri" w:hAnsi="Calibri" w:cs="Calibri"/>
          <w:sz w:val="32"/>
          <w:szCs w:val="32"/>
          <w:vertAlign w:val="superscript"/>
          <w:rtl/>
        </w:rPr>
        <w:t>(8)</w:t>
      </w:r>
      <w:r w:rsidRPr="007978B2">
        <w:rPr>
          <w:rFonts w:ascii="Calibri" w:hAnsi="Calibri" w:cs="Calibri"/>
          <w:sz w:val="32"/>
          <w:szCs w:val="32"/>
          <w:rtl/>
        </w:rPr>
        <w:t>.</w:t>
      </w:r>
    </w:p>
    <w:p w14:paraId="1D07BFB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لودفيجيو مرتشي (1612م-1700م): قسيس كاثوليكي إيطالي. درس اللغة العربيّة في جامعة سابينزا بروما. ترجم القرآن الكريم إلى اللاتينيّة. صاحب نزعة عدوانيّة اتجاه الإسلام.</w:t>
      </w:r>
    </w:p>
    <w:p w14:paraId="4D535B8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ك. ف. جروك: مستشرق. صاحب كتاب "</w:t>
      </w:r>
      <w:r w:rsidRPr="007978B2">
        <w:rPr>
          <w:rFonts w:ascii="Calibri" w:hAnsi="Calibri" w:cs="Calibri"/>
          <w:sz w:val="32"/>
          <w:szCs w:val="32"/>
        </w:rPr>
        <w:t>Versuch einer Darstellung der Christologie des Koran</w:t>
      </w:r>
      <w:r w:rsidRPr="007978B2">
        <w:rPr>
          <w:rFonts w:ascii="Calibri" w:hAnsi="Calibri" w:cs="Calibri"/>
          <w:sz w:val="32"/>
          <w:szCs w:val="32"/>
          <w:rtl/>
        </w:rPr>
        <w:t>" في التصوّر القرآني لطبيعة المسيح.</w:t>
      </w:r>
    </w:p>
    <w:p w14:paraId="11EA0CE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سيمون أوكلي (1678م - 1720م): مستشرق بريطاني. درّس اللغة العربية في جامعة كمبردج. اشتهر بكتابه </w:t>
      </w:r>
      <w:r w:rsidRPr="007978B2">
        <w:rPr>
          <w:rFonts w:ascii="Calibri" w:hAnsi="Calibri" w:cs="Calibri"/>
          <w:sz w:val="32"/>
          <w:szCs w:val="32"/>
        </w:rPr>
        <w:t>The History of the Saracen Empires</w:t>
      </w:r>
      <w:r w:rsidRPr="007978B2">
        <w:rPr>
          <w:rFonts w:ascii="Calibri" w:hAnsi="Calibri" w:cs="Calibri"/>
          <w:sz w:val="32"/>
          <w:szCs w:val="32"/>
          <w:rtl/>
        </w:rPr>
        <w:t>.</w:t>
      </w:r>
    </w:p>
    <w:p w14:paraId="5AFEA84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(4) همفري بريدو (1648م - 1724م): ناقد وأستاذ دين. ألف كتاب «حياة محمد» "</w:t>
      </w:r>
      <w:r w:rsidRPr="007978B2">
        <w:rPr>
          <w:rFonts w:ascii="Calibri" w:hAnsi="Calibri" w:cs="Calibri"/>
          <w:sz w:val="32"/>
          <w:szCs w:val="32"/>
        </w:rPr>
        <w:t>Life of Mahomet</w:t>
      </w:r>
      <w:r w:rsidRPr="007978B2">
        <w:rPr>
          <w:rFonts w:ascii="Calibri" w:hAnsi="Calibri" w:cs="Calibri"/>
          <w:sz w:val="32"/>
          <w:szCs w:val="32"/>
          <w:rtl/>
        </w:rPr>
        <w:t>"، وهو مؤلف مشحون بالافتراء والطعن.</w:t>
      </w:r>
    </w:p>
    <w:p w14:paraId="76899C6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(5) أرمون-بير كوسن دو برسفال (1795م - 1871م): مستشرق فرنسي. درّس اللغة العربيّة في «كوليج دو فرنس». أشهر مؤلفاته: «بحث عن تاريخ العرب قبل الإسلام وأثناء عصر محمد» "</w:t>
      </w:r>
      <w:r w:rsidRPr="007978B2">
        <w:rPr>
          <w:rFonts w:ascii="Calibri" w:hAnsi="Calibri" w:cs="Calibri"/>
          <w:sz w:val="32"/>
          <w:szCs w:val="32"/>
        </w:rPr>
        <w:t>Essai sur l'histoire des Arabes avant l'Islamisme, pendant l'époque de Mahomet</w:t>
      </w:r>
      <w:r w:rsidRPr="007978B2">
        <w:rPr>
          <w:rFonts w:ascii="Calibri" w:hAnsi="Calibri" w:cs="Calibri"/>
          <w:sz w:val="32"/>
          <w:szCs w:val="32"/>
          <w:rtl/>
        </w:rPr>
        <w:t>".</w:t>
      </w:r>
    </w:p>
    <w:p w14:paraId="18411C1E" w14:textId="28F6BE9B"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 xml:space="preserve">(6) ج.م. أرنولد (توفي 1882م): منصّر </w:t>
      </w:r>
      <w:r w:rsidR="00075A1B" w:rsidRPr="007978B2">
        <w:rPr>
          <w:rFonts w:ascii="Calibri" w:hAnsi="Calibri" w:cs="Calibri" w:hint="cs"/>
          <w:sz w:val="32"/>
          <w:szCs w:val="32"/>
          <w:rtl/>
        </w:rPr>
        <w:t>أنجليكاني</w:t>
      </w:r>
      <w:r w:rsidRPr="007978B2">
        <w:rPr>
          <w:rFonts w:ascii="Calibri" w:hAnsi="Calibri" w:cs="Calibri"/>
          <w:sz w:val="32"/>
          <w:szCs w:val="32"/>
          <w:rtl/>
        </w:rPr>
        <w:t>.</w:t>
      </w:r>
    </w:p>
    <w:p w14:paraId="14E06D8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(7) إدوارد هنري بالمر (1840م- 1882م): مستشرق بريطاني. درس اللغة العربيّة في جامعة كمبردج. تعتبر ترجمته الإنجليزية للقرآن الكريم أشهر أعماله.</w:t>
      </w:r>
    </w:p>
    <w:p w14:paraId="00D6006D" w14:textId="77777777"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 xml:space="preserve">(8) </w:t>
      </w:r>
      <w:r w:rsidRPr="007978B2">
        <w:rPr>
          <w:rFonts w:ascii="Calibri" w:hAnsi="Calibri" w:cs="Calibri"/>
          <w:sz w:val="32"/>
          <w:szCs w:val="32"/>
        </w:rPr>
        <w:t>See Samuel Marinus Zwemer, The Muslim Doctrine of God: an essay on the character and attributes of Allah according to the Koran and Orthodox tradition, New York: Young People's Missionary Movement, 1905, p.92</w:t>
      </w:r>
      <w:r w:rsidRPr="007978B2">
        <w:rPr>
          <w:rFonts w:ascii="Calibri" w:hAnsi="Calibri" w:cs="Calibri"/>
          <w:sz w:val="32"/>
          <w:szCs w:val="32"/>
          <w:rtl/>
        </w:rPr>
        <w:t>.</w:t>
      </w:r>
    </w:p>
    <w:p w14:paraId="76AB55AF" w14:textId="40132F6E" w:rsidR="006B2DA9" w:rsidRPr="007978B2" w:rsidRDefault="006B2DA9"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شهادة الرسول ﷺ: قال الرسول ﷺ: «</w:t>
      </w:r>
      <w:r w:rsidRPr="006B2DA9">
        <w:rPr>
          <w:rFonts w:ascii="Calibri" w:hAnsi="Calibri" w:cs="Calibri"/>
          <w:b/>
          <w:bCs/>
          <w:color w:val="196B24" w:themeColor="accent3"/>
          <w:sz w:val="32"/>
          <w:szCs w:val="32"/>
          <w:rtl/>
        </w:rPr>
        <w:t>إنا أمة أمية لا نكتب ولا نحسب</w:t>
      </w:r>
      <w:r w:rsidRPr="007978B2">
        <w:rPr>
          <w:rFonts w:ascii="Calibri" w:hAnsi="Calibri" w:cs="Calibri"/>
          <w:sz w:val="32"/>
          <w:szCs w:val="32"/>
          <w:rtl/>
        </w:rPr>
        <w:t>».</w:t>
      </w:r>
    </w:p>
    <w:p w14:paraId="2CDB142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(9) رواه البخاري، كتاب الصوم، باب قول النبي صلّى اله عليه وسلّم: لا نكتب ولا نحسب، ح/ (1913)، ومسلم، كتاب الصيام، باب وجوب صوم رمضان لرؤية الهلال والفطر لرؤية الهلال، ح/ (1080).</w:t>
      </w:r>
    </w:p>
    <w:p w14:paraId="6BA15C6F" w14:textId="77777777" w:rsidR="007978B2" w:rsidRPr="007978B2" w:rsidRDefault="007978B2" w:rsidP="00640C86">
      <w:pPr>
        <w:widowControl w:val="0"/>
        <w:bidi/>
        <w:spacing w:line="240" w:lineRule="auto"/>
        <w:jc w:val="both"/>
        <w:rPr>
          <w:rFonts w:ascii="Calibri" w:hAnsi="Calibri" w:cs="Calibri"/>
          <w:sz w:val="32"/>
          <w:szCs w:val="32"/>
        </w:rPr>
      </w:pPr>
      <w:r w:rsidRPr="00FA398D">
        <w:rPr>
          <w:rFonts w:ascii="Calibri" w:hAnsi="Calibri" w:cs="Calibri"/>
          <w:b/>
          <w:bCs/>
          <w:sz w:val="32"/>
          <w:szCs w:val="32"/>
          <w:rtl/>
        </w:rPr>
        <w:t>اتخاذ الرسول ﷺ كُتّابًا للوحي ولشؤونه الأخرى</w:t>
      </w:r>
      <w:r w:rsidRPr="007978B2">
        <w:rPr>
          <w:rFonts w:ascii="Calibri" w:hAnsi="Calibri" w:cs="Calibri"/>
          <w:sz w:val="32"/>
          <w:szCs w:val="32"/>
          <w:rtl/>
        </w:rPr>
        <w:t>: كان للرسول ﷺ عدّة كتاب (كأبي بكر)، و(عمر)، و(عثمان)، و(علي)، و(زيد)، و(معاوية) -رضي اللّٰه عنهم- يكتبون الوحي، ويكتبون العهود، ويكتبون كُتُبه إلى مَن بعثه اللّٰه إليهم مِن ملوك الأرض ورؤوس الطوائف، وإلى عُمّاله، وولاته، وسعاته، ولم يذكر التاريخ الصادق أن النبي ﷺ قام بكتابة الوحي بنفسه، أو أنّه تولّى كتابة أيّ من رسائله.</w:t>
      </w:r>
    </w:p>
    <w:p w14:paraId="2863F71D" w14:textId="63D94BC0" w:rsidR="007978B2" w:rsidRPr="007978B2"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Pr>
      </w:pPr>
      <w:r w:rsidRPr="007978B2">
        <w:rPr>
          <w:rFonts w:ascii="Calibri" w:hAnsi="Calibri" w:cs="Calibri"/>
          <w:sz w:val="32"/>
          <w:szCs w:val="32"/>
          <w:rtl/>
        </w:rPr>
        <w:t>الاصطلاح في البيئة العربية زمن البعثة النبوية: قال المؤرّخ «ابن خلدون»: «</w:t>
      </w:r>
      <w:r w:rsidRPr="009F32FE">
        <w:rPr>
          <w:rFonts w:ascii="Calibri" w:hAnsi="Calibri" w:cs="Calibri"/>
          <w:b/>
          <w:bCs/>
          <w:color w:val="002060"/>
          <w:sz w:val="32"/>
          <w:szCs w:val="32"/>
          <w:rtl/>
        </w:rPr>
        <w:t>إنّ الكتابة في العرب كانت أعزّ من بيض الأنوق، وإنّ أكثرهم كانوا أميين، ولاسيما سكّان البادية، لأنّ هذه الصناعة من الصنائع التابعة للعمران</w:t>
      </w:r>
      <w:r w:rsidRPr="007978B2">
        <w:rPr>
          <w:rFonts w:ascii="Calibri" w:hAnsi="Calibri" w:cs="Calibri"/>
          <w:sz w:val="32"/>
          <w:szCs w:val="32"/>
          <w:rtl/>
        </w:rPr>
        <w:t>».</w:t>
      </w:r>
    </w:p>
    <w:p w14:paraId="1E0BDB3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أحمد بن حجر آل بوطامي البنعلي، الردّ الشافي الوافر على من نفى أميّة سيّد الأوائل والأواخر، ضمن مجموعة الشيخ أحمد بن حجر آل بوطامي البنعلي رحمه الله، قطر: وزارة الأوقاف والشؤون الإسلاميّة، 1428هـ، 2007م، 248 / 6.</w:t>
      </w:r>
    </w:p>
    <w:p w14:paraId="47E6ACD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حجم المعرفة العلميّة المشترطة: إنّ دفع الأميّة عن الرسول ﷺ لا يجدي - في حقيقته - المنصرين والمستشرقين في شيء؛ لأنّ العلم بخط الحروف ورصف الكلمات لا يثبت شيئًا من دعاوى الاقتباس؛ إذ إنّ إثبات علم الرسول بدقائق الأسفار المقدّسة السابقة لا يستقيم إلا بإثبات (ثقافة موسوعية) للرسول في أسفار أهل الكتاب وعقائدهم وفرقهم ولغاتهم ..</w:t>
      </w:r>
    </w:p>
    <w:p w14:paraId="7781B3B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إنّ التاريخ يخبرنا أنّ ذاك الزمان لم يعرف رجلا من أهل الكتاب أنفسهم، يحمل هذه العلوم الجمّة، بسعتها ودقتها وتلوّنها!</w:t>
      </w:r>
    </w:p>
    <w:p w14:paraId="45D80D68" w14:textId="77777777" w:rsidR="007978B2" w:rsidRPr="00AD79B9"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1" w:name="_Toc242212076"/>
      <w:r w:rsidRPr="00AD79B9">
        <w:rPr>
          <w:rFonts w:ascii="Calibri" w:hAnsi="Calibri" w:cs="Calibri"/>
          <w:b/>
          <w:bCs/>
          <w:sz w:val="32"/>
          <w:szCs w:val="32"/>
          <w:highlight w:val="yellow"/>
          <w:u w:val="single"/>
          <w:rtl/>
        </w:rPr>
        <w:t>المطلب الرابع: شبهة من حديث صلح الحديبية</w:t>
      </w:r>
      <w:bookmarkEnd w:id="21"/>
    </w:p>
    <w:p w14:paraId="0C8722E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فإن العرب كانت تنسب الفعل إلى الرجل إذا كان قد جاء به من ائتمر بأمره فيه؛ من ذلك ما رواه «أنس بن مالك» رضي اللّٰه عنه أنّ النبي ﷺ اتخذ «</w:t>
      </w:r>
      <w:r w:rsidRPr="00920303">
        <w:rPr>
          <w:rFonts w:ascii="Calibri" w:hAnsi="Calibri" w:cs="Calibri"/>
          <w:b/>
          <w:bCs/>
          <w:color w:val="002060"/>
          <w:sz w:val="32"/>
          <w:szCs w:val="32"/>
          <w:rtl/>
        </w:rPr>
        <w:t>خاتما من فضّة، نقشه محمد رسول الله</w:t>
      </w:r>
      <w:r w:rsidRPr="007978B2">
        <w:rPr>
          <w:rFonts w:ascii="Calibri" w:hAnsi="Calibri" w:cs="Calibri"/>
          <w:sz w:val="32"/>
          <w:szCs w:val="32"/>
          <w:rtl/>
        </w:rPr>
        <w:t>»</w:t>
      </w:r>
      <w:r w:rsidRPr="00920303">
        <w:rPr>
          <w:rFonts w:ascii="Calibri" w:hAnsi="Calibri" w:cs="Calibri"/>
          <w:sz w:val="32"/>
          <w:szCs w:val="32"/>
          <w:vertAlign w:val="superscript"/>
          <w:rtl/>
        </w:rPr>
        <w:t>(1)</w:t>
      </w:r>
      <w:r w:rsidRPr="007978B2">
        <w:rPr>
          <w:rFonts w:ascii="Calibri" w:hAnsi="Calibri" w:cs="Calibri"/>
          <w:sz w:val="32"/>
          <w:szCs w:val="32"/>
          <w:rtl/>
        </w:rPr>
        <w:t>، ومعلوم أنّ الرسول ﷺ لم يباشر ذلك بنفسه، وإنما باشره غيره بطلبه له.</w:t>
      </w:r>
    </w:p>
    <w:p w14:paraId="3753B74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رواه البخاري، كتاب اللباس، باب نقش الخاتم، ح/ (5872)، ومسلم، كتاب اللباس والزينة، باب في اتخاذ النبي صلّى الله عليه وسلم خاتمًا لما أراد أن يكتب إلى العجم، ح/ (2092).</w:t>
      </w:r>
    </w:p>
    <w:p w14:paraId="21AA6507"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ثانيًا: جاءت الرواية عن «البراء» في صحيح ابن حبان مصرّحة أنّ الرسول كان آمرًا بالكتابة لا مباشرًا لها: «</w:t>
      </w:r>
      <w:r w:rsidRPr="00920303">
        <w:rPr>
          <w:rFonts w:ascii="Calibri" w:hAnsi="Calibri" w:cs="Calibri"/>
          <w:b/>
          <w:bCs/>
          <w:color w:val="002060"/>
          <w:sz w:val="32"/>
          <w:szCs w:val="32"/>
          <w:rtl/>
        </w:rPr>
        <w:t>فأخذ رسول اللّٰه ﷺ الكتاب وليس يحسن يكتب فأمر فكتب مكان رسول اللّٰه محمدًا، فكتب هذا ما قاضى عليه محمد بن عبد الله</w:t>
      </w:r>
      <w:r w:rsidRPr="007978B2">
        <w:rPr>
          <w:rFonts w:ascii="Calibri" w:hAnsi="Calibri" w:cs="Calibri"/>
          <w:sz w:val="32"/>
          <w:szCs w:val="32"/>
          <w:rtl/>
        </w:rPr>
        <w:t>».</w:t>
      </w:r>
    </w:p>
    <w:p w14:paraId="20F26F4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ثالثًا: روى هذا الحديث «المسور بن مخرمة»، و«مروان»، و«أنس بن مالك» رضي اللّٰه عنهم أجمعين، واتفقت تلك الروايات كلها على أمر النبي ﷺ لعلي بالكتابة، فقد روى البخاري عن «المسور بن مخرمة» و«مروان» يصدق كل واحد منهما حديث صاحبه قالا: «</w:t>
      </w:r>
      <w:r w:rsidRPr="000B2571">
        <w:rPr>
          <w:rFonts w:ascii="Calibri" w:hAnsi="Calibri" w:cs="Calibri"/>
          <w:b/>
          <w:bCs/>
          <w:color w:val="196B24" w:themeColor="accent3"/>
          <w:sz w:val="32"/>
          <w:szCs w:val="32"/>
          <w:rtl/>
        </w:rPr>
        <w:t>.. فقال النبي ﷺ والله إني لرسول اللّٰه وإن كذبتموني، اكتب محمد بن عبد الله</w:t>
      </w:r>
      <w:r w:rsidRPr="007978B2">
        <w:rPr>
          <w:rFonts w:ascii="Calibri" w:hAnsi="Calibri" w:cs="Calibri"/>
          <w:sz w:val="32"/>
          <w:szCs w:val="32"/>
          <w:rtl/>
        </w:rPr>
        <w:t>»، وكذلك قال «أنس بن مالك» رضي اللّٰه عنه في صحيح مسلم ما نصّه: «</w:t>
      </w:r>
      <w:r w:rsidRPr="000B2571">
        <w:rPr>
          <w:rFonts w:ascii="Calibri" w:hAnsi="Calibri" w:cs="Calibri"/>
          <w:b/>
          <w:bCs/>
          <w:color w:val="196B24" w:themeColor="accent3"/>
          <w:sz w:val="32"/>
          <w:szCs w:val="32"/>
          <w:rtl/>
        </w:rPr>
        <w:t>فقال النبي ﷺ اكتب من محمد بن عبد الله</w:t>
      </w:r>
      <w:r w:rsidRPr="007978B2">
        <w:rPr>
          <w:rFonts w:ascii="Calibri" w:hAnsi="Calibri" w:cs="Calibri"/>
          <w:sz w:val="32"/>
          <w:szCs w:val="32"/>
          <w:rtl/>
        </w:rPr>
        <w:t>».</w:t>
      </w:r>
    </w:p>
    <w:p w14:paraId="0FA48177"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رابعًا: جاء في رواية البخاري أن الرسول قد قال: «أرنيه»؛ وفي ذلك دلالة على أنه لم يكن يعرف القراءة، فكيف سيجيد الكتابة؛ إذ إنّ من لا يقرأ لا يكتب؟!</w:t>
      </w:r>
    </w:p>
    <w:p w14:paraId="3507775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خامسًا: نفس الحديث الذي يحتجّ به المنكرون لأميّة الرسول ﷺ قد جاء فيه قول الراوي: «وليس يحسن يكتب»؛ وهو مُثبت -بدلالة قاطعة- لأميّة الرسول ﷺ.</w:t>
      </w:r>
    </w:p>
    <w:p w14:paraId="14683D4C" w14:textId="7C12D40F"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وقال الإمام «ابن حجر»: «</w:t>
      </w:r>
      <w:r w:rsidRPr="009F44E7">
        <w:rPr>
          <w:rFonts w:ascii="Calibri" w:hAnsi="Calibri" w:cs="Calibri"/>
          <w:b/>
          <w:bCs/>
          <w:color w:val="002060"/>
          <w:sz w:val="32"/>
          <w:szCs w:val="32"/>
          <w:rtl/>
        </w:rPr>
        <w:t>على تقدير حمله على ظاهره فلا يلزم من كتابة اسمه الشريف في ذلك اليوم وهو لا يحسن الكتابة أن يصير عالمًا بالكتابة ويخرج عن كونه أميًا، فإن كثيرًا ممن لا يحسن الكتابة يعرف تصور بعض الكلمات، ويحسن وضعها وخصوصًا الأسماء، ولا يخرج بذلك عن كونه أميّا ككثير من الملوك</w:t>
      </w:r>
      <w:r w:rsidRPr="007978B2">
        <w:rPr>
          <w:rFonts w:ascii="Calibri" w:hAnsi="Calibri" w:cs="Calibri"/>
          <w:sz w:val="32"/>
          <w:szCs w:val="32"/>
          <w:rtl/>
        </w:rPr>
        <w:t>».</w:t>
      </w:r>
      <w:r w:rsidR="009F44E7">
        <w:rPr>
          <w:rFonts w:ascii="Calibri" w:hAnsi="Calibri" w:cs="Calibri" w:hint="cs"/>
          <w:sz w:val="32"/>
          <w:szCs w:val="32"/>
          <w:rtl/>
        </w:rPr>
        <w:t xml:space="preserve"> </w:t>
      </w:r>
      <w:r w:rsidRPr="007978B2">
        <w:rPr>
          <w:rFonts w:ascii="Calibri" w:hAnsi="Calibri" w:cs="Calibri"/>
          <w:sz w:val="32"/>
          <w:szCs w:val="32"/>
          <w:rtl/>
        </w:rPr>
        <w:t>ابن حجر، فتح الباري، 504 / 7.</w:t>
      </w:r>
    </w:p>
    <w:p w14:paraId="040FDE2F" w14:textId="02E0A716"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أمّا عامة الأحاديث الأخرى التي استُدل بها لردّ أميّة الرسول ﷺ، فهي لا تصحّ، قال الإمام «ابن حجر» بعد أن أوردها: «</w:t>
      </w:r>
      <w:r w:rsidRPr="008B6FC0">
        <w:rPr>
          <w:rFonts w:ascii="Calibri" w:hAnsi="Calibri" w:cs="Calibri"/>
          <w:b/>
          <w:bCs/>
          <w:color w:val="002060"/>
          <w:sz w:val="32"/>
          <w:szCs w:val="32"/>
          <w:rtl/>
        </w:rPr>
        <w:t>وأجاب الجمهور بضعف هذه الأحاديث</w:t>
      </w:r>
      <w:r w:rsidRPr="007978B2">
        <w:rPr>
          <w:rFonts w:ascii="Calibri" w:hAnsi="Calibri" w:cs="Calibri"/>
          <w:sz w:val="32"/>
          <w:szCs w:val="32"/>
          <w:rtl/>
        </w:rPr>
        <w:t>».</w:t>
      </w:r>
      <w:r w:rsidR="008B6FC0">
        <w:rPr>
          <w:rFonts w:ascii="Calibri" w:hAnsi="Calibri" w:cs="Calibri" w:hint="cs"/>
          <w:sz w:val="32"/>
          <w:szCs w:val="32"/>
          <w:rtl/>
        </w:rPr>
        <w:t xml:space="preserve"> </w:t>
      </w:r>
      <w:r w:rsidRPr="007978B2">
        <w:rPr>
          <w:rFonts w:ascii="Calibri" w:hAnsi="Calibri" w:cs="Calibri"/>
          <w:sz w:val="32"/>
          <w:szCs w:val="32"/>
          <w:rtl/>
        </w:rPr>
        <w:t>ابن حجر، فتح الباري، 504 - 503 / 7.</w:t>
      </w:r>
    </w:p>
    <w:p w14:paraId="6FCB74BB" w14:textId="77777777" w:rsidR="007978B2" w:rsidRPr="00DC776A"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2" w:name="_Toc242212077"/>
      <w:r w:rsidRPr="00DC776A">
        <w:rPr>
          <w:rFonts w:ascii="Calibri" w:hAnsi="Calibri" w:cs="Calibri"/>
          <w:b/>
          <w:bCs/>
          <w:sz w:val="32"/>
          <w:szCs w:val="32"/>
          <w:highlight w:val="yellow"/>
          <w:u w:val="single"/>
          <w:rtl/>
        </w:rPr>
        <w:t>المطلب الخامس: وقفات مع دعاوى «زويمر»</w:t>
      </w:r>
      <w:bookmarkEnd w:id="22"/>
    </w:p>
    <w:p w14:paraId="175EF11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(1) صاموئيل زويمر (1867م - 1952م): منصّر أمريكي. مؤسس العمل التنصيري البروتستانتي في العالم الإسلامي، في صورته الحديثة. عمل في التنصير في عدد من البلاد الإسلاميّة. له عدد كبير من المؤلفات -كتب ومقالات- حول الإسلام وتنصير المسلمين. درّس تاريخ الأديان في </w:t>
      </w:r>
      <w:r w:rsidRPr="007978B2">
        <w:rPr>
          <w:rFonts w:ascii="Calibri" w:hAnsi="Calibri" w:cs="Calibri"/>
          <w:sz w:val="32"/>
          <w:szCs w:val="32"/>
        </w:rPr>
        <w:t>Princeton Theological Seminary</w:t>
      </w:r>
      <w:r w:rsidRPr="007978B2">
        <w:rPr>
          <w:rFonts w:ascii="Calibri" w:hAnsi="Calibri" w:cs="Calibri"/>
          <w:sz w:val="32"/>
          <w:szCs w:val="32"/>
          <w:rtl/>
        </w:rPr>
        <w:t>.</w:t>
      </w:r>
    </w:p>
    <w:p w14:paraId="3054C5F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صدر هذا المقال في مجلة العالم الإسلامي سنة 1921م، ورغم قِدمه إلا أنّه لم يستجد عند المستشرقين بعده جديد في هذا الموضوع؛</w:t>
      </w:r>
    </w:p>
    <w:p w14:paraId="3F3B8C2B" w14:textId="576D34F4"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القاعدة: القول السائد عند أهل السنّة هو إثبات أن الرسول قد مات أميًا؛ ومن خالف من أهل العلم -وهم قلّة شاذة- فإنّهم لم يثبتوا ما تُوهمه عبارة «زويمر» من أنّ الرسول ﷺ كان يحسن القراءة والكتابة من أوّل أمره، وإنما قالوا إنّه اكتسب القراءة والكتابة في آخر سنيّ عمره، وكانوا في ذلك على قولين؛ (الأول) أنّه اكتسب ذلك بالطريق البشري المألوف، و(الثاني) أنّه اكتسب ذلك على سبيل الخارقة دون جهد تعلّم</w:t>
      </w:r>
      <w:r w:rsidRPr="00040898">
        <w:rPr>
          <w:rFonts w:ascii="Calibri" w:hAnsi="Calibri" w:cs="Calibri"/>
          <w:sz w:val="32"/>
          <w:szCs w:val="32"/>
          <w:vertAlign w:val="superscript"/>
          <w:rtl/>
        </w:rPr>
        <w:t>(1)</w:t>
      </w:r>
      <w:r w:rsidRPr="007978B2">
        <w:rPr>
          <w:rFonts w:ascii="Calibri" w:hAnsi="Calibri" w:cs="Calibri"/>
          <w:sz w:val="32"/>
          <w:szCs w:val="32"/>
          <w:rtl/>
        </w:rPr>
        <w:t>؛ والحجّة الأساسيّة لأصحاب هذين القولين هي حديث الحديبيّة.</w:t>
      </w:r>
    </w:p>
    <w:p w14:paraId="6A7D15A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انظر في عرض هذين القولين؛ قحطان الدروي، أميّة الرسول محمد صلّى الله عليه وسلّم، بيروت: مؤسسة الرسالة، 1417هـ 1996م، ص 61 - 33.</w:t>
      </w:r>
    </w:p>
    <w:p w14:paraId="400D92D8" w14:textId="77777777" w:rsidR="00040898"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tl/>
        </w:rPr>
      </w:pPr>
      <w:r w:rsidRPr="007978B2">
        <w:rPr>
          <w:rFonts w:ascii="Calibri" w:hAnsi="Calibri" w:cs="Calibri"/>
          <w:sz w:val="32"/>
          <w:szCs w:val="32"/>
          <w:rtl/>
        </w:rPr>
        <w:t>إثبات معنى (الأمي) بأنه من كان من مكة أم القرى يعارضه القرآن الكريم إذ يقول:</w:t>
      </w:r>
    </w:p>
    <w:p w14:paraId="0AB8E01D" w14:textId="77777777" w:rsidR="00A54EFC"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tl/>
        </w:rPr>
      </w:pPr>
      <w:r w:rsidRPr="007978B2">
        <w:rPr>
          <w:rFonts w:ascii="Calibri" w:hAnsi="Calibri" w:cs="Calibri"/>
          <w:sz w:val="32"/>
          <w:szCs w:val="32"/>
          <w:rtl/>
        </w:rPr>
        <w:lastRenderedPageBreak/>
        <w:t>﴿</w:t>
      </w:r>
      <w:r w:rsidRPr="00040898">
        <w:rPr>
          <w:rFonts w:ascii="Calibri" w:hAnsi="Calibri" w:cs="Calibri"/>
          <w:b/>
          <w:bCs/>
          <w:color w:val="196B24" w:themeColor="accent3"/>
          <w:sz w:val="32"/>
          <w:szCs w:val="32"/>
          <w:rtl/>
        </w:rPr>
        <w:t>أَفَتَطْمَعُونَ أَن يُؤْمِنُوا لَكُمْ وَقَدْ كَانَ فَرِيقٌ مِّنْهُمْ يَسْمَعُونَ كَلَامَ اللَّهِ ثُمَّ يُحَرِّفُونَهُ مِن بَعْدِ مَا عَقَلُوهُ وَهُمْ يَعْلَمُونَ</w:t>
      </w:r>
      <w:r w:rsidRPr="00040898">
        <w:rPr>
          <w:rFonts w:ascii="Calibri" w:hAnsi="Calibri" w:cs="Calibri"/>
          <w:color w:val="196B24" w:themeColor="accent3"/>
          <w:sz w:val="32"/>
          <w:szCs w:val="32"/>
          <w:rtl/>
        </w:rPr>
        <w:t xml:space="preserve"> </w:t>
      </w:r>
      <w:r w:rsidRPr="007978B2">
        <w:rPr>
          <w:rFonts w:ascii="Calibri" w:hAnsi="Calibri" w:cs="Calibri"/>
          <w:sz w:val="32"/>
          <w:szCs w:val="32"/>
          <w:rtl/>
        </w:rPr>
        <w:t xml:space="preserve">(75) </w:t>
      </w:r>
      <w:r w:rsidRPr="00040898">
        <w:rPr>
          <w:rFonts w:ascii="Calibri" w:hAnsi="Calibri" w:cs="Calibri"/>
          <w:b/>
          <w:bCs/>
          <w:color w:val="196B24" w:themeColor="accent3"/>
          <w:sz w:val="32"/>
          <w:szCs w:val="32"/>
          <w:rtl/>
        </w:rPr>
        <w:t>وَإِذَا لَقُوا الَّذِينَ آمَنُوا قَالُوا آمَنَّا وَإِذَا خَلَا بَعْضُهُمْ إِلَىٰ بَعْضٍ قَالُوا أَتُحَدِّثُونَهُم بِمَا فَتَحَ اللَّهُ عَلَيْكُمْ لِيُحَاجُّوكُم بِهِ عِندَ رَبِّكُمْ ۚ أَفَلَا تَعْقِلُونَ</w:t>
      </w:r>
      <w:r w:rsidRPr="00040898">
        <w:rPr>
          <w:rFonts w:ascii="Calibri" w:hAnsi="Calibri" w:cs="Calibri"/>
          <w:color w:val="196B24" w:themeColor="accent3"/>
          <w:sz w:val="32"/>
          <w:szCs w:val="32"/>
          <w:rtl/>
        </w:rPr>
        <w:t xml:space="preserve"> </w:t>
      </w:r>
      <w:r w:rsidRPr="007978B2">
        <w:rPr>
          <w:rFonts w:ascii="Calibri" w:hAnsi="Calibri" w:cs="Calibri"/>
          <w:sz w:val="32"/>
          <w:szCs w:val="32"/>
          <w:rtl/>
        </w:rPr>
        <w:t xml:space="preserve">(76) </w:t>
      </w:r>
      <w:r w:rsidRPr="00040898">
        <w:rPr>
          <w:rFonts w:ascii="Calibri" w:hAnsi="Calibri" w:cs="Calibri"/>
          <w:b/>
          <w:bCs/>
          <w:color w:val="196B24" w:themeColor="accent3"/>
          <w:sz w:val="32"/>
          <w:szCs w:val="32"/>
          <w:rtl/>
        </w:rPr>
        <w:t>أَوَلَا يَعْلَمُونَ أَنَّ اللَّهَ يَعْلَمُ مَا يُسِرُّونَ وَمَا يُعْلِنُونَ</w:t>
      </w:r>
      <w:r w:rsidRPr="00040898">
        <w:rPr>
          <w:rFonts w:ascii="Calibri" w:hAnsi="Calibri" w:cs="Calibri"/>
          <w:color w:val="196B24" w:themeColor="accent3"/>
          <w:sz w:val="32"/>
          <w:szCs w:val="32"/>
          <w:rtl/>
        </w:rPr>
        <w:t xml:space="preserve"> </w:t>
      </w:r>
      <w:r w:rsidRPr="007978B2">
        <w:rPr>
          <w:rFonts w:ascii="Calibri" w:hAnsi="Calibri" w:cs="Calibri"/>
          <w:sz w:val="32"/>
          <w:szCs w:val="32"/>
          <w:rtl/>
        </w:rPr>
        <w:t xml:space="preserve">(77) </w:t>
      </w:r>
      <w:r w:rsidRPr="00040898">
        <w:rPr>
          <w:rFonts w:ascii="Calibri" w:hAnsi="Calibri" w:cs="Calibri"/>
          <w:b/>
          <w:bCs/>
          <w:color w:val="196B24" w:themeColor="accent3"/>
          <w:sz w:val="32"/>
          <w:szCs w:val="32"/>
          <w:rtl/>
        </w:rPr>
        <w:t>وَمِنْهُمْ أُمِّيُّونَ لَا يَعْلَمُونَ الْكِتَابَ إِلَّا أَمَانِيَّ وَإِنْ هُمْ إِلَّا يَظُنُّونَ</w:t>
      </w:r>
      <w:r w:rsidRPr="007978B2">
        <w:rPr>
          <w:rFonts w:ascii="Calibri" w:hAnsi="Calibri" w:cs="Calibri"/>
          <w:sz w:val="32"/>
          <w:szCs w:val="32"/>
          <w:rtl/>
        </w:rPr>
        <w:t>﴾ [البقرة: 75-78]</w:t>
      </w:r>
    </w:p>
    <w:p w14:paraId="5BB38A51" w14:textId="4F5854C5" w:rsidR="007978B2" w:rsidRPr="007978B2" w:rsidRDefault="007978B2" w:rsidP="00640C86">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line="240" w:lineRule="auto"/>
        <w:jc w:val="both"/>
        <w:rPr>
          <w:rFonts w:ascii="Calibri" w:hAnsi="Calibri" w:cs="Calibri"/>
          <w:sz w:val="32"/>
          <w:szCs w:val="32"/>
        </w:rPr>
      </w:pPr>
      <w:r w:rsidRPr="007978B2">
        <w:rPr>
          <w:rFonts w:ascii="Calibri" w:hAnsi="Calibri" w:cs="Calibri"/>
          <w:sz w:val="32"/>
          <w:szCs w:val="32"/>
          <w:rtl/>
        </w:rPr>
        <w:t>هو وصف لفريق من اليهود بأنهم أميين على خلاف الطائفة الأخرى من اليهود التي أوتيت العلم</w:t>
      </w:r>
      <w:r w:rsidRPr="00040898">
        <w:rPr>
          <w:rFonts w:ascii="Calibri" w:hAnsi="Calibri" w:cs="Calibri"/>
          <w:sz w:val="32"/>
          <w:szCs w:val="32"/>
          <w:vertAlign w:val="superscript"/>
          <w:rtl/>
        </w:rPr>
        <w:t>(2)</w:t>
      </w:r>
      <w:r w:rsidRPr="007978B2">
        <w:rPr>
          <w:rFonts w:ascii="Calibri" w:hAnsi="Calibri" w:cs="Calibri"/>
          <w:sz w:val="32"/>
          <w:szCs w:val="32"/>
          <w:rtl/>
        </w:rPr>
        <w:t>، كما أنّ هذه الآية ترد على الذين يقولون إنّ «الأميّين» هم من كانوا من غير «أمة إسرائيل».</w:t>
      </w:r>
    </w:p>
    <w:p w14:paraId="11CE348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الطاهر بن عاشور، التحرير والتنوير، تونس: دار سحنون للنشر والتوزيع، د.ت، 573 / 1.</w:t>
      </w:r>
    </w:p>
    <w:p w14:paraId="2EC2A0A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والأمر أشدّ نكارة مع «هوار»؛ إذ ليس له في هذا الشأن غير بحثه حول المصدر الجديد للقرآن الكريم الذي هو - في رأيه - شعر «أميّة بن أبي الصلت»! وهي دعوى لم يستحلّها - بل لم تخطر على ذهن - أشدّ العرب بغضّا للرسول ﷺ ولم يدّعها!</w:t>
      </w:r>
    </w:p>
    <w:p w14:paraId="44B7014F" w14:textId="77777777" w:rsidR="00593C40"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ليس بإمكاننا أن نخالف قول «زويمر»: «عان صعود الإسلام -بلا شك- على انتشار المعرفة بالكتابة، لكنّه لم ينشئها»، لكنّ ذلك لا يغيّر من الأمر شيئًا لأننا نخالفه في أميّة الرسول ﷺ عينه، وانتشار الأميّة في أهل مكّة أيام الجاهليّة.</w:t>
      </w:r>
    </w:p>
    <w:p w14:paraId="7B99C636" w14:textId="29C34EE9"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أصل أميّة العرب لا ينقضه أن يحسن بعض الأفراد القراءة والكتابة.</w:t>
      </w:r>
    </w:p>
    <w:p w14:paraId="5555F18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لم يمارس الرسول ﷺ التجارة إلاّ لفترة قصيرة، ولم يثبت لنا من طريق واضح أنّ التجارة التي مارسها الرسول ﷺ كانت تحتاج معرفة بالقراءة والكتابة، بل لم يثبت لنا من النظر التاريخي أنّ التجارة التي كان يمارسها أهل مكّة في الداخل والخارج كانت تقتضي تعلّم القراءة والكتابة.</w:t>
      </w:r>
    </w:p>
    <w:p w14:paraId="5D1F1E0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إذا كان الرسول ﷺ قد توفي ولـ «عائشة» رضي اللّٰه عنها من العمر 18 سنة؛ فمتى تعلّم منها، وقد بدأ نزول القرآن الكريم قبل ولادتها بخمس سنوات؟!</w:t>
      </w:r>
    </w:p>
    <w:p w14:paraId="0DCF106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ومتى تعلّم من «حفصة» رضي اللّٰه عنها، وقد تزوّجها في السنة الثالثة للهجرة، كما أنّها - رضوان اللّٰه عليها - لم تدّع ذلك، ولم ينسب ذلك أحد إليها مع قيام مقتضيه عند المخالفين، ولم يرد ذلك في أي من الروايات الصحيحة أو الضعيفة أو الموضوعة؟!</w:t>
      </w:r>
    </w:p>
    <w:p w14:paraId="5BB481C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وأمّا قصّة إسلام «عمر» رضي اللّٰه عنه المشهورة، والتي فيها أنه دخل على أخته وزوجها وأحد الصحابة، وكانت عندهم صحيفة فيها سورة طه، وأنّه ضرب زوج أخته، ثم ندم وأراد أن يقرأ من الصحيفة، فرفضت أخته لأنه مشرك نجس إلا أن يتطهّر؛ ولما تطهّر وقرأها ذهب إلى الرسول ﷺ وأسلم، فهي قصة ضعيفة الإسناد لا تصحّ</w:t>
      </w:r>
      <w:r w:rsidRPr="00AA5D4D">
        <w:rPr>
          <w:rFonts w:ascii="Calibri" w:hAnsi="Calibri" w:cs="Calibri"/>
          <w:sz w:val="32"/>
          <w:szCs w:val="32"/>
          <w:vertAlign w:val="superscript"/>
          <w:rtl/>
        </w:rPr>
        <w:t>(3)</w:t>
      </w:r>
      <w:r w:rsidRPr="007978B2">
        <w:rPr>
          <w:rFonts w:ascii="Calibri" w:hAnsi="Calibri" w:cs="Calibri"/>
          <w:sz w:val="32"/>
          <w:szCs w:val="32"/>
          <w:rtl/>
        </w:rPr>
        <w:t>.</w:t>
      </w:r>
    </w:p>
    <w:p w14:paraId="36E29025" w14:textId="1CFB1488"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ضعّف الرواية الإمام «ابن حجر»، قال: «وهي منكرة جدًا»، لسان الميزان، تحقيق: عبد الفتاح أبو</w:t>
      </w:r>
      <w:r w:rsidR="00075A1B">
        <w:rPr>
          <w:rFonts w:ascii="Calibri" w:hAnsi="Calibri" w:cs="Calibri" w:hint="cs"/>
          <w:sz w:val="32"/>
          <w:szCs w:val="32"/>
          <w:rtl/>
          <w:lang w:bidi="ar-EG"/>
        </w:rPr>
        <w:t xml:space="preserve"> </w:t>
      </w:r>
      <w:r w:rsidRPr="007978B2">
        <w:rPr>
          <w:rFonts w:ascii="Calibri" w:hAnsi="Calibri" w:cs="Calibri"/>
          <w:sz w:val="32"/>
          <w:szCs w:val="32"/>
          <w:rtl/>
        </w:rPr>
        <w:t>غدة، بيروت: دار البشائر، 1423هـ، 376 /6، 2002.</w:t>
      </w:r>
    </w:p>
    <w:p w14:paraId="2CC0BCC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نقل «زويمر» خلاصة دراسة «نولدكه»؛ وهي أنّ: (1) الرسول ﷺ كان يخادع قومه موهمًا إياهم أنه لا يقرأ ولا يكتب، بل وكان يجعل كتّابه يقرؤون ما تأتيه من مراسلات، لنفس الغرض! (2) لم يُتح للرسول ﷺ الاطلاع على الأسفار المقدسة للنصارى. (3) استعمل الرسول ﷺ التراث اليهودي-النصراني الشفهي المتداول بين قومه.</w:t>
      </w:r>
    </w:p>
    <w:p w14:paraId="7916CFE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الزعم أنّ الرسول ﷺ كان يخادع قومه؛ موهمًا إياهم أنه أميّ لا يحسن القراءة والكتابة، لا يستند إلى دليل نقلي، ولا يركن إلى اشتباه عقلي.</w:t>
      </w:r>
    </w:p>
    <w:p w14:paraId="7B32677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السؤال (الجاد) هو: هل في السيرة ما يفتح الباب للقول إنّ الرسول ﷺ كان يخفي عن أصحابه تمكّنه من القراءة والكتابة؟ الإجابة: ليس في السيرة شيء من ذلك!</w:t>
      </w:r>
    </w:p>
    <w:p w14:paraId="57B85A5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ما قيمة كلّ ما سرده (زويمر) من (أدلّة) لصالح الزعم أنّ الرسول ﷺ كان يحسن القراءة والكتابة، ويفعلهما بمحضر من أصحابه، إذا كان الرسول ﷺ (مع ذلك) يخفي علمه بالقراءة والكتابة عن أصحابه؟!</w:t>
      </w:r>
    </w:p>
    <w:p w14:paraId="566F475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الآية التي نقلها «زويمر» هي نفسها ترد على دعواه: ﴿</w:t>
      </w:r>
      <w:r w:rsidRPr="008A0D08">
        <w:rPr>
          <w:rFonts w:ascii="Calibri" w:hAnsi="Calibri" w:cs="Calibri"/>
          <w:b/>
          <w:bCs/>
          <w:color w:val="196B24" w:themeColor="accent3"/>
          <w:sz w:val="32"/>
          <w:szCs w:val="32"/>
          <w:rtl/>
        </w:rPr>
        <w:t>وَقَالَ الَّذِينَ كَفَرُوا إِنْ هَذَا إِلَّا إِفْكٌ افْتَرَاهُ وَأَعَانَهُ عَلَيْهِ قَوْمٌ آخَرُونَ فَقَدْ جَاءُوا ظُلْمًا وَزُورًا</w:t>
      </w:r>
      <w:r w:rsidRPr="008A0D08">
        <w:rPr>
          <w:rFonts w:ascii="Calibri" w:hAnsi="Calibri" w:cs="Calibri"/>
          <w:color w:val="196B24" w:themeColor="accent3"/>
          <w:sz w:val="32"/>
          <w:szCs w:val="32"/>
          <w:rtl/>
        </w:rPr>
        <w:t xml:space="preserve"> </w:t>
      </w:r>
      <w:r w:rsidRPr="007978B2">
        <w:rPr>
          <w:rFonts w:ascii="Calibri" w:hAnsi="Calibri" w:cs="Calibri"/>
          <w:sz w:val="32"/>
          <w:szCs w:val="32"/>
          <w:rtl/>
        </w:rPr>
        <w:t xml:space="preserve">(4) </w:t>
      </w:r>
      <w:r w:rsidRPr="008A0D08">
        <w:rPr>
          <w:rFonts w:ascii="Calibri" w:hAnsi="Calibri" w:cs="Calibri"/>
          <w:b/>
          <w:bCs/>
          <w:color w:val="196B24" w:themeColor="accent3"/>
          <w:sz w:val="32"/>
          <w:szCs w:val="32"/>
          <w:rtl/>
        </w:rPr>
        <w:t>وَقَالُوا أَسَاطِيرُ الْأَوَّلِينَ اكْتَتَبَهَا فَهِيَ تُمْلَى عَلَيْهِ بُكْرَةً وَأَصِيلًا</w:t>
      </w:r>
      <w:r w:rsidRPr="007978B2">
        <w:rPr>
          <w:rFonts w:ascii="Calibri" w:hAnsi="Calibri" w:cs="Calibri"/>
          <w:sz w:val="32"/>
          <w:szCs w:val="32"/>
          <w:rtl/>
        </w:rPr>
        <w:t>﴾ [الفرقان: 4-5]، إنّ هذه الآية لم تنسب إلى الرسول ﷺ إتقان القراءة، فضلاً عن أن تنسبه إلى إجادة الكتابة؛ إذ هي تخبرنا أنّ المشركين قد قالوا إنّ الرسول ﷺ قد (اكتتب) ما أورده في قرآنه؛ فهو لم يكتبه، وإنّما كُتب له.</w:t>
      </w:r>
    </w:p>
    <w:p w14:paraId="0610151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كما أنّ آية سورة النحل لا علاقة لها بتهمة معرفة الرسول ﷺ القراءة والكتابة؛ فإنّ التهمة في هذه الآية قائمة على الزعم أنّ الرسول ﷺ كان (يسمع) أو (يستمع) إلى أعجمي يرطن بلغته، وليس فيها نسبته إلى القراءة أو الكتابة.</w:t>
      </w:r>
    </w:p>
    <w:p w14:paraId="320505D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قول الرسول ﷺ عند مرضه الذي قبض فيه: «</w:t>
      </w:r>
      <w:r w:rsidRPr="00EC2683">
        <w:rPr>
          <w:rFonts w:ascii="Calibri" w:hAnsi="Calibri" w:cs="Calibri"/>
          <w:b/>
          <w:bCs/>
          <w:color w:val="196B24" w:themeColor="accent3"/>
          <w:sz w:val="32"/>
          <w:szCs w:val="32"/>
          <w:rtl/>
        </w:rPr>
        <w:t>هلمّ أكتب لكم كتابًا لن تضلوا بعده</w:t>
      </w:r>
      <w:r w:rsidRPr="007978B2">
        <w:rPr>
          <w:rFonts w:ascii="Calibri" w:hAnsi="Calibri" w:cs="Calibri"/>
          <w:sz w:val="32"/>
          <w:szCs w:val="32"/>
          <w:rtl/>
        </w:rPr>
        <w:t>»، صحيحٌ، مخرّج في الصحيحين وغيرهما، وفي نفس الحديث أنّ الرسول ﷺ لم يكتب شيئًا لكثرة اللغط من الصحابة رضوان اللّٰه عليهم حوله. وقد أورد «زويمر» نفسه الرد الأمثل على هذه الشبهة بما نقله عن المستشرق «نولدكه» في قوله: إنّ كلمة «اكتب» عند العرب تستعمل أحيانًا بمعنى «أملى»، ولا شكّ أنّ هذا هو المعنى الصحيح بدلالة سيرة النبي ﷺ حيث ثبت أنه كتب إلى الملوك، مع إيراد مؤلفات السيرة نفسها أنّه كان للرسول ﷺ كتّاب يكتبون له مراسلاته.</w:t>
      </w:r>
    </w:p>
    <w:p w14:paraId="05BCF833"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يبدو أنّ القشة التي تعلق بها «هيرشفيلد» هي فعل «قرأ» الذي يزعم أنه نفسه في حادثة بدء الوحي «اقرأ».</w:t>
      </w:r>
    </w:p>
    <w:p w14:paraId="3D8A64C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إنّ الصلة السياقية واللغوية منعدمة بين سفر التكوين وحادثة بدء الوحي، فضلا عن أنّ الرسول ﷺ لم يقرأ سفر التكوين في شكله العبري، ولا حتى العربي، وهو ما يجعل هذا الاستدلال -بحق- من الإسفاف الاستشراقي في أجلى سفوره!</w:t>
      </w:r>
    </w:p>
    <w:p w14:paraId="01487B7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القول إنّ رسول اللّٰه ﷺ قد قال لجبريل عليه السلام: «ما أنا بقارئ»، بمعنى أنّه ليس بصدد القراءة، لما قال له: «اقرأ»، لا معنى له البتة في سياق ذلك الحوار؛ فالسياق حجّة في كشف دلالة اللفظ!</w:t>
      </w:r>
    </w:p>
    <w:p w14:paraId="54B42F0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ختم «زويمر» مقاله بقوله: «</w:t>
      </w:r>
      <w:r w:rsidRPr="002277BD">
        <w:rPr>
          <w:rFonts w:ascii="Calibri" w:hAnsi="Calibri" w:cs="Calibri"/>
          <w:b/>
          <w:bCs/>
          <w:color w:val="002060"/>
          <w:sz w:val="32"/>
          <w:szCs w:val="32"/>
          <w:rtl/>
        </w:rPr>
        <w:t>بالنظر في الأدلة المعروضة سابقًا؛ يبقى هناك شيء من الشك حول ما إذا كان بإمكان محمد أن يقرأ ويكتب</w:t>
      </w:r>
      <w:r w:rsidRPr="007978B2">
        <w:rPr>
          <w:rFonts w:ascii="Calibri" w:hAnsi="Calibri" w:cs="Calibri"/>
          <w:sz w:val="32"/>
          <w:szCs w:val="32"/>
          <w:rtl/>
        </w:rPr>
        <w:t>»</w:t>
      </w:r>
      <w:r w:rsidRPr="009A2E83">
        <w:rPr>
          <w:rFonts w:ascii="Calibri" w:hAnsi="Calibri" w:cs="Calibri"/>
          <w:sz w:val="32"/>
          <w:szCs w:val="32"/>
          <w:vertAlign w:val="superscript"/>
          <w:rtl/>
        </w:rPr>
        <w:t>(2)</w:t>
      </w:r>
      <w:r w:rsidRPr="007978B2">
        <w:rPr>
          <w:rFonts w:ascii="Calibri" w:hAnsi="Calibri" w:cs="Calibri"/>
          <w:sz w:val="32"/>
          <w:szCs w:val="32"/>
          <w:rtl/>
        </w:rPr>
        <w:t>، وذاك إقرار منه أنّ التسليم بمقدماته -على ضعفها- لا ينتهي إلى الجزم بغاية ما أراده من المقال.</w:t>
      </w:r>
    </w:p>
    <w:p w14:paraId="1F7E353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w:t>
      </w:r>
      <w:r w:rsidRPr="007978B2">
        <w:rPr>
          <w:rFonts w:ascii="Calibri" w:hAnsi="Calibri" w:cs="Calibri"/>
          <w:sz w:val="32"/>
          <w:szCs w:val="32"/>
        </w:rPr>
        <w:t>Samuel Zwemer, 'The 'Illiterate' Prophet, Could Mohammed Read and Write?,' in The Moslem World, V.11, October, 1921, No.4, p. 363</w:t>
      </w:r>
      <w:r w:rsidRPr="007978B2">
        <w:rPr>
          <w:rFonts w:ascii="Calibri" w:hAnsi="Calibri" w:cs="Calibri"/>
          <w:sz w:val="32"/>
          <w:szCs w:val="32"/>
          <w:rtl/>
        </w:rPr>
        <w:t>.</w:t>
      </w:r>
    </w:p>
    <w:p w14:paraId="7840FA2D" w14:textId="0F4D8DFD" w:rsidR="007978B2" w:rsidRPr="009A2E83" w:rsidRDefault="007978B2" w:rsidP="00640C86">
      <w:pPr>
        <w:keepNext/>
        <w:widowControl w:val="0"/>
        <w:bidi/>
        <w:spacing w:line="240" w:lineRule="auto"/>
        <w:jc w:val="center"/>
        <w:outlineLvl w:val="1"/>
        <w:rPr>
          <w:rFonts w:ascii="Calibri" w:hAnsi="Calibri" w:cs="Calibri"/>
          <w:b/>
          <w:bCs/>
          <w:sz w:val="32"/>
          <w:szCs w:val="32"/>
          <w:highlight w:val="yellow"/>
          <w:u w:val="single"/>
        </w:rPr>
      </w:pPr>
      <w:bookmarkStart w:id="23" w:name="_Toc242212078"/>
      <w:r w:rsidRPr="009A2E83">
        <w:rPr>
          <w:rFonts w:ascii="Calibri" w:hAnsi="Calibri" w:cs="Calibri"/>
          <w:b/>
          <w:bCs/>
          <w:sz w:val="32"/>
          <w:szCs w:val="32"/>
          <w:highlight w:val="yellow"/>
          <w:u w:val="single"/>
          <w:rtl/>
        </w:rPr>
        <w:lastRenderedPageBreak/>
        <w:t>الفصل الثاني</w:t>
      </w:r>
      <w:r w:rsidR="009A2E83" w:rsidRPr="009A2E83">
        <w:rPr>
          <w:rFonts w:ascii="Calibri" w:hAnsi="Calibri" w:cs="Calibri" w:hint="cs"/>
          <w:b/>
          <w:bCs/>
          <w:sz w:val="32"/>
          <w:szCs w:val="32"/>
          <w:highlight w:val="yellow"/>
          <w:u w:val="single"/>
          <w:rtl/>
        </w:rPr>
        <w:t xml:space="preserve">: </w:t>
      </w:r>
      <w:r w:rsidRPr="009A2E83">
        <w:rPr>
          <w:rFonts w:ascii="Calibri" w:hAnsi="Calibri" w:cs="Calibri"/>
          <w:b/>
          <w:bCs/>
          <w:sz w:val="32"/>
          <w:szCs w:val="32"/>
          <w:highlight w:val="yellow"/>
          <w:u w:val="single"/>
          <w:rtl/>
        </w:rPr>
        <w:t>هل كان الكتاب الم</w:t>
      </w:r>
      <w:r w:rsidR="009A2E83">
        <w:rPr>
          <w:rFonts w:ascii="Calibri" w:hAnsi="Calibri" w:cs="Calibri" w:hint="cs"/>
          <w:b/>
          <w:bCs/>
          <w:sz w:val="32"/>
          <w:szCs w:val="32"/>
          <w:highlight w:val="yellow"/>
          <w:u w:val="single"/>
          <w:rtl/>
        </w:rPr>
        <w:t>ُ</w:t>
      </w:r>
      <w:r w:rsidRPr="009A2E83">
        <w:rPr>
          <w:rFonts w:ascii="Calibri" w:hAnsi="Calibri" w:cs="Calibri"/>
          <w:b/>
          <w:bCs/>
          <w:sz w:val="32"/>
          <w:szCs w:val="32"/>
          <w:highlight w:val="yellow"/>
          <w:u w:val="single"/>
          <w:rtl/>
        </w:rPr>
        <w:t>قدّ</w:t>
      </w:r>
      <w:r w:rsidR="009A2E83">
        <w:rPr>
          <w:rFonts w:ascii="Calibri" w:hAnsi="Calibri" w:cs="Calibri" w:hint="cs"/>
          <w:b/>
          <w:bCs/>
          <w:sz w:val="32"/>
          <w:szCs w:val="32"/>
          <w:highlight w:val="yellow"/>
          <w:u w:val="single"/>
          <w:rtl/>
        </w:rPr>
        <w:t>َ</w:t>
      </w:r>
      <w:r w:rsidRPr="009A2E83">
        <w:rPr>
          <w:rFonts w:ascii="Calibri" w:hAnsi="Calibri" w:cs="Calibri"/>
          <w:b/>
          <w:bCs/>
          <w:sz w:val="32"/>
          <w:szCs w:val="32"/>
          <w:highlight w:val="yellow"/>
          <w:u w:val="single"/>
          <w:rtl/>
        </w:rPr>
        <w:t>س م</w:t>
      </w:r>
      <w:r w:rsidR="009A2E83">
        <w:rPr>
          <w:rFonts w:ascii="Calibri" w:hAnsi="Calibri" w:cs="Calibri" w:hint="cs"/>
          <w:b/>
          <w:bCs/>
          <w:sz w:val="32"/>
          <w:szCs w:val="32"/>
          <w:highlight w:val="yellow"/>
          <w:u w:val="single"/>
          <w:rtl/>
        </w:rPr>
        <w:t>ُ</w:t>
      </w:r>
      <w:r w:rsidRPr="009A2E83">
        <w:rPr>
          <w:rFonts w:ascii="Calibri" w:hAnsi="Calibri" w:cs="Calibri"/>
          <w:b/>
          <w:bCs/>
          <w:sz w:val="32"/>
          <w:szCs w:val="32"/>
          <w:highlight w:val="yellow"/>
          <w:u w:val="single"/>
          <w:rtl/>
        </w:rPr>
        <w:t>عرّبًا زمن البعثة النبويّة؟</w:t>
      </w:r>
      <w:bookmarkEnd w:id="23"/>
    </w:p>
    <w:p w14:paraId="6FCA7A72" w14:textId="77777777" w:rsidR="007978B2" w:rsidRPr="009A2E83" w:rsidRDefault="007978B2" w:rsidP="00640C86">
      <w:pPr>
        <w:keepNext/>
        <w:widowControl w:val="0"/>
        <w:bidi/>
        <w:spacing w:line="240" w:lineRule="auto"/>
        <w:jc w:val="center"/>
        <w:outlineLvl w:val="2"/>
        <w:rPr>
          <w:rFonts w:ascii="Calibri" w:hAnsi="Calibri" w:cs="Calibri"/>
          <w:b/>
          <w:bCs/>
          <w:sz w:val="32"/>
          <w:szCs w:val="32"/>
          <w:highlight w:val="yellow"/>
          <w:u w:val="single"/>
        </w:rPr>
      </w:pPr>
      <w:bookmarkStart w:id="24" w:name="_Toc242212079"/>
      <w:r w:rsidRPr="009A2E83">
        <w:rPr>
          <w:rFonts w:ascii="Calibri" w:hAnsi="Calibri" w:cs="Calibri"/>
          <w:b/>
          <w:bCs/>
          <w:sz w:val="32"/>
          <w:szCs w:val="32"/>
          <w:highlight w:val="yellow"/>
          <w:u w:val="single"/>
          <w:rtl/>
        </w:rPr>
        <w:t>المطلب الأول: شهادة القرآن الكريم والسيرة النبويّة</w:t>
      </w:r>
      <w:bookmarkEnd w:id="24"/>
    </w:p>
    <w:p w14:paraId="45C8490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إنّ أهل مكّة لما ضاقت عليهم الحيل، وسُدّت أمامهم فُرَج التشكيك؛ زعموا أنّ فتى أعجميًا هو الذي كان يعلّم محمدًا ﷺ ما كان يدعو إليه غيره!</w:t>
      </w:r>
    </w:p>
    <w:p w14:paraId="2FA71EE9" w14:textId="53A98D69"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كما أنه يفهم بصورة قاطعة من الحديث الذي أخرجه «البخاري» في صحيحه، أنّ العرب لم يعرفوا نصًا عربيًا لأسفار اليهود ..، فقد قال «أبو هريرة» -رضي اللّٰه عنه- متحدثا عن مصدر اطّلاع المسلمين أصحاب اللسان العربي زمن البعثة النبوية على مضمون (التوراة): «</w:t>
      </w:r>
      <w:r w:rsidRPr="00AA3F3B">
        <w:rPr>
          <w:rFonts w:ascii="Calibri" w:hAnsi="Calibri" w:cs="Calibri"/>
          <w:b/>
          <w:bCs/>
          <w:color w:val="002060"/>
          <w:sz w:val="32"/>
          <w:szCs w:val="32"/>
          <w:rtl/>
        </w:rPr>
        <w:t xml:space="preserve">كان أهل الكتاب يقرؤون التوراة بالعبرانية، ويفسرونها بالعربية لأهل الإسلام؛ فقال رسول اللّٰه ﷺ: </w:t>
      </w:r>
      <w:r w:rsidRPr="00AA3F3B">
        <w:rPr>
          <w:rFonts w:ascii="Calibri" w:hAnsi="Calibri" w:cs="Calibri"/>
          <w:b/>
          <w:bCs/>
          <w:color w:val="196B24" w:themeColor="accent3"/>
          <w:sz w:val="32"/>
          <w:szCs w:val="32"/>
          <w:rtl/>
        </w:rPr>
        <w:t>لا تصدّقوا أهل الكتاب، ولا تكذّبوهم، وقولوا: آمنا بالله وما أنزل إلينا</w:t>
      </w:r>
      <w:r w:rsidRPr="007978B2">
        <w:rPr>
          <w:rFonts w:ascii="Calibri" w:hAnsi="Calibri" w:cs="Calibri"/>
          <w:sz w:val="32"/>
          <w:szCs w:val="32"/>
          <w:rtl/>
        </w:rPr>
        <w:t>».</w:t>
      </w:r>
    </w:p>
    <w:p w14:paraId="3959AA6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صحيح البخاري، كتاب تفسير القرآن، باب قولوا آمنا بالله وما أنزل إلينا، ح (4485).</w:t>
      </w:r>
    </w:p>
    <w:p w14:paraId="3FEB48D9" w14:textId="59A2B084"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روى البخاري في صحيحه، في كتاب «قول النبي </w:t>
      </w:r>
      <w:r w:rsidR="00D96804">
        <w:rPr>
          <w:rFonts w:ascii="Calibri" w:hAnsi="Calibri" w:cs="Calibri"/>
          <w:sz w:val="32"/>
          <w:szCs w:val="32"/>
          <w:rtl/>
        </w:rPr>
        <w:t>ﷺ</w:t>
      </w:r>
      <w:r w:rsidRPr="007978B2">
        <w:rPr>
          <w:rFonts w:ascii="Calibri" w:hAnsi="Calibri" w:cs="Calibri"/>
          <w:sz w:val="32"/>
          <w:szCs w:val="32"/>
          <w:rtl/>
        </w:rPr>
        <w:t xml:space="preserve"> لا تسألوا أهل الكتاب»، عن «ابن عباس» رضي اللّٰه عنهما قال: «</w:t>
      </w:r>
      <w:r w:rsidRPr="00AA3F3B">
        <w:rPr>
          <w:rFonts w:ascii="Calibri" w:hAnsi="Calibri" w:cs="Calibri"/>
          <w:b/>
          <w:bCs/>
          <w:color w:val="002060"/>
          <w:sz w:val="32"/>
          <w:szCs w:val="32"/>
          <w:rtl/>
        </w:rPr>
        <w:t xml:space="preserve">يَا مَعْشَرَ الْمُسْلِمِينَ، كَيْفَ تَسْأَلُونَ أَهْلَ الْكِتَابِ، وَكِتَابُكُمُ الَّذِي أُنْزِلَ عَلَى نَبِيِّهِ </w:t>
      </w:r>
      <w:r w:rsidR="00D96804" w:rsidRPr="00AA3F3B">
        <w:rPr>
          <w:rFonts w:ascii="Calibri" w:hAnsi="Calibri" w:cs="Calibri"/>
          <w:b/>
          <w:bCs/>
          <w:color w:val="002060"/>
          <w:sz w:val="32"/>
          <w:szCs w:val="32"/>
          <w:rtl/>
        </w:rPr>
        <w:t>ﷺ</w:t>
      </w:r>
      <w:r w:rsidRPr="00AA3F3B">
        <w:rPr>
          <w:rFonts w:ascii="Calibri" w:hAnsi="Calibri" w:cs="Calibri"/>
          <w:b/>
          <w:bCs/>
          <w:color w:val="002060"/>
          <w:sz w:val="32"/>
          <w:szCs w:val="32"/>
          <w:rtl/>
        </w:rPr>
        <w:t xml:space="preserve"> أَحْدَثُ الْأَخْبَارِ بِاللَّهِ، تَقْرَءُونَهُ لَمْ يُشَبْ، وَقَدْ حَدَّثَكُمُ اللَّهُ أَنَّ أَهْلَ الْكِتَابِ بَدَّلُوا مَا كَتَبَ اللَّهُ وَغَيَّرُوا بِأَيْدِيهِمُ الْكِتَابَ، فَقَالُوا هُوَ مِنْ عِنْدِ اللَّهِ، لِيَشْتَرُوا بِهِ ثَمَنًا قَلِيلًا، أَفَلَا يَنْهَاكُمْ مَا جَاءَكُمْ مِنَ الْعِلْمِ عَنْ مُسَاءَلَتِهِمْ، وَلَا وَاللَّهِ مَا رَأَيْنَا مِنْهُمْ رَجُلًا قَطُّ يَسْأَلُكُمْ عَنِ الَّذِي أُنْزِلَ إِلَيْكُمْ</w:t>
      </w:r>
      <w:r w:rsidRPr="007978B2">
        <w:rPr>
          <w:rFonts w:ascii="Calibri" w:hAnsi="Calibri" w:cs="Calibri"/>
          <w:sz w:val="32"/>
          <w:szCs w:val="32"/>
          <w:rtl/>
        </w:rPr>
        <w:t>».</w:t>
      </w:r>
    </w:p>
    <w:p w14:paraId="40568A5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صحيح البخاري، كتاب الشهادات، باب لاَ يُسْأَلُ أَهْلُ الشِّرْكِ عَنِ الشَّهَادَةِ، وَغَيْرِهَا، ح/ (2685).</w:t>
      </w:r>
    </w:p>
    <w:p w14:paraId="53061FD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ولو أنّ مضمون أسفار أهل الكتاب كان متاحًا بين يدي العرب باللغة العربيّة؛ لما احتاج العرب إلى أن يسألوا أهل الكتاب؟!</w:t>
      </w:r>
    </w:p>
    <w:p w14:paraId="2CFF8A9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ويفهم من قوله تعالى عن اليهود: ﴿</w:t>
      </w:r>
      <w:r w:rsidRPr="00AA3F3B">
        <w:rPr>
          <w:rFonts w:ascii="Calibri" w:hAnsi="Calibri" w:cs="Calibri"/>
          <w:b/>
          <w:bCs/>
          <w:color w:val="196B24" w:themeColor="accent3"/>
          <w:sz w:val="32"/>
          <w:szCs w:val="32"/>
          <w:rtl/>
        </w:rPr>
        <w:t>وَإِذَا لَقُوا الَّذِينَ آمَنُوا قَالُوا آمَنَّا وَإِذَا خَلَا بَعْضُهُمْ إِلَىٰ بَعْضٍ قَالُوا أَتُحَدِّثُونَهُم بِمَا فَتَحَ اللَّهُ عَلَيْكُمْ لِيُحَاجُّوكُم بِهِ عِندَ رَبِّكُمْ أَفَلَا تَعْقِلُونَ</w:t>
      </w:r>
      <w:r w:rsidRPr="007978B2">
        <w:rPr>
          <w:rFonts w:ascii="Calibri" w:hAnsi="Calibri" w:cs="Calibri"/>
          <w:sz w:val="32"/>
          <w:szCs w:val="32"/>
          <w:rtl/>
        </w:rPr>
        <w:t>﴾ [البقرة: 76]، أنّ اليهود يعلمون ألاّ سبيل للمسلمين لمعرفة ما جاء في الكتب اليهودية إلاّ ما أخبروهم به، وهو المعنى الذي أقرّ به الحبر اليهودي «جايجر»</w:t>
      </w:r>
      <w:r w:rsidRPr="00EA4500">
        <w:rPr>
          <w:rFonts w:ascii="Calibri" w:hAnsi="Calibri" w:cs="Calibri"/>
          <w:sz w:val="32"/>
          <w:szCs w:val="32"/>
          <w:vertAlign w:val="superscript"/>
          <w:rtl/>
        </w:rPr>
        <w:t>(3)</w:t>
      </w:r>
      <w:r w:rsidRPr="007978B2">
        <w:rPr>
          <w:rFonts w:ascii="Calibri" w:hAnsi="Calibri" w:cs="Calibri"/>
          <w:sz w:val="32"/>
          <w:szCs w:val="32"/>
          <w:rtl/>
        </w:rPr>
        <w:t>.</w:t>
      </w:r>
    </w:p>
    <w:p w14:paraId="627396E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A. Geiger, Judaism And Islam, New York: Ktav Publishing House Inc, 1970, p. 17</w:t>
      </w:r>
      <w:r w:rsidRPr="007978B2">
        <w:rPr>
          <w:rFonts w:ascii="Calibri" w:hAnsi="Calibri" w:cs="Calibri"/>
          <w:sz w:val="32"/>
          <w:szCs w:val="32"/>
          <w:rtl/>
        </w:rPr>
        <w:t>.</w:t>
      </w:r>
    </w:p>
    <w:p w14:paraId="0770AE3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ويكشف قوله تعالى: ﴿</w:t>
      </w:r>
      <w:r w:rsidRPr="00EA4500">
        <w:rPr>
          <w:rFonts w:ascii="Calibri" w:hAnsi="Calibri" w:cs="Calibri"/>
          <w:b/>
          <w:bCs/>
          <w:color w:val="196B24" w:themeColor="accent3"/>
          <w:sz w:val="32"/>
          <w:szCs w:val="32"/>
          <w:rtl/>
        </w:rPr>
        <w:t>وَإِنَّ مِنْهُمْ لَفَرِيقًا يَلْوُونَ أَلْسِنَتَهُم بِالْكِتَابِ لِتَحْسَبُوهُ مِنَ الْكِتَابِ وَمَا هُوَ مِنَ الْكِتَابِ وَيَقُولُونَ هُوَ مِنْ عِندِ اللَّهِ وَمَا هُوَ مِنْ عِندِ اللَّهِ وَيَقُولُونَ عَلَى اللَّهِ الْكَذِبَ وَهُمْ يَعْلَمُونَ</w:t>
      </w:r>
      <w:r w:rsidRPr="007978B2">
        <w:rPr>
          <w:rFonts w:ascii="Calibri" w:hAnsi="Calibri" w:cs="Calibri"/>
          <w:sz w:val="32"/>
          <w:szCs w:val="32"/>
          <w:rtl/>
        </w:rPr>
        <w:t>﴾ [آل عمران: 78] أنّ اليهود لما كانوا يلوون ألسنتهم أثناء ذكرهم بعض الخبر الديني إيهامًا أنّ قولهم هذا نقل لما جاء في الأسفار المقدسة، كان المسلمون في عجز عن مراجعة الأسفار لمعرفة صحة النقل عنها، وكان اليهود مطمئنين ألّا سبيل للمسلمين إلى هذه الأسفار، وما ذلك إلا لأنّ أسفار أهل الكتاب لم تكن متاحة بلغة العرب.</w:t>
      </w:r>
    </w:p>
    <w:p w14:paraId="08D7C0A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ويحتج كثير من المنصّرين -دون عامة المستشرقين-، لإثبات وجود ترجمة عربية للكتاب المقدس في مكة بما أخرجه الإمام «مسلم» عن أم المؤمنين «عائشة» رضي اللّٰه عنها في حديث بدء الوحي الطويل، فقد جاء فيه أنّ «ورقة بن نوفل» كان «</w:t>
      </w:r>
      <w:r w:rsidRPr="00CA50A7">
        <w:rPr>
          <w:rFonts w:ascii="Calibri" w:hAnsi="Calibri" w:cs="Calibri"/>
          <w:b/>
          <w:bCs/>
          <w:color w:val="002060"/>
          <w:sz w:val="32"/>
          <w:szCs w:val="32"/>
          <w:rtl/>
        </w:rPr>
        <w:t>يكتب الكتاب العربي، ويكتب من الإنجيل بالعربية ما شاء اللّٰه أن يكتب</w:t>
      </w:r>
      <w:r w:rsidRPr="007978B2">
        <w:rPr>
          <w:rFonts w:ascii="Calibri" w:hAnsi="Calibri" w:cs="Calibri"/>
          <w:sz w:val="32"/>
          <w:szCs w:val="32"/>
          <w:rtl/>
        </w:rPr>
        <w:t xml:space="preserve">» ..، وجاءت الرواية في البخاري عن «عقيل» عن ابن شهاب الزهري، عن عروة بن الزبير، عن عائشة رضي اللّٰه </w:t>
      </w:r>
      <w:r w:rsidRPr="007978B2">
        <w:rPr>
          <w:rFonts w:ascii="Calibri" w:hAnsi="Calibri" w:cs="Calibri"/>
          <w:sz w:val="32"/>
          <w:szCs w:val="32"/>
          <w:rtl/>
        </w:rPr>
        <w:lastRenderedPageBreak/>
        <w:t>عنها: «</w:t>
      </w:r>
      <w:r w:rsidRPr="00CA50A7">
        <w:rPr>
          <w:rFonts w:ascii="Calibri" w:hAnsi="Calibri" w:cs="Calibri"/>
          <w:b/>
          <w:bCs/>
          <w:color w:val="002060"/>
          <w:sz w:val="32"/>
          <w:szCs w:val="32"/>
          <w:rtl/>
        </w:rPr>
        <w:t>وكان يكتب الكتاب العبراني؛ فيكتب من الإنجيل بالعبرانية ما شاء اللّٰه أن يكتب</w:t>
      </w:r>
      <w:r w:rsidRPr="007978B2">
        <w:rPr>
          <w:rFonts w:ascii="Calibri" w:hAnsi="Calibri" w:cs="Calibri"/>
          <w:sz w:val="32"/>
          <w:szCs w:val="32"/>
          <w:rtl/>
        </w:rPr>
        <w:t>».</w:t>
      </w:r>
    </w:p>
    <w:p w14:paraId="5806B69C" w14:textId="77777777"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سئل «أبو حاتم الرازي»: «</w:t>
      </w:r>
      <w:r w:rsidRPr="00CA50A7">
        <w:rPr>
          <w:rFonts w:ascii="Calibri" w:hAnsi="Calibri" w:cs="Calibri"/>
          <w:b/>
          <w:bCs/>
          <w:color w:val="002060"/>
          <w:sz w:val="32"/>
          <w:szCs w:val="32"/>
          <w:rtl/>
        </w:rPr>
        <w:t>عقيل بن خالد أحبّ إليك أم يونس؟ فقال: عقيل أحب إلي من يونس، وعقيل لا بأس به ...، سئل أبي عن عقيل ومعمر، أيهما أثبت؟ فقال: عقيل أثبت؛ كان صاحب كتاب</w:t>
      </w:r>
      <w:r w:rsidRPr="007978B2">
        <w:rPr>
          <w:rFonts w:ascii="Calibri" w:hAnsi="Calibri" w:cs="Calibri"/>
          <w:sz w:val="32"/>
          <w:szCs w:val="32"/>
          <w:rtl/>
        </w:rPr>
        <w:t>»</w:t>
      </w:r>
      <w:r w:rsidRPr="00CA50A7">
        <w:rPr>
          <w:rFonts w:ascii="Calibri" w:hAnsi="Calibri" w:cs="Calibri"/>
          <w:sz w:val="32"/>
          <w:szCs w:val="32"/>
          <w:vertAlign w:val="superscript"/>
          <w:rtl/>
        </w:rPr>
        <w:t>(1)</w:t>
      </w:r>
      <w:r w:rsidRPr="007978B2">
        <w:rPr>
          <w:rFonts w:ascii="Calibri" w:hAnsi="Calibri" w:cs="Calibri"/>
          <w:sz w:val="32"/>
          <w:szCs w:val="32"/>
          <w:rtl/>
        </w:rPr>
        <w:t>. وهذا ما يرجّح كفّ «عقيل»، خاصة أنه كان يروي من كتابه لا من حفظه؛ فتكون رواية «العربيّة» شاذة؛ لأنّ راويها وإن كان ثقة، إلاّ أنه خالف من هو أوثق منه.</w:t>
      </w:r>
    </w:p>
    <w:p w14:paraId="149866C0" w14:textId="7634CDE7" w:rsidR="007978B2" w:rsidRPr="007978B2" w:rsidRDefault="005256B9" w:rsidP="00640C86">
      <w:pPr>
        <w:widowControl w:val="0"/>
        <w:bidi/>
        <w:spacing w:line="240" w:lineRule="auto"/>
        <w:jc w:val="both"/>
        <w:rPr>
          <w:rFonts w:ascii="Calibri" w:hAnsi="Calibri" w:cs="Calibri"/>
          <w:sz w:val="32"/>
          <w:szCs w:val="32"/>
        </w:rPr>
      </w:pPr>
      <w:r w:rsidRPr="005256B9">
        <w:rPr>
          <w:rFonts w:ascii="Calibri" w:hAnsi="Calibri" w:cs="Calibri" w:hint="cs"/>
          <w:sz w:val="32"/>
          <w:szCs w:val="32"/>
          <w:rtl/>
        </w:rPr>
        <w:t>رواية</w:t>
      </w:r>
      <w:r w:rsidRPr="005256B9">
        <w:rPr>
          <w:rFonts w:ascii="Calibri" w:hAnsi="Calibri" w:cs="Calibri"/>
          <w:sz w:val="32"/>
          <w:szCs w:val="32"/>
          <w:rtl/>
        </w:rPr>
        <w:t xml:space="preserve"> </w:t>
      </w:r>
      <w:r>
        <w:rPr>
          <w:rFonts w:ascii="Calibri" w:hAnsi="Calibri" w:cs="Calibri"/>
          <w:sz w:val="32"/>
          <w:szCs w:val="32"/>
          <w:rtl/>
        </w:rPr>
        <w:t>«</w:t>
      </w:r>
      <w:r w:rsidRPr="005256B9">
        <w:rPr>
          <w:rFonts w:ascii="Calibri" w:hAnsi="Calibri" w:cs="Calibri" w:hint="cs"/>
          <w:sz w:val="32"/>
          <w:szCs w:val="32"/>
          <w:rtl/>
        </w:rPr>
        <w:t>يونس</w:t>
      </w:r>
      <w:r>
        <w:rPr>
          <w:rFonts w:ascii="Calibri" w:hAnsi="Calibri" w:cs="Calibri"/>
          <w:sz w:val="32"/>
          <w:szCs w:val="32"/>
          <w:rtl/>
        </w:rPr>
        <w:t>»</w:t>
      </w:r>
      <w:r w:rsidRPr="005256B9">
        <w:rPr>
          <w:rFonts w:ascii="Calibri" w:hAnsi="Calibri" w:cs="Calibri"/>
          <w:sz w:val="32"/>
          <w:szCs w:val="32"/>
          <w:rtl/>
        </w:rPr>
        <w:t xml:space="preserve"> </w:t>
      </w:r>
      <w:r w:rsidRPr="005256B9">
        <w:rPr>
          <w:rFonts w:ascii="Calibri" w:hAnsi="Calibri" w:cs="Calibri" w:hint="cs"/>
          <w:sz w:val="32"/>
          <w:szCs w:val="32"/>
          <w:rtl/>
        </w:rPr>
        <w:t>و</w:t>
      </w:r>
      <w:r>
        <w:rPr>
          <w:rFonts w:ascii="Calibri" w:hAnsi="Calibri" w:cs="Calibri" w:hint="cs"/>
          <w:sz w:val="32"/>
          <w:szCs w:val="32"/>
          <w:rtl/>
        </w:rPr>
        <w:t xml:space="preserve"> </w:t>
      </w:r>
      <w:r>
        <w:rPr>
          <w:rFonts w:ascii="Calibri" w:hAnsi="Calibri" w:cs="Calibri"/>
          <w:sz w:val="32"/>
          <w:szCs w:val="32"/>
          <w:rtl/>
        </w:rPr>
        <w:t>«</w:t>
      </w:r>
      <w:r w:rsidRPr="005256B9">
        <w:rPr>
          <w:rFonts w:ascii="Calibri" w:hAnsi="Calibri" w:cs="Calibri" w:hint="cs"/>
          <w:sz w:val="32"/>
          <w:szCs w:val="32"/>
          <w:rtl/>
        </w:rPr>
        <w:t>معمر</w:t>
      </w:r>
      <w:r>
        <w:rPr>
          <w:rFonts w:ascii="Calibri" w:hAnsi="Calibri" w:cs="Calibri"/>
          <w:sz w:val="32"/>
          <w:szCs w:val="32"/>
          <w:rtl/>
        </w:rPr>
        <w:t>»</w:t>
      </w:r>
      <w:r w:rsidRPr="005256B9">
        <w:rPr>
          <w:rFonts w:ascii="Calibri" w:hAnsi="Calibri" w:cs="Calibri"/>
          <w:sz w:val="32"/>
          <w:szCs w:val="32"/>
          <w:rtl/>
        </w:rPr>
        <w:t xml:space="preserve"> </w:t>
      </w:r>
      <w:r w:rsidRPr="005256B9">
        <w:rPr>
          <w:rFonts w:ascii="Calibri" w:hAnsi="Calibri" w:cs="Calibri" w:hint="cs"/>
          <w:sz w:val="32"/>
          <w:szCs w:val="32"/>
          <w:rtl/>
        </w:rPr>
        <w:t>التي</w:t>
      </w:r>
      <w:r w:rsidRPr="005256B9">
        <w:rPr>
          <w:rFonts w:ascii="Calibri" w:hAnsi="Calibri" w:cs="Calibri"/>
          <w:sz w:val="32"/>
          <w:szCs w:val="32"/>
          <w:rtl/>
        </w:rPr>
        <w:t xml:space="preserve"> </w:t>
      </w:r>
      <w:r w:rsidRPr="005256B9">
        <w:rPr>
          <w:rFonts w:ascii="Calibri" w:hAnsi="Calibri" w:cs="Calibri" w:hint="cs"/>
          <w:sz w:val="32"/>
          <w:szCs w:val="32"/>
          <w:rtl/>
        </w:rPr>
        <w:t>يتشبّث</w:t>
      </w:r>
      <w:r w:rsidRPr="005256B9">
        <w:rPr>
          <w:rFonts w:ascii="Calibri" w:hAnsi="Calibri" w:cs="Calibri"/>
          <w:sz w:val="32"/>
          <w:szCs w:val="32"/>
          <w:rtl/>
        </w:rPr>
        <w:t xml:space="preserve"> </w:t>
      </w:r>
      <w:r w:rsidRPr="005256B9">
        <w:rPr>
          <w:rFonts w:ascii="Calibri" w:hAnsi="Calibri" w:cs="Calibri" w:hint="cs"/>
          <w:sz w:val="32"/>
          <w:szCs w:val="32"/>
          <w:rtl/>
        </w:rPr>
        <w:t>بها</w:t>
      </w:r>
      <w:r w:rsidRPr="005256B9">
        <w:rPr>
          <w:rFonts w:ascii="Calibri" w:hAnsi="Calibri" w:cs="Calibri"/>
          <w:sz w:val="32"/>
          <w:szCs w:val="32"/>
          <w:rtl/>
        </w:rPr>
        <w:t xml:space="preserve"> </w:t>
      </w:r>
      <w:r w:rsidRPr="005256B9">
        <w:rPr>
          <w:rFonts w:ascii="Calibri" w:hAnsi="Calibri" w:cs="Calibri" w:hint="cs"/>
          <w:sz w:val="32"/>
          <w:szCs w:val="32"/>
          <w:rtl/>
        </w:rPr>
        <w:t>المنصّرون،</w:t>
      </w:r>
      <w:r w:rsidRPr="005256B9">
        <w:rPr>
          <w:rFonts w:ascii="Calibri" w:hAnsi="Calibri" w:cs="Calibri"/>
          <w:sz w:val="32"/>
          <w:szCs w:val="32"/>
          <w:rtl/>
        </w:rPr>
        <w:t xml:space="preserve"> </w:t>
      </w:r>
      <w:r w:rsidRPr="005256B9">
        <w:rPr>
          <w:rFonts w:ascii="Calibri" w:hAnsi="Calibri" w:cs="Calibri" w:hint="cs"/>
          <w:sz w:val="32"/>
          <w:szCs w:val="32"/>
          <w:rtl/>
        </w:rPr>
        <w:t>تقول</w:t>
      </w:r>
      <w:r w:rsidRPr="005256B9">
        <w:rPr>
          <w:rFonts w:ascii="Calibri" w:hAnsi="Calibri" w:cs="Calibri"/>
          <w:sz w:val="32"/>
          <w:szCs w:val="32"/>
          <w:rtl/>
        </w:rPr>
        <w:t xml:space="preserve"> </w:t>
      </w:r>
      <w:r w:rsidRPr="005256B9">
        <w:rPr>
          <w:rFonts w:ascii="Calibri" w:hAnsi="Calibri" w:cs="Calibri" w:hint="cs"/>
          <w:sz w:val="32"/>
          <w:szCs w:val="32"/>
          <w:rtl/>
        </w:rPr>
        <w:t>إنّ</w:t>
      </w:r>
      <w:r w:rsidRPr="005256B9">
        <w:rPr>
          <w:rFonts w:ascii="Calibri" w:hAnsi="Calibri" w:cs="Calibri"/>
          <w:sz w:val="32"/>
          <w:szCs w:val="32"/>
          <w:rtl/>
        </w:rPr>
        <w:t xml:space="preserve"> </w:t>
      </w:r>
      <w:r w:rsidR="007978B2" w:rsidRPr="007978B2">
        <w:rPr>
          <w:rFonts w:ascii="Calibri" w:hAnsi="Calibri" w:cs="Calibri"/>
          <w:sz w:val="32"/>
          <w:szCs w:val="32"/>
          <w:rtl/>
        </w:rPr>
        <w:t>«ورقة بن نوفل» لم يكن يكتب بالعربيّة غير الإنجيل!</w:t>
      </w:r>
    </w:p>
    <w:p w14:paraId="35AA92B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ووجود بعض النصوص المعرّبة ليس هو محلّ النزاع هنا، فقد يثبت وقد لا يثبت، وعلى فرض ثبوته لا يعدّ حجّة لوجود (ترجمة عربيّة للكتاب المقدس)؛ إذ المسافة هائلة بين (نصوص متفرقة فيها بعض الصلوات والمواعظ)، مستخرجة من الأسفار المقدسة، وبين (كتاب يضم نصوص أسفار العهدين بلغة العرب)!</w:t>
      </w:r>
    </w:p>
    <w:p w14:paraId="6BCA59F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الحكم على (ورقة) أنه أبيوني ليس عليه دليل قاطع، لكن بإمكاننا أن نستشف من خلال رد فعله لما التقاه رسول اللّٰه ﷺ أنه لا يحمل تصور جمهور النصارى المتأخرين (الأرثوذكس)؛ بما يرجح أنه كان ينتمي إلى فرقة تعتبر عند الأرثوذكس مهرطقة!</w:t>
      </w:r>
    </w:p>
    <w:p w14:paraId="4CE9D4A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علمًا أنّ إثبات أبيونيّة «ورقة» يزيد رواية «عقيل بن خالد» وضوحًا؛ إذ إنّ الأبيونيين -كما يقول قديس الكنيسة إبيفانيوس- كانوا يتبنون إنجيلا باللغة العبريّة؛ فيكون «</w:t>
      </w:r>
      <w:r w:rsidRPr="00602D5C">
        <w:rPr>
          <w:rFonts w:ascii="Calibri" w:hAnsi="Calibri" w:cs="Calibri"/>
          <w:b/>
          <w:bCs/>
          <w:color w:val="002060"/>
          <w:sz w:val="32"/>
          <w:szCs w:val="32"/>
          <w:rtl/>
        </w:rPr>
        <w:t>ورقة يكتب من الإنجيل بالعبرانية ما شاء اللّٰه أن يكتب</w:t>
      </w:r>
      <w:r w:rsidRPr="007978B2">
        <w:rPr>
          <w:rFonts w:ascii="Calibri" w:hAnsi="Calibri" w:cs="Calibri"/>
          <w:sz w:val="32"/>
          <w:szCs w:val="32"/>
          <w:rtl/>
        </w:rPr>
        <w:t>»، كما في رواية «عقيل»، أي: يستنسخ من نصوص الإنجيل العبري، نسخًا أخرى عبريّة - فعلى هذا المعنى يكون معنى (يكتب): (ينسخ) لا (يعرب) -.</w:t>
      </w:r>
    </w:p>
    <w:p w14:paraId="41911EE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لماذا لم يقل كفار مكة للرسول ﷺ إنك قد أخذت من (ورقة) أخبار أهل الكتاب معرّبة، واكتفوا بنسبة هذا التعليم إلى فتى أعجمي، إلا أن يكون قد أعوزهم برهان ذلك؟!</w:t>
      </w:r>
    </w:p>
    <w:p w14:paraId="775B823E" w14:textId="77777777" w:rsidR="007978B2" w:rsidRPr="00602D5C" w:rsidRDefault="007978B2" w:rsidP="00640C86">
      <w:pPr>
        <w:keepNext/>
        <w:widowControl w:val="0"/>
        <w:bidi/>
        <w:spacing w:line="240" w:lineRule="auto"/>
        <w:jc w:val="center"/>
        <w:outlineLvl w:val="2"/>
        <w:rPr>
          <w:rFonts w:ascii="Calibri" w:hAnsi="Calibri" w:cs="Calibri"/>
          <w:b/>
          <w:bCs/>
          <w:sz w:val="32"/>
          <w:szCs w:val="32"/>
          <w:highlight w:val="yellow"/>
          <w:u w:val="single"/>
        </w:rPr>
      </w:pPr>
      <w:bookmarkStart w:id="25" w:name="_Toc242212080"/>
      <w:r w:rsidRPr="00602D5C">
        <w:rPr>
          <w:rFonts w:ascii="Calibri" w:hAnsi="Calibri" w:cs="Calibri"/>
          <w:b/>
          <w:bCs/>
          <w:sz w:val="32"/>
          <w:szCs w:val="32"/>
          <w:highlight w:val="yellow"/>
          <w:u w:val="single"/>
          <w:rtl/>
        </w:rPr>
        <w:t>المطلب الثاني: شهادة الاستقراء التاريخي</w:t>
      </w:r>
      <w:bookmarkEnd w:id="25"/>
    </w:p>
    <w:p w14:paraId="0CA08E2C" w14:textId="652F482B"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ولعلّ أهمّ من كتب في موضوع تاريخ ترجمات الكتاب المقدس في لغات العالم، البحّاثة «بروس </w:t>
      </w:r>
      <w:r w:rsidR="004346A4" w:rsidRPr="007978B2">
        <w:rPr>
          <w:rFonts w:ascii="Calibri" w:hAnsi="Calibri" w:cs="Calibri" w:hint="cs"/>
          <w:sz w:val="32"/>
          <w:szCs w:val="32"/>
          <w:rtl/>
        </w:rPr>
        <w:t>متزجر</w:t>
      </w:r>
      <w:r w:rsidRPr="007978B2">
        <w:rPr>
          <w:rFonts w:ascii="Calibri" w:hAnsi="Calibri" w:cs="Calibri"/>
          <w:sz w:val="32"/>
          <w:szCs w:val="32"/>
          <w:rtl/>
        </w:rPr>
        <w:t xml:space="preserve">» </w:t>
      </w:r>
      <w:r w:rsidRPr="007978B2">
        <w:rPr>
          <w:rFonts w:ascii="Calibri" w:hAnsi="Calibri" w:cs="Calibri"/>
          <w:sz w:val="32"/>
          <w:szCs w:val="32"/>
        </w:rPr>
        <w:t>(Bruce Metzger)</w:t>
      </w:r>
      <w:r w:rsidRPr="00602D5C">
        <w:rPr>
          <w:rFonts w:ascii="Calibri" w:hAnsi="Calibri" w:cs="Calibri"/>
          <w:sz w:val="32"/>
          <w:szCs w:val="32"/>
          <w:vertAlign w:val="superscript"/>
          <w:rtl/>
        </w:rPr>
        <w:t>(1)</w:t>
      </w:r>
      <w:r w:rsidRPr="007978B2">
        <w:rPr>
          <w:rFonts w:ascii="Calibri" w:hAnsi="Calibri" w:cs="Calibri"/>
          <w:sz w:val="32"/>
          <w:szCs w:val="32"/>
          <w:rtl/>
        </w:rPr>
        <w:t xml:space="preserve">، أستاذ لغة العهد الجديد وآدابه، في كتابه المرجعي </w:t>
      </w:r>
      <w:r w:rsidRPr="007978B2">
        <w:rPr>
          <w:rFonts w:ascii="Calibri" w:hAnsi="Calibri" w:cs="Calibri"/>
          <w:sz w:val="32"/>
          <w:szCs w:val="32"/>
        </w:rPr>
        <w:t>The Bible in Translation</w:t>
      </w:r>
      <w:r w:rsidRPr="007978B2">
        <w:rPr>
          <w:rFonts w:ascii="Calibri" w:hAnsi="Calibri" w:cs="Calibri"/>
          <w:sz w:val="32"/>
          <w:szCs w:val="32"/>
          <w:rtl/>
        </w:rPr>
        <w:t xml:space="preserve"> المتعلّق بصورة مباشرة بتاريخ ترجمات الكتاب المقدس؛ فقد قال في هذا الشأن: «</w:t>
      </w:r>
      <w:r w:rsidRPr="0022417C">
        <w:rPr>
          <w:rFonts w:ascii="Calibri" w:hAnsi="Calibri" w:cs="Calibri"/>
          <w:b/>
          <w:bCs/>
          <w:color w:val="002060"/>
          <w:sz w:val="32"/>
          <w:szCs w:val="32"/>
          <w:rtl/>
        </w:rPr>
        <w:t>من الراجح أنّ أقدم التراجم (العربيّة) للكتاب المقدس تعود إلى القرن الثامن!</w:t>
      </w:r>
      <w:r w:rsidRPr="007978B2">
        <w:rPr>
          <w:rFonts w:ascii="Calibri" w:hAnsi="Calibri" w:cs="Calibri"/>
          <w:sz w:val="32"/>
          <w:szCs w:val="32"/>
          <w:rtl/>
        </w:rPr>
        <w:t>»</w:t>
      </w:r>
      <w:r w:rsidRPr="0022417C">
        <w:rPr>
          <w:rFonts w:ascii="Calibri" w:hAnsi="Calibri" w:cs="Calibri"/>
          <w:sz w:val="32"/>
          <w:szCs w:val="32"/>
          <w:vertAlign w:val="superscript"/>
          <w:rtl/>
        </w:rPr>
        <w:t>(2)</w:t>
      </w:r>
      <w:r w:rsidRPr="007978B2">
        <w:rPr>
          <w:rFonts w:ascii="Calibri" w:hAnsi="Calibri" w:cs="Calibri"/>
          <w:sz w:val="32"/>
          <w:szCs w:val="32"/>
          <w:rtl/>
        </w:rPr>
        <w:t>.</w:t>
      </w:r>
    </w:p>
    <w:p w14:paraId="067AD507"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بروس متزجر (1914م- 2007م): أحد أئمة دراسات النقد النصي للعهد الجديد. له مؤلّفات متنوعة في موضوعات متعددة في الدراسات الأكاديميّة المتعلّقة بالعهد الجديد. شارك في إعداد أهم نص يوناني قياسي للعهد الجديد في القرن العشرين. كما شارك في تحرير العديد من الترجمات الإنجليزيّة للعهد الجديد والتعليق عليها. تعتبر مؤلفاته مراجع أساسيّة في الدراسات المتخصصة في الجامعات الغربيّة.</w:t>
      </w:r>
    </w:p>
    <w:p w14:paraId="314B130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w:t>
      </w:r>
      <w:r w:rsidRPr="007978B2">
        <w:rPr>
          <w:rFonts w:ascii="Calibri" w:hAnsi="Calibri" w:cs="Calibri"/>
          <w:sz w:val="32"/>
          <w:szCs w:val="32"/>
        </w:rPr>
        <w:t>Bruce Metzger, The Bible in Translation, Grand Rapids: Baker Academic, 2001, p. 46</w:t>
      </w:r>
      <w:r w:rsidRPr="007978B2">
        <w:rPr>
          <w:rFonts w:ascii="Calibri" w:hAnsi="Calibri" w:cs="Calibri"/>
          <w:sz w:val="32"/>
          <w:szCs w:val="32"/>
          <w:rtl/>
        </w:rPr>
        <w:t>.</w:t>
      </w:r>
    </w:p>
    <w:p w14:paraId="282506AD"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وخلص الباحث الإنجيلي المصري «ألبرت إستيرو» في خاتمة أطروحته للدكتوراه حول (الترجمة العربيّة) التي اعتمدها «ابن قتيبة» في اقتباساته من الكتاب المقدس: «الاقتباسات الكتابيّة لعبد اللّٰه مسلم بن قتيبة </w:t>
      </w:r>
      <w:r w:rsidRPr="007978B2">
        <w:rPr>
          <w:rFonts w:ascii="Calibri" w:hAnsi="Calibri" w:cs="Calibri"/>
          <w:sz w:val="32"/>
          <w:szCs w:val="32"/>
          <w:rtl/>
        </w:rPr>
        <w:lastRenderedPageBreak/>
        <w:t>ومصدرها: التحقيق في شأن أبكر الترجمات العربيّة للكتاب المقدس» "</w:t>
      </w:r>
      <w:r w:rsidRPr="007978B2">
        <w:rPr>
          <w:rFonts w:ascii="Calibri" w:hAnsi="Calibri" w:cs="Calibri"/>
          <w:sz w:val="32"/>
          <w:szCs w:val="32"/>
        </w:rPr>
        <w:t>Abdullah Muslim Ibn Qutayba's Biblical Quotations and their Source: An inquiry into the earliest existing Arabic Bible Translations</w:t>
      </w:r>
      <w:r w:rsidRPr="007978B2">
        <w:rPr>
          <w:rFonts w:ascii="Calibri" w:hAnsi="Calibri" w:cs="Calibri"/>
          <w:sz w:val="32"/>
          <w:szCs w:val="32"/>
          <w:rtl/>
        </w:rPr>
        <w:t>" إلى أنه: «</w:t>
      </w:r>
      <w:r w:rsidRPr="0022417C">
        <w:rPr>
          <w:rFonts w:ascii="Calibri" w:hAnsi="Calibri" w:cs="Calibri"/>
          <w:b/>
          <w:bCs/>
          <w:color w:val="002060"/>
          <w:sz w:val="32"/>
          <w:szCs w:val="32"/>
          <w:rtl/>
        </w:rPr>
        <w:t>من المرجح جدًا أن ابن قتيبة قد اعتمد ترجمة عربية للكتاب المقدس في الفترة الأخيرة من الحكم الأموي - في بداية القرن الثامن</w:t>
      </w:r>
      <w:r w:rsidRPr="007978B2">
        <w:rPr>
          <w:rFonts w:ascii="Calibri" w:hAnsi="Calibri" w:cs="Calibri"/>
          <w:sz w:val="32"/>
          <w:szCs w:val="32"/>
          <w:rtl/>
        </w:rPr>
        <w:t>»</w:t>
      </w:r>
      <w:r w:rsidRPr="0022417C">
        <w:rPr>
          <w:rFonts w:ascii="Calibri" w:hAnsi="Calibri" w:cs="Calibri"/>
          <w:sz w:val="32"/>
          <w:szCs w:val="32"/>
          <w:vertAlign w:val="superscript"/>
          <w:rtl/>
        </w:rPr>
        <w:t>(5)</w:t>
      </w:r>
      <w:r w:rsidRPr="007978B2">
        <w:rPr>
          <w:rFonts w:ascii="Calibri" w:hAnsi="Calibri" w:cs="Calibri"/>
          <w:sz w:val="32"/>
          <w:szCs w:val="32"/>
          <w:rtl/>
        </w:rPr>
        <w:t>.</w:t>
      </w:r>
    </w:p>
    <w:p w14:paraId="2F7DD13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(5) </w:t>
      </w:r>
      <w:r w:rsidRPr="007978B2">
        <w:rPr>
          <w:rFonts w:ascii="Calibri" w:hAnsi="Calibri" w:cs="Calibri"/>
          <w:sz w:val="32"/>
          <w:szCs w:val="32"/>
        </w:rPr>
        <w:t>Albert Isteero, 'Abdullah Muslim Ibn Qutayba's Biblical Quotations and their Source: An inquiry into the earliest existing Arabic Bible Translations, p.236, manuscript</w:t>
      </w:r>
      <w:r w:rsidRPr="007978B2">
        <w:rPr>
          <w:rFonts w:ascii="Calibri" w:hAnsi="Calibri" w:cs="Calibri"/>
          <w:sz w:val="32"/>
          <w:szCs w:val="32"/>
          <w:rtl/>
        </w:rPr>
        <w:t>.</w:t>
      </w:r>
    </w:p>
    <w:p w14:paraId="08D132C9" w14:textId="77777777" w:rsidR="007978B2" w:rsidRPr="0022417C"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6" w:name="_Toc242212081"/>
      <w:r w:rsidRPr="0022417C">
        <w:rPr>
          <w:rFonts w:ascii="Calibri" w:hAnsi="Calibri" w:cs="Calibri"/>
          <w:b/>
          <w:bCs/>
          <w:sz w:val="32"/>
          <w:szCs w:val="32"/>
          <w:highlight w:val="yellow"/>
          <w:u w:val="single"/>
          <w:rtl/>
        </w:rPr>
        <w:t>الفرع الأول: الترجمة العربيّة للعهد القديم</w:t>
      </w:r>
      <w:bookmarkEnd w:id="26"/>
    </w:p>
    <w:p w14:paraId="5C95F4C7"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ذكر الدكتور «إيرا موريس برايس» (</w:t>
      </w:r>
      <w:r w:rsidRPr="007978B2">
        <w:rPr>
          <w:rFonts w:ascii="Calibri" w:hAnsi="Calibri" w:cs="Calibri"/>
          <w:sz w:val="32"/>
          <w:szCs w:val="32"/>
        </w:rPr>
        <w:t>Ira Maurice Price</w:t>
      </w:r>
      <w:r w:rsidRPr="007978B2">
        <w:rPr>
          <w:rFonts w:ascii="Calibri" w:hAnsi="Calibri" w:cs="Calibri"/>
          <w:sz w:val="32"/>
          <w:szCs w:val="32"/>
          <w:rtl/>
        </w:rPr>
        <w:t>) -أستاذ اللغات الساميّة والآداب في جامعة شيكاغو- في كتابه الخاص باستقراء تاريخ مخطوطات الكتاب المقدس ونصوصها وترجماتها أن الفتح الإسلامي العربي لسوريا ومصر حيث تمّ تثبيت اللسان العربي هو الذي أوجد الحاجة لترجمة الكتاب المقدس إلى اللغة العربيّة</w:t>
      </w:r>
      <w:r w:rsidRPr="00DB42DA">
        <w:rPr>
          <w:rFonts w:ascii="Calibri" w:hAnsi="Calibri" w:cs="Calibri"/>
          <w:sz w:val="32"/>
          <w:szCs w:val="32"/>
          <w:vertAlign w:val="superscript"/>
          <w:rtl/>
        </w:rPr>
        <w:t>(2)</w:t>
      </w:r>
      <w:r w:rsidRPr="007978B2">
        <w:rPr>
          <w:rFonts w:ascii="Calibri" w:hAnsi="Calibri" w:cs="Calibri"/>
          <w:sz w:val="32"/>
          <w:szCs w:val="32"/>
          <w:rtl/>
        </w:rPr>
        <w:t>.</w:t>
      </w:r>
    </w:p>
    <w:p w14:paraId="7FDC532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w:t>
      </w:r>
      <w:r w:rsidRPr="007978B2">
        <w:rPr>
          <w:rFonts w:ascii="Calibri" w:hAnsi="Calibri" w:cs="Calibri"/>
          <w:sz w:val="32"/>
          <w:szCs w:val="32"/>
        </w:rPr>
        <w:t>See Ira Maurice Price, The Ancestry of Our English Bible, Philadelphia: The Sunday School Times Company, 1920, 7th edition, p.108</w:t>
      </w:r>
      <w:r w:rsidRPr="007978B2">
        <w:rPr>
          <w:rFonts w:ascii="Calibri" w:hAnsi="Calibri" w:cs="Calibri"/>
          <w:sz w:val="32"/>
          <w:szCs w:val="32"/>
          <w:rtl/>
        </w:rPr>
        <w:t>.</w:t>
      </w:r>
    </w:p>
    <w:p w14:paraId="426DF4D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ووافقته على ذلك «موسوعة المسيحيّة» (</w:t>
      </w:r>
      <w:r w:rsidRPr="007978B2">
        <w:rPr>
          <w:rFonts w:ascii="Calibri" w:hAnsi="Calibri" w:cs="Calibri"/>
          <w:sz w:val="32"/>
          <w:szCs w:val="32"/>
        </w:rPr>
        <w:t>The Encyclopedia of Christianity</w:t>
      </w:r>
      <w:r w:rsidRPr="007978B2">
        <w:rPr>
          <w:rFonts w:ascii="Calibri" w:hAnsi="Calibri" w:cs="Calibri"/>
          <w:sz w:val="32"/>
          <w:szCs w:val="32"/>
          <w:rtl/>
        </w:rPr>
        <w:t>) بقولها: «</w:t>
      </w:r>
      <w:r w:rsidRPr="00651F9E">
        <w:rPr>
          <w:rFonts w:ascii="Calibri" w:hAnsi="Calibri" w:cs="Calibri"/>
          <w:b/>
          <w:bCs/>
          <w:color w:val="002060"/>
          <w:sz w:val="32"/>
          <w:szCs w:val="32"/>
          <w:rtl/>
        </w:rPr>
        <w:t>إنّ الترجمات العربيّة تعود إلى الفترة الإسلاميّة</w:t>
      </w:r>
      <w:r w:rsidRPr="007978B2">
        <w:rPr>
          <w:rFonts w:ascii="Calibri" w:hAnsi="Calibri" w:cs="Calibri"/>
          <w:sz w:val="32"/>
          <w:szCs w:val="32"/>
          <w:rtl/>
        </w:rPr>
        <w:t>»</w:t>
      </w:r>
      <w:r w:rsidRPr="00651F9E">
        <w:rPr>
          <w:rFonts w:ascii="Calibri" w:hAnsi="Calibri" w:cs="Calibri"/>
          <w:sz w:val="32"/>
          <w:szCs w:val="32"/>
          <w:vertAlign w:val="superscript"/>
          <w:rtl/>
        </w:rPr>
        <w:t>(3)</w:t>
      </w:r>
      <w:r w:rsidRPr="007978B2">
        <w:rPr>
          <w:rFonts w:ascii="Calibri" w:hAnsi="Calibri" w:cs="Calibri"/>
          <w:sz w:val="32"/>
          <w:szCs w:val="32"/>
          <w:rtl/>
        </w:rPr>
        <w:t>.</w:t>
      </w:r>
    </w:p>
    <w:p w14:paraId="0F571D5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Geoffrey W. Bromiley, ed. The Encyclopedia of Christianity, Tr. Erwin Fahlbusch, Michigan: Wm. B. Eerdmans Publishing, 1999, p.242</w:t>
      </w:r>
      <w:r w:rsidRPr="007978B2">
        <w:rPr>
          <w:rFonts w:ascii="Calibri" w:hAnsi="Calibri" w:cs="Calibri"/>
          <w:sz w:val="32"/>
          <w:szCs w:val="32"/>
          <w:rtl/>
        </w:rPr>
        <w:t>.</w:t>
      </w:r>
    </w:p>
    <w:p w14:paraId="1C0DA41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ولما تحدثت «الموسوعة الكاثوليكيّة» (</w:t>
      </w:r>
      <w:r w:rsidRPr="007978B2">
        <w:rPr>
          <w:rFonts w:ascii="Calibri" w:hAnsi="Calibri" w:cs="Calibri"/>
          <w:sz w:val="32"/>
          <w:szCs w:val="32"/>
        </w:rPr>
        <w:t>The Catholic Encyclopedia</w:t>
      </w:r>
      <w:r w:rsidRPr="007978B2">
        <w:rPr>
          <w:rFonts w:ascii="Calibri" w:hAnsi="Calibri" w:cs="Calibri"/>
          <w:sz w:val="32"/>
          <w:szCs w:val="32"/>
          <w:rtl/>
        </w:rPr>
        <w:t>) -طبعة سنة 1913م- عن التراجم العربيّة للكتاب المقدس، لم تُحدث ذِكرًا لترجمة قبل القرن العاشر؛ وإنّما جاء فيها أنّه: «</w:t>
      </w:r>
      <w:r w:rsidRPr="00651F9E">
        <w:rPr>
          <w:rFonts w:ascii="Calibri" w:hAnsi="Calibri" w:cs="Calibri"/>
          <w:b/>
          <w:bCs/>
          <w:color w:val="002060"/>
          <w:sz w:val="32"/>
          <w:szCs w:val="32"/>
          <w:rtl/>
        </w:rPr>
        <w:t>توجد ست أو سبع ترجمات لأجزاء من العهد القديم طبق الترجمة اليونانيّة السبعينيّة، بعضها يعود إلى القرن العاشر</w:t>
      </w:r>
      <w:r w:rsidRPr="007978B2">
        <w:rPr>
          <w:rFonts w:ascii="Calibri" w:hAnsi="Calibri" w:cs="Calibri"/>
          <w:sz w:val="32"/>
          <w:szCs w:val="32"/>
          <w:rtl/>
        </w:rPr>
        <w:t>»</w:t>
      </w:r>
      <w:r w:rsidRPr="00651F9E">
        <w:rPr>
          <w:rFonts w:ascii="Calibri" w:hAnsi="Calibri" w:cs="Calibri"/>
          <w:sz w:val="32"/>
          <w:szCs w:val="32"/>
          <w:vertAlign w:val="superscript"/>
          <w:rtl/>
        </w:rPr>
        <w:t>(4)</w:t>
      </w:r>
      <w:r w:rsidRPr="007978B2">
        <w:rPr>
          <w:rFonts w:ascii="Calibri" w:hAnsi="Calibri" w:cs="Calibri"/>
          <w:sz w:val="32"/>
          <w:szCs w:val="32"/>
          <w:rtl/>
        </w:rPr>
        <w:t>.</w:t>
      </w:r>
    </w:p>
    <w:p w14:paraId="525DE2FF"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(4) </w:t>
      </w:r>
      <w:r w:rsidRPr="007978B2">
        <w:rPr>
          <w:rFonts w:ascii="Calibri" w:hAnsi="Calibri" w:cs="Calibri"/>
          <w:sz w:val="32"/>
          <w:szCs w:val="32"/>
        </w:rPr>
        <w:t>The Catholic Encyclopedia, New York: The Universal Knowledge Foundation, INC.. 1913, 15/369</w:t>
      </w:r>
      <w:r w:rsidRPr="007978B2">
        <w:rPr>
          <w:rFonts w:ascii="Calibri" w:hAnsi="Calibri" w:cs="Calibri"/>
          <w:sz w:val="32"/>
          <w:szCs w:val="32"/>
          <w:rtl/>
        </w:rPr>
        <w:t>.</w:t>
      </w:r>
    </w:p>
    <w:p w14:paraId="76DA312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وممّا يؤكد صدق هذه الشهادة، ما قاله المفسّر اليهودي «ابن عزرا» (توفي 1164م) في تعليقه على نص تكوين 11/2 من أنّ «سعديا الفيومي» قد ترجم الأسفار الخمسة لموسى إلى «</w:t>
      </w:r>
      <w:r w:rsidRPr="00966F20">
        <w:rPr>
          <w:rFonts w:ascii="Calibri" w:hAnsi="Calibri" w:cs="Calibri"/>
          <w:b/>
          <w:bCs/>
          <w:color w:val="002060"/>
          <w:sz w:val="32"/>
          <w:szCs w:val="32"/>
          <w:rtl/>
        </w:rPr>
        <w:t>لغة إسماعيل وكتاباتهم ليظهر أنّها لا تضمّ أمورًا غير مفهومة</w:t>
      </w:r>
      <w:r w:rsidRPr="007978B2">
        <w:rPr>
          <w:rFonts w:ascii="Calibri" w:hAnsi="Calibri" w:cs="Calibri"/>
          <w:sz w:val="32"/>
          <w:szCs w:val="32"/>
          <w:rtl/>
        </w:rPr>
        <w:t>»</w:t>
      </w:r>
      <w:r w:rsidRPr="00966F20">
        <w:rPr>
          <w:rFonts w:ascii="Calibri" w:hAnsi="Calibri" w:cs="Calibri"/>
          <w:sz w:val="32"/>
          <w:szCs w:val="32"/>
          <w:vertAlign w:val="superscript"/>
          <w:rtl/>
        </w:rPr>
        <w:t>(3)</w:t>
      </w:r>
      <w:r w:rsidRPr="007978B2">
        <w:rPr>
          <w:rFonts w:ascii="Calibri" w:hAnsi="Calibri" w:cs="Calibri"/>
          <w:sz w:val="32"/>
          <w:szCs w:val="32"/>
          <w:rtl/>
        </w:rPr>
        <w:t>.</w:t>
      </w:r>
    </w:p>
    <w:p w14:paraId="2B9C307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Hava Lazarus-Yafeh, Intertwined Worlds, medieval Islam and Bible criticism, New Jersey: Princeton University Press, 1992, pp.117</w:t>
      </w:r>
      <w:r w:rsidRPr="007978B2">
        <w:rPr>
          <w:rFonts w:ascii="Calibri" w:hAnsi="Calibri" w:cs="Calibri"/>
          <w:sz w:val="32"/>
          <w:szCs w:val="32"/>
          <w:rtl/>
        </w:rPr>
        <w:t>.</w:t>
      </w:r>
    </w:p>
    <w:p w14:paraId="21FCC902" w14:textId="0F8A285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وهو ما أقر به الدكتور القس «صموئيل يوسف خليل» في كتابه «المدخل إلى العهد القديم» بقوله: «</w:t>
      </w:r>
      <w:r w:rsidRPr="008B34CB">
        <w:rPr>
          <w:rFonts w:ascii="Calibri" w:hAnsi="Calibri" w:cs="Calibri"/>
          <w:b/>
          <w:bCs/>
          <w:color w:val="002060"/>
          <w:sz w:val="32"/>
          <w:szCs w:val="32"/>
          <w:rtl/>
        </w:rPr>
        <w:t>ولعل أهم هذه الترجمات المأخوذة من اللغة العبريّة هي التي قام بها سعاديا الجا</w:t>
      </w:r>
      <w:r w:rsidR="00485768">
        <w:rPr>
          <w:rFonts w:ascii="Calibri" w:hAnsi="Calibri" w:cs="Calibri" w:hint="cs"/>
          <w:b/>
          <w:bCs/>
          <w:color w:val="002060"/>
          <w:sz w:val="32"/>
          <w:szCs w:val="32"/>
          <w:rtl/>
        </w:rPr>
        <w:t>ؤ</w:t>
      </w:r>
      <w:r w:rsidRPr="008B34CB">
        <w:rPr>
          <w:rFonts w:ascii="Calibri" w:hAnsi="Calibri" w:cs="Calibri"/>
          <w:b/>
          <w:bCs/>
          <w:color w:val="002060"/>
          <w:sz w:val="32"/>
          <w:szCs w:val="32"/>
          <w:rtl/>
        </w:rPr>
        <w:t>ون، وهو رجل يهودي متعلم ومثقف جدًا، كان رئيسًا للمدرسة اليهوديّة في سورا في بابل، ومات عام 942م</w:t>
      </w:r>
      <w:r w:rsidRPr="007978B2">
        <w:rPr>
          <w:rFonts w:ascii="Calibri" w:hAnsi="Calibri" w:cs="Calibri"/>
          <w:sz w:val="32"/>
          <w:szCs w:val="32"/>
          <w:rtl/>
        </w:rPr>
        <w:t>»</w:t>
      </w:r>
      <w:r w:rsidRPr="008B34CB">
        <w:rPr>
          <w:rFonts w:ascii="Calibri" w:hAnsi="Calibri" w:cs="Calibri"/>
          <w:sz w:val="32"/>
          <w:szCs w:val="32"/>
          <w:vertAlign w:val="superscript"/>
          <w:rtl/>
        </w:rPr>
        <w:t>(2)</w:t>
      </w:r>
      <w:r w:rsidRPr="007978B2">
        <w:rPr>
          <w:rFonts w:ascii="Calibri" w:hAnsi="Calibri" w:cs="Calibri"/>
          <w:sz w:val="32"/>
          <w:szCs w:val="32"/>
          <w:rtl/>
        </w:rPr>
        <w:t>.</w:t>
      </w:r>
    </w:p>
    <w:p w14:paraId="79B821E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(2) صموئيل يوسف خليل، المدخل إلى العهد القديم، القاهرة: دار الثقافة، 2005م، ط2، ص68.</w:t>
      </w:r>
    </w:p>
    <w:p w14:paraId="27F95C08" w14:textId="77777777" w:rsidR="007978B2" w:rsidRPr="008B34CB"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7" w:name="_Toc242212082"/>
      <w:r w:rsidRPr="008B34CB">
        <w:rPr>
          <w:rFonts w:ascii="Calibri" w:hAnsi="Calibri" w:cs="Calibri"/>
          <w:b/>
          <w:bCs/>
          <w:sz w:val="32"/>
          <w:szCs w:val="32"/>
          <w:highlight w:val="yellow"/>
          <w:u w:val="single"/>
          <w:rtl/>
        </w:rPr>
        <w:t>الفرع الثاني: الترجمة العربيّة للعهد الجديد</w:t>
      </w:r>
      <w:bookmarkEnd w:id="27"/>
    </w:p>
    <w:p w14:paraId="244C72E7" w14:textId="77777777"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قال الباحث النصراني المحافظ الشهير، والذي شغل منصب مدير المتحف البريطاني، «فردريك ج. كنيون» (</w:t>
      </w:r>
      <w:r w:rsidRPr="007978B2">
        <w:rPr>
          <w:rFonts w:ascii="Calibri" w:hAnsi="Calibri" w:cs="Calibri"/>
          <w:sz w:val="32"/>
          <w:szCs w:val="32"/>
        </w:rPr>
        <w:t>Frederick G. Kenyon</w:t>
      </w:r>
      <w:r w:rsidRPr="007978B2">
        <w:rPr>
          <w:rFonts w:ascii="Calibri" w:hAnsi="Calibri" w:cs="Calibri"/>
          <w:sz w:val="32"/>
          <w:szCs w:val="32"/>
          <w:rtl/>
        </w:rPr>
        <w:t>)، عند سرده للترجمات المتاحة للعهد الجديد: «</w:t>
      </w:r>
      <w:r w:rsidRPr="00F73655">
        <w:rPr>
          <w:rFonts w:ascii="Calibri" w:hAnsi="Calibri" w:cs="Calibri"/>
          <w:b/>
          <w:bCs/>
          <w:color w:val="002060"/>
          <w:sz w:val="32"/>
          <w:szCs w:val="32"/>
          <w:rtl/>
        </w:rPr>
        <w:t>عدة ترجمات عربية يُعلم وجودها (اليوم)، بعضها ترجمات عن اليونانية، وبعضها عن السريانية، وبعضها عن القبطية، في حين أن ترجمات أخرى هي مراجعات قامت على بعض (تراجم) اللغات السابقة أو كلّها، لا ترجع أيّ منها إلى ما قبل القرن السابع، وربما لا توجد واحدة في ذاك الزمن المبكّر</w:t>
      </w:r>
      <w:r w:rsidRPr="007978B2">
        <w:rPr>
          <w:rFonts w:ascii="Calibri" w:hAnsi="Calibri" w:cs="Calibri"/>
          <w:sz w:val="32"/>
          <w:szCs w:val="32"/>
          <w:rtl/>
        </w:rPr>
        <w:t>»</w:t>
      </w:r>
      <w:r w:rsidRPr="00F73655">
        <w:rPr>
          <w:rFonts w:ascii="Calibri" w:hAnsi="Calibri" w:cs="Calibri"/>
          <w:sz w:val="32"/>
          <w:szCs w:val="32"/>
          <w:vertAlign w:val="superscript"/>
          <w:rtl/>
        </w:rPr>
        <w:t>(1)</w:t>
      </w:r>
    </w:p>
    <w:p w14:paraId="3E34D43C" w14:textId="0C6EA4EA" w:rsidR="00F73655" w:rsidRPr="007978B2" w:rsidRDefault="00F73655" w:rsidP="00640C86">
      <w:pPr>
        <w:widowControl w:val="0"/>
        <w:spacing w:line="240" w:lineRule="auto"/>
        <w:jc w:val="both"/>
        <w:rPr>
          <w:rFonts w:ascii="Calibri" w:hAnsi="Calibri" w:cs="Calibri"/>
          <w:sz w:val="32"/>
          <w:szCs w:val="32"/>
        </w:rPr>
      </w:pPr>
      <w:r w:rsidRPr="00F73655">
        <w:rPr>
          <w:rFonts w:ascii="Calibri" w:hAnsi="Calibri" w:cs="Calibri"/>
          <w:sz w:val="32"/>
          <w:szCs w:val="32"/>
        </w:rPr>
        <w:t>"</w:t>
      </w:r>
      <w:r w:rsidRPr="00F73655">
        <w:rPr>
          <w:rFonts w:ascii="Calibri" w:hAnsi="Calibri" w:cs="Calibri"/>
          <w:b/>
          <w:bCs/>
          <w:color w:val="002060"/>
          <w:sz w:val="32"/>
          <w:szCs w:val="32"/>
        </w:rPr>
        <w:t>Several Arabic versions are known to exist, some being translations from the Greek, some from Syriac, and some from Coptic, while others are revisions based upon some or all of these. None is earlier than the seventh century, perhaps none so early</w:t>
      </w:r>
      <w:r w:rsidRPr="00F73655">
        <w:rPr>
          <w:rFonts w:ascii="Calibri" w:hAnsi="Calibri" w:cs="Calibri"/>
          <w:sz w:val="32"/>
          <w:szCs w:val="32"/>
        </w:rPr>
        <w:t xml:space="preserve">." (Frederick G. Kenyon, </w:t>
      </w:r>
      <w:r w:rsidRPr="004346A4">
        <w:rPr>
          <w:rFonts w:ascii="Calibri" w:hAnsi="Calibri" w:cs="Calibri"/>
          <w:b/>
          <w:bCs/>
          <w:i/>
          <w:iCs/>
          <w:sz w:val="32"/>
          <w:szCs w:val="32"/>
        </w:rPr>
        <w:t>Our Bible and The Ancient Manuscripts</w:t>
      </w:r>
      <w:r w:rsidRPr="00F73655">
        <w:rPr>
          <w:rFonts w:ascii="Calibri" w:hAnsi="Calibri" w:cs="Calibri"/>
          <w:sz w:val="32"/>
          <w:szCs w:val="32"/>
        </w:rPr>
        <w:t>, London: Eyre and Spottiswoode, 1898, 3rd edition, p. 65)</w:t>
      </w:r>
    </w:p>
    <w:p w14:paraId="03111A5F" w14:textId="3A7E800B"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وقد عدّد «بروس </w:t>
      </w:r>
      <w:r w:rsidR="004346A4" w:rsidRPr="007978B2">
        <w:rPr>
          <w:rFonts w:ascii="Calibri" w:hAnsi="Calibri" w:cs="Calibri" w:hint="cs"/>
          <w:sz w:val="32"/>
          <w:szCs w:val="32"/>
          <w:rtl/>
        </w:rPr>
        <w:t>متزجر</w:t>
      </w:r>
      <w:r w:rsidRPr="007978B2">
        <w:rPr>
          <w:rFonts w:ascii="Calibri" w:hAnsi="Calibri" w:cs="Calibri"/>
          <w:sz w:val="32"/>
          <w:szCs w:val="32"/>
          <w:rtl/>
        </w:rPr>
        <w:t>» في دراسته المعنونة بـ: «ترجمات عربيّة مبكّرة للعهد الجديد» (</w:t>
      </w:r>
      <w:r w:rsidRPr="007978B2">
        <w:rPr>
          <w:rFonts w:ascii="Calibri" w:hAnsi="Calibri" w:cs="Calibri"/>
          <w:sz w:val="32"/>
          <w:szCs w:val="32"/>
        </w:rPr>
        <w:t>Early Arabic Versions of the New Testament</w:t>
      </w:r>
      <w:r w:rsidRPr="007978B2">
        <w:rPr>
          <w:rFonts w:ascii="Calibri" w:hAnsi="Calibri" w:cs="Calibri"/>
          <w:sz w:val="32"/>
          <w:szCs w:val="32"/>
          <w:rtl/>
        </w:rPr>
        <w:t>) الشخصيات التي نُسب إليها القيام بأوّل تعريب لنصّ العهد الجديد:</w:t>
      </w:r>
    </w:p>
    <w:p w14:paraId="422D5F8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 زعم «ميخائيل السرياني» (توفي سنة 1199م) في تاريخه أنّ (الأمير العربي) «عمرو» ابن الصحابي «سعد بن أبي الوقاص» -رضي اللّٰه عنه- قد طلب من البطريرك اليعقوبي «يوحنا» أن يعرّب الأناجيل من السريانيّة إلى العربيّة، على أن يحذف المواضع التي تشير إلى ألوهيّة المسيح والصلب والتعميد، ونظرًا لإصرار البطريرك «يوحنا» على رفض حذف ما طلب منه من نصوص الأناجيل؛ فقد تمّت الترجمة على يد مجموعة من الأساقفة، دون إقصاء أيّ من النصوص</w:t>
      </w:r>
      <w:r w:rsidRPr="004346A4">
        <w:rPr>
          <w:rFonts w:ascii="Calibri" w:hAnsi="Calibri" w:cs="Calibri"/>
          <w:sz w:val="32"/>
          <w:szCs w:val="32"/>
          <w:vertAlign w:val="superscript"/>
          <w:rtl/>
        </w:rPr>
        <w:t>(2)</w:t>
      </w:r>
      <w:r w:rsidRPr="007978B2">
        <w:rPr>
          <w:rFonts w:ascii="Calibri" w:hAnsi="Calibri" w:cs="Calibri"/>
          <w:sz w:val="32"/>
          <w:szCs w:val="32"/>
          <w:rtl/>
        </w:rPr>
        <w:t>.</w:t>
      </w:r>
    </w:p>
    <w:p w14:paraId="61B61CDA"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(2) </w:t>
      </w:r>
      <w:r w:rsidRPr="007978B2">
        <w:rPr>
          <w:rFonts w:ascii="Calibri" w:hAnsi="Calibri" w:cs="Calibri"/>
          <w:sz w:val="32"/>
          <w:szCs w:val="32"/>
        </w:rPr>
        <w:t>See Bruce Metzger, 'Early Arabic Versions of the New Testament,' in Matthew Black and William A. Smalley, eds. On Language, Culture, and Religion: In Honor of Eugene A. Nida, Paris: Mouton, 1974, p.158</w:t>
      </w:r>
      <w:r w:rsidRPr="007978B2">
        <w:rPr>
          <w:rFonts w:ascii="Calibri" w:hAnsi="Calibri" w:cs="Calibri"/>
          <w:sz w:val="32"/>
          <w:szCs w:val="32"/>
          <w:rtl/>
        </w:rPr>
        <w:t>.</w:t>
      </w:r>
    </w:p>
    <w:p w14:paraId="227DB622" w14:textId="4D7AB31A"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2 - قام الأسقف الإسباني «يوحنا الإشبيلي» (</w:t>
      </w:r>
      <w:r w:rsidRPr="007978B2">
        <w:rPr>
          <w:rFonts w:ascii="Calibri" w:hAnsi="Calibri" w:cs="Calibri"/>
          <w:sz w:val="32"/>
          <w:szCs w:val="32"/>
        </w:rPr>
        <w:t>John of Seville</w:t>
      </w:r>
      <w:r w:rsidRPr="007978B2">
        <w:rPr>
          <w:rFonts w:ascii="Calibri" w:hAnsi="Calibri" w:cs="Calibri"/>
          <w:sz w:val="32"/>
          <w:szCs w:val="32"/>
          <w:rtl/>
        </w:rPr>
        <w:t xml:space="preserve">) في بداية القرن الثامن بترجمة الأناجيل من لاتينيّة </w:t>
      </w:r>
      <w:r w:rsidR="004346A4" w:rsidRPr="007978B2">
        <w:rPr>
          <w:rFonts w:ascii="Calibri" w:hAnsi="Calibri" w:cs="Calibri" w:hint="cs"/>
          <w:sz w:val="32"/>
          <w:szCs w:val="32"/>
          <w:rtl/>
        </w:rPr>
        <w:t>الفولجاتا</w:t>
      </w:r>
      <w:r w:rsidRPr="007978B2">
        <w:rPr>
          <w:rFonts w:ascii="Calibri" w:hAnsi="Calibri" w:cs="Calibri"/>
          <w:sz w:val="32"/>
          <w:szCs w:val="32"/>
          <w:rtl/>
        </w:rPr>
        <w:t xml:space="preserve"> إلى العربيّة</w:t>
      </w:r>
      <w:r w:rsidRPr="004346A4">
        <w:rPr>
          <w:rFonts w:ascii="Calibri" w:hAnsi="Calibri" w:cs="Calibri"/>
          <w:sz w:val="32"/>
          <w:szCs w:val="32"/>
          <w:vertAlign w:val="superscript"/>
          <w:rtl/>
        </w:rPr>
        <w:t>(3)</w:t>
      </w:r>
      <w:r w:rsidRPr="007978B2">
        <w:rPr>
          <w:rFonts w:ascii="Calibri" w:hAnsi="Calibri" w:cs="Calibri"/>
          <w:sz w:val="32"/>
          <w:szCs w:val="32"/>
          <w:rtl/>
        </w:rPr>
        <w:t>.</w:t>
      </w:r>
    </w:p>
    <w:p w14:paraId="4BC0EF2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(3) انظر المصدر السابق، ص 159.</w:t>
      </w:r>
    </w:p>
    <w:p w14:paraId="43A3528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جاء في كتاب «الفهرست» لـ «ابن النديم» -ألّف سنة 987م- قوله: إنّ رجلا اسمه «أحمد بن عبد اللّٰه بن سلام» مولى الخليفة «هارون الرشيد» قد عرّب التوراة والإنجيل</w:t>
      </w:r>
      <w:r w:rsidRPr="004346A4">
        <w:rPr>
          <w:rFonts w:ascii="Calibri" w:hAnsi="Calibri" w:cs="Calibri"/>
          <w:sz w:val="32"/>
          <w:szCs w:val="32"/>
          <w:vertAlign w:val="superscript"/>
          <w:rtl/>
        </w:rPr>
        <w:t>(1)</w:t>
      </w:r>
      <w:r w:rsidRPr="007978B2">
        <w:rPr>
          <w:rFonts w:ascii="Calibri" w:hAnsi="Calibri" w:cs="Calibri"/>
          <w:sz w:val="32"/>
          <w:szCs w:val="32"/>
          <w:rtl/>
        </w:rPr>
        <w:t>.</w:t>
      </w:r>
    </w:p>
    <w:p w14:paraId="6BA10690"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(1) ابن النديم، الفهرست، بيروت: دار المعارف، د.ت، ص 33- 32.</w:t>
      </w:r>
    </w:p>
    <w:p w14:paraId="1B85AB24" w14:textId="77777777" w:rsidR="007978B2" w:rsidRPr="004346A4"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28" w:name="_Toc242212083"/>
      <w:r w:rsidRPr="004346A4">
        <w:rPr>
          <w:rFonts w:ascii="Calibri" w:hAnsi="Calibri" w:cs="Calibri"/>
          <w:b/>
          <w:bCs/>
          <w:sz w:val="32"/>
          <w:szCs w:val="32"/>
          <w:highlight w:val="yellow"/>
          <w:u w:val="single"/>
          <w:rtl/>
        </w:rPr>
        <w:t>الفرع الثالث: تقويم هذا التراث</w:t>
      </w:r>
      <w:bookmarkEnd w:id="28"/>
    </w:p>
    <w:p w14:paraId="72033C0C"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مخالفة ذلك للشرع الذي منع من النظر في كتب أهل الكتاب لغير نقضها، وإثبات دلالة بعض ما فيها على ربّانيّة الإسلام</w:t>
      </w:r>
      <w:r w:rsidRPr="004346A4">
        <w:rPr>
          <w:rFonts w:ascii="Calibri" w:hAnsi="Calibri" w:cs="Calibri"/>
          <w:sz w:val="32"/>
          <w:szCs w:val="32"/>
          <w:vertAlign w:val="superscript"/>
          <w:rtl/>
        </w:rPr>
        <w:t>(3)</w:t>
      </w:r>
      <w:r w:rsidRPr="007978B2">
        <w:rPr>
          <w:rFonts w:ascii="Calibri" w:hAnsi="Calibri" w:cs="Calibri"/>
          <w:sz w:val="32"/>
          <w:szCs w:val="32"/>
          <w:rtl/>
        </w:rPr>
        <w:t>.</w:t>
      </w:r>
    </w:p>
    <w:p w14:paraId="01238C8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lastRenderedPageBreak/>
        <w:t>(3) قال «البهوتي» في «كشاف القناع» (بيروت: دار الفكر، 1402هـ، 434 / 1): «</w:t>
      </w:r>
      <w:r w:rsidRPr="004346A4">
        <w:rPr>
          <w:rFonts w:ascii="Calibri" w:hAnsi="Calibri" w:cs="Calibri"/>
          <w:b/>
          <w:bCs/>
          <w:color w:val="002060"/>
          <w:sz w:val="32"/>
          <w:szCs w:val="32"/>
          <w:rtl/>
        </w:rPr>
        <w:t>لا يجوز النظر في كتب أهل الكتاب ...، ولا النظر في كتب أهل البدع، ولا النظر في الكتب المشتملة على الحق والباطل، ولا روايتها، لما في ذلك من ضرر إفساد العقائد</w:t>
      </w:r>
      <w:r w:rsidRPr="007978B2">
        <w:rPr>
          <w:rFonts w:ascii="Calibri" w:hAnsi="Calibri" w:cs="Calibri"/>
          <w:sz w:val="32"/>
          <w:szCs w:val="32"/>
          <w:rtl/>
        </w:rPr>
        <w:t>». وقد نصّ أهل العلم على إباحة النظر في هذه الكتب لنقضها، لا للاستدلال بها.</w:t>
      </w:r>
    </w:p>
    <w:p w14:paraId="4BD1D2F5"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النتيجة: إنّ الباحث لا يمكنه أن يستخرج من المستندات التاريخيّة دليلًا على سبق الترجمة العربيّة للعهد الجديد، للبعثة النبويّة، فالدلائل المتاحة كلّها متأخّرة عن ذلك، وليس أمام المستقصي إلاّ أن يقبل ما ورد فيها، أو أن يردّها، ليتأخّر بذلك الزمن المقترح لظهور هذه الترجمة.</w:t>
      </w:r>
    </w:p>
    <w:p w14:paraId="4B96CD48" w14:textId="77777777" w:rsidR="007978B2"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وممّا يلفت الانتباه، إقرار عدد من خصوم الإسلام غياب ترجمة عربيّة للعهد الجديد حتّى القرن السابع؛ ومن هؤلاء «تسديل» الذي يعتبر أشهر من كتب في زعم الاقتباس، إذ قد قال في كتابه «المصادر الأصليّة للقرآن» (</w:t>
      </w:r>
      <w:r w:rsidRPr="007978B2">
        <w:rPr>
          <w:rFonts w:ascii="Calibri" w:hAnsi="Calibri" w:cs="Calibri"/>
          <w:sz w:val="32"/>
          <w:szCs w:val="32"/>
        </w:rPr>
        <w:t>The Original Sources of the Qur'an</w:t>
      </w:r>
      <w:r w:rsidRPr="007978B2">
        <w:rPr>
          <w:rFonts w:ascii="Calibri" w:hAnsi="Calibri" w:cs="Calibri"/>
          <w:sz w:val="32"/>
          <w:szCs w:val="32"/>
          <w:rtl/>
        </w:rPr>
        <w:t>): «</w:t>
      </w:r>
      <w:r w:rsidRPr="004346A4">
        <w:rPr>
          <w:rFonts w:ascii="Calibri" w:hAnsi="Calibri" w:cs="Calibri"/>
          <w:b/>
          <w:bCs/>
          <w:color w:val="002060"/>
          <w:sz w:val="32"/>
          <w:szCs w:val="32"/>
          <w:rtl/>
        </w:rPr>
        <w:t>يبدو أنه لا توجد حجّة مُرضيّة على وجود ترجمة عربيّة للعهد الجديد في زمن محمد</w:t>
      </w:r>
      <w:r w:rsidRPr="007978B2">
        <w:rPr>
          <w:rFonts w:ascii="Calibri" w:hAnsi="Calibri" w:cs="Calibri"/>
          <w:sz w:val="32"/>
          <w:szCs w:val="32"/>
          <w:rtl/>
        </w:rPr>
        <w:t>»</w:t>
      </w:r>
      <w:r w:rsidRPr="004346A4">
        <w:rPr>
          <w:rFonts w:ascii="Calibri" w:hAnsi="Calibri" w:cs="Calibri"/>
          <w:sz w:val="32"/>
          <w:szCs w:val="32"/>
          <w:vertAlign w:val="superscript"/>
          <w:rtl/>
        </w:rPr>
        <w:t>(4)</w:t>
      </w:r>
      <w:r w:rsidRPr="007978B2">
        <w:rPr>
          <w:rFonts w:ascii="Calibri" w:hAnsi="Calibri" w:cs="Calibri"/>
          <w:sz w:val="32"/>
          <w:szCs w:val="32"/>
          <w:rtl/>
        </w:rPr>
        <w:t>.</w:t>
      </w:r>
    </w:p>
    <w:p w14:paraId="6873EF11" w14:textId="77777777" w:rsidR="004346A4" w:rsidRPr="004346A4" w:rsidRDefault="004346A4" w:rsidP="00640C86">
      <w:pPr>
        <w:widowControl w:val="0"/>
        <w:spacing w:line="240" w:lineRule="auto"/>
        <w:rPr>
          <w:rFonts w:ascii="Calibri" w:hAnsi="Calibri" w:cs="Calibri"/>
          <w:sz w:val="32"/>
          <w:szCs w:val="32"/>
        </w:rPr>
      </w:pPr>
      <w:r w:rsidRPr="004346A4">
        <w:rPr>
          <w:rFonts w:ascii="Calibri" w:hAnsi="Calibri" w:cs="Calibri"/>
          <w:sz w:val="32"/>
          <w:szCs w:val="32"/>
        </w:rPr>
        <w:t>"</w:t>
      </w:r>
      <w:r w:rsidRPr="004346A4">
        <w:rPr>
          <w:rFonts w:ascii="Calibri" w:hAnsi="Calibri" w:cs="Calibri"/>
          <w:b/>
          <w:bCs/>
          <w:color w:val="002060"/>
          <w:sz w:val="32"/>
          <w:szCs w:val="32"/>
        </w:rPr>
        <w:t>There seems to be no satisfactory proof that an Arabic version of the New Testament existed in Muhammad's time</w:t>
      </w:r>
      <w:r w:rsidRPr="004346A4">
        <w:rPr>
          <w:rFonts w:ascii="Calibri" w:hAnsi="Calibri" w:cs="Calibri"/>
          <w:sz w:val="32"/>
          <w:szCs w:val="32"/>
        </w:rPr>
        <w:t>"</w:t>
      </w:r>
    </w:p>
    <w:p w14:paraId="51DFB941" w14:textId="42A7575C" w:rsidR="004346A4" w:rsidRPr="007978B2" w:rsidRDefault="004346A4" w:rsidP="00640C86">
      <w:pPr>
        <w:widowControl w:val="0"/>
        <w:spacing w:line="240" w:lineRule="auto"/>
        <w:jc w:val="both"/>
        <w:rPr>
          <w:rFonts w:ascii="Calibri" w:hAnsi="Calibri" w:cs="Calibri"/>
          <w:sz w:val="32"/>
          <w:szCs w:val="32"/>
        </w:rPr>
      </w:pPr>
      <w:r w:rsidRPr="004346A4">
        <w:rPr>
          <w:rFonts w:ascii="Calibri" w:hAnsi="Calibri" w:cs="Calibri"/>
          <w:sz w:val="32"/>
          <w:szCs w:val="32"/>
        </w:rPr>
        <w:t xml:space="preserve">(4) St. Tisdall, </w:t>
      </w:r>
      <w:r w:rsidRPr="004346A4">
        <w:rPr>
          <w:rFonts w:ascii="Calibri" w:hAnsi="Calibri" w:cs="Calibri"/>
          <w:b/>
          <w:bCs/>
          <w:i/>
          <w:iCs/>
          <w:sz w:val="32"/>
          <w:szCs w:val="32"/>
        </w:rPr>
        <w:t>The Original Sources of the Qur'an</w:t>
      </w:r>
      <w:r w:rsidRPr="004346A4">
        <w:rPr>
          <w:rFonts w:ascii="Calibri" w:hAnsi="Calibri" w:cs="Calibri"/>
          <w:sz w:val="32"/>
          <w:szCs w:val="32"/>
        </w:rPr>
        <w:t>, London: Society For The Promotion Of Christian Knowledge, 1911, p. 140.</w:t>
      </w:r>
    </w:p>
    <w:p w14:paraId="3E40D677" w14:textId="77777777" w:rsidR="007978B2" w:rsidRPr="004346A4" w:rsidRDefault="007978B2" w:rsidP="00640C86">
      <w:pPr>
        <w:keepNext/>
        <w:widowControl w:val="0"/>
        <w:bidi/>
        <w:spacing w:line="240" w:lineRule="auto"/>
        <w:jc w:val="center"/>
        <w:outlineLvl w:val="2"/>
        <w:rPr>
          <w:rFonts w:ascii="Calibri" w:hAnsi="Calibri" w:cs="Calibri"/>
          <w:b/>
          <w:bCs/>
          <w:sz w:val="32"/>
          <w:szCs w:val="32"/>
          <w:highlight w:val="yellow"/>
          <w:u w:val="single"/>
        </w:rPr>
      </w:pPr>
      <w:bookmarkStart w:id="29" w:name="_Toc242212084"/>
      <w:r w:rsidRPr="004346A4">
        <w:rPr>
          <w:rFonts w:ascii="Calibri" w:hAnsi="Calibri" w:cs="Calibri"/>
          <w:b/>
          <w:bCs/>
          <w:sz w:val="32"/>
          <w:szCs w:val="32"/>
          <w:highlight w:val="yellow"/>
          <w:u w:val="single"/>
          <w:rtl/>
        </w:rPr>
        <w:t>المطلب الثالث: شهادة مخطوطات الكتاب المقدس</w:t>
      </w:r>
      <w:bookmarkEnd w:id="29"/>
    </w:p>
    <w:p w14:paraId="58706A25" w14:textId="77777777" w:rsidR="007978B2" w:rsidRPr="004346A4"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30" w:name="_Toc242212085"/>
      <w:r w:rsidRPr="004346A4">
        <w:rPr>
          <w:rFonts w:ascii="Calibri" w:hAnsi="Calibri" w:cs="Calibri"/>
          <w:b/>
          <w:bCs/>
          <w:sz w:val="32"/>
          <w:szCs w:val="32"/>
          <w:highlight w:val="yellow"/>
          <w:u w:val="single"/>
          <w:rtl/>
        </w:rPr>
        <w:t>الفرع الأول: مخطوطات العهد القديم</w:t>
      </w:r>
      <w:bookmarkEnd w:id="30"/>
    </w:p>
    <w:p w14:paraId="6BA50241"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رصيد الترجمات العربيّة كان شديد الضعف رغم أنّ اليهود قد عاشوا أفضل مراحل تاريخهم العلمي في أحضان الدولة الإسلاميّة التي تأسست زمن البعثة النبويّة، حيث أنشؤوا أكبر مدارسهم، وظهرت فيهم حماسة كبيرة للتأليف الديني.</w:t>
      </w:r>
    </w:p>
    <w:p w14:paraId="34545846"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ومن الملاحظات الهامة حول ترجمة «سعديا» أنها كانت باللغة العربيّة لكن بالحرف العبري، وقد انتشرت على تلك الصورة، وإن كانت ظهرت أيضًا بصورة أقل بالحرف العربي؛ وفي ذلك بيان لانحسار المعارف الكتابيّة في حدود أهلها، وما يحتاجه انتقالها إلى غيرهم من وقت بطيء وجهد طويل.</w:t>
      </w:r>
    </w:p>
    <w:p w14:paraId="22CB3532" w14:textId="77777777" w:rsidR="007978B2" w:rsidRPr="00806486"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31" w:name="_Toc242212086"/>
      <w:r w:rsidRPr="00806486">
        <w:rPr>
          <w:rFonts w:ascii="Calibri" w:hAnsi="Calibri" w:cs="Calibri"/>
          <w:b/>
          <w:bCs/>
          <w:sz w:val="32"/>
          <w:szCs w:val="32"/>
          <w:highlight w:val="yellow"/>
          <w:u w:val="single"/>
          <w:rtl/>
        </w:rPr>
        <w:t>الفرع الثاني: مخطوطات العهد الجديد</w:t>
      </w:r>
      <w:bookmarkEnd w:id="31"/>
    </w:p>
    <w:p w14:paraId="68C488B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قال «ف. س. بوركت» (</w:t>
      </w:r>
      <w:r w:rsidRPr="007978B2">
        <w:rPr>
          <w:rFonts w:ascii="Calibri" w:hAnsi="Calibri" w:cs="Calibri"/>
          <w:sz w:val="32"/>
          <w:szCs w:val="32"/>
        </w:rPr>
        <w:t>F. C. Burkitt</w:t>
      </w:r>
      <w:r w:rsidRPr="007978B2">
        <w:rPr>
          <w:rFonts w:ascii="Calibri" w:hAnsi="Calibri" w:cs="Calibri"/>
          <w:sz w:val="32"/>
          <w:szCs w:val="32"/>
          <w:rtl/>
        </w:rPr>
        <w:t>) في مقاله عن الترجمة العربيّة للعهد الجديد ضمن المعجم الكتابي (</w:t>
      </w:r>
      <w:r w:rsidRPr="007978B2">
        <w:rPr>
          <w:rFonts w:ascii="Calibri" w:hAnsi="Calibri" w:cs="Calibri"/>
          <w:sz w:val="32"/>
          <w:szCs w:val="32"/>
        </w:rPr>
        <w:t>Dictionary of the Bible</w:t>
      </w:r>
      <w:r w:rsidRPr="007978B2">
        <w:rPr>
          <w:rFonts w:ascii="Calibri" w:hAnsi="Calibri" w:cs="Calibri"/>
          <w:sz w:val="32"/>
          <w:szCs w:val="32"/>
          <w:rtl/>
        </w:rPr>
        <w:t>): «</w:t>
      </w:r>
      <w:r w:rsidRPr="00806486">
        <w:rPr>
          <w:rFonts w:ascii="Calibri" w:hAnsi="Calibri" w:cs="Calibri"/>
          <w:b/>
          <w:bCs/>
          <w:color w:val="002060"/>
          <w:sz w:val="32"/>
          <w:szCs w:val="32"/>
          <w:rtl/>
        </w:rPr>
        <w:t>إنه من المرجوح بجد أن يكون أي تأليف أدبي مسيحي عربي يعود في قدمه إلى زمن محمد. كان هناك مسيحيون في المملكة العربيّة للغساسنة، شرق دمشق، وفي نجران جنوب البلاد العربيّة، لكن أن نحكم على تطوّر الكنيسة في تلك المناطق من خلال معلوماتنا التاريخيّة الهزيلة جدًا؛ فإننا نقول إنّ اللغة الكنسيّة كانت السريانيّة. لم تظهر الحاجة إلى ترجمات للأسفار المقدّسة بالعربية العاميّة إلاّ بعد نجاح القرآن في تحويل العربيّة إلى لغة أدبيّة، وتحويل غزوات الإسلام أجزاءَ كبيرة من سوريا ومصر المسيحيتين إلى مقاطعات متحدّثة باللغة العربيّة</w:t>
      </w:r>
      <w:r w:rsidRPr="007978B2">
        <w:rPr>
          <w:rFonts w:ascii="Calibri" w:hAnsi="Calibri" w:cs="Calibri"/>
          <w:sz w:val="32"/>
          <w:szCs w:val="32"/>
          <w:rtl/>
        </w:rPr>
        <w:t>»</w:t>
      </w:r>
      <w:r w:rsidRPr="00806486">
        <w:rPr>
          <w:rFonts w:ascii="Calibri" w:hAnsi="Calibri" w:cs="Calibri"/>
          <w:sz w:val="32"/>
          <w:szCs w:val="32"/>
          <w:vertAlign w:val="superscript"/>
          <w:rtl/>
        </w:rPr>
        <w:t>(1)</w:t>
      </w:r>
      <w:r w:rsidRPr="007978B2">
        <w:rPr>
          <w:rFonts w:ascii="Calibri" w:hAnsi="Calibri" w:cs="Calibri"/>
          <w:sz w:val="32"/>
          <w:szCs w:val="32"/>
          <w:rtl/>
        </w:rPr>
        <w:t>.</w:t>
      </w:r>
    </w:p>
    <w:p w14:paraId="56BEC91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(1) </w:t>
      </w:r>
      <w:r w:rsidRPr="007978B2">
        <w:rPr>
          <w:rFonts w:ascii="Calibri" w:hAnsi="Calibri" w:cs="Calibri"/>
          <w:sz w:val="32"/>
          <w:szCs w:val="32"/>
        </w:rPr>
        <w:t xml:space="preserve">F. C. Burkitt, 'Arabic Versions,' in James Hastings, eds. A Dictionary of the Bible, </w:t>
      </w:r>
      <w:r w:rsidRPr="007978B2">
        <w:rPr>
          <w:rFonts w:ascii="Calibri" w:hAnsi="Calibri" w:cs="Calibri"/>
          <w:sz w:val="32"/>
          <w:szCs w:val="32"/>
        </w:rPr>
        <w:lastRenderedPageBreak/>
        <w:t>New York: C. Scribner's sons, 1911, 1/136</w:t>
      </w:r>
      <w:r w:rsidRPr="007978B2">
        <w:rPr>
          <w:rFonts w:ascii="Calibri" w:hAnsi="Calibri" w:cs="Calibri"/>
          <w:sz w:val="32"/>
          <w:szCs w:val="32"/>
          <w:rtl/>
        </w:rPr>
        <w:t>.</w:t>
      </w:r>
    </w:p>
    <w:p w14:paraId="7035A96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وقد بيّن «سدني جريفث» -بعد أبحاث طويلة- عدم وجود إنجيل عربي زمن البعثة النبويّة؛ فقال: «</w:t>
      </w:r>
      <w:r w:rsidRPr="00806486">
        <w:rPr>
          <w:rFonts w:ascii="Calibri" w:hAnsi="Calibri" w:cs="Calibri"/>
          <w:b/>
          <w:bCs/>
          <w:color w:val="002060"/>
          <w:sz w:val="32"/>
          <w:szCs w:val="32"/>
          <w:rtl/>
        </w:rPr>
        <w:t>إنّ أقدم نسخ مؤرخة معروفة للمخطوطات التي تحتوي ترجمات عربيّة للعهد الجديد؛ هي مجموعة دير القديسة كاترين في جبل سيناء، مخطوطة سيناء العربيّة رقم 151 تحتوي على نص ترجمة لرسائل بولس، وأعمال الرسل، والرسائل الكاثوليكيّة، إنّها أقدم مخطوطات مؤرخة للعهد الجديد. البيانات في نهاية هذه المخطوطة تخبرنا أنّ بِشْر بن السري قام بالتعريب من اللغة السريانيّة في دمشق في شهر رمضان للعام الهجري 253هـ، أي 867م</w:t>
      </w:r>
      <w:r w:rsidRPr="007978B2">
        <w:rPr>
          <w:rFonts w:ascii="Calibri" w:hAnsi="Calibri" w:cs="Calibri"/>
          <w:sz w:val="32"/>
          <w:szCs w:val="32"/>
          <w:rtl/>
        </w:rPr>
        <w:t>»</w:t>
      </w:r>
      <w:r w:rsidRPr="00806486">
        <w:rPr>
          <w:rFonts w:ascii="Calibri" w:hAnsi="Calibri" w:cs="Calibri"/>
          <w:sz w:val="32"/>
          <w:szCs w:val="32"/>
          <w:vertAlign w:val="superscript"/>
          <w:rtl/>
        </w:rPr>
        <w:t>(3)</w:t>
      </w:r>
      <w:r w:rsidRPr="007978B2">
        <w:rPr>
          <w:rFonts w:ascii="Calibri" w:hAnsi="Calibri" w:cs="Calibri"/>
          <w:sz w:val="32"/>
          <w:szCs w:val="32"/>
          <w:rtl/>
        </w:rPr>
        <w:t>.</w:t>
      </w:r>
    </w:p>
    <w:p w14:paraId="55B0049E"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(3) </w:t>
      </w:r>
      <w:r w:rsidRPr="007978B2">
        <w:rPr>
          <w:rFonts w:ascii="Calibri" w:hAnsi="Calibri" w:cs="Calibri"/>
          <w:sz w:val="32"/>
          <w:szCs w:val="32"/>
        </w:rPr>
        <w:t>Sidney H Griffith, 'The Gospel in Arabic: An Enquiry Into Its Appearance In The First Abbasid Century,' in Oriens Christianus, 1985 Volume 69, p. 131-132</w:t>
      </w:r>
      <w:r w:rsidRPr="007978B2">
        <w:rPr>
          <w:rFonts w:ascii="Calibri" w:hAnsi="Calibri" w:cs="Calibri"/>
          <w:sz w:val="32"/>
          <w:szCs w:val="32"/>
          <w:rtl/>
        </w:rPr>
        <w:t>.</w:t>
      </w:r>
    </w:p>
    <w:p w14:paraId="5CAE1084"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أما أقدم مخطوطة مؤرّخة متاحة للأناجيل الأربعة؛ فالمشهور أنها مخطوطة سيناء العربية 72 وقد جاء في بيانات المخطوطة أنّها من إعداد (اسطفانا الرملي) سنة 283هـ، الموافق لسنة 897م. غير أنّه قد اكتشفت في دير سانت كاترين بسيناء سنة 1975م مجموعة من المخطوطات؛ جاء في نص إحداها...</w:t>
      </w:r>
    </w:p>
    <w:p w14:paraId="1CBC801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وقد قدّم «جرهارد بورنغ» (</w:t>
      </w:r>
      <w:r w:rsidRPr="007978B2">
        <w:rPr>
          <w:rFonts w:ascii="Calibri" w:hAnsi="Calibri" w:cs="Calibri"/>
          <w:sz w:val="32"/>
          <w:szCs w:val="32"/>
        </w:rPr>
        <w:t>Gerhard Bowering</w:t>
      </w:r>
      <w:r w:rsidRPr="007978B2">
        <w:rPr>
          <w:rFonts w:ascii="Calibri" w:hAnsi="Calibri" w:cs="Calibri"/>
          <w:sz w:val="32"/>
          <w:szCs w:val="32"/>
          <w:rtl/>
        </w:rPr>
        <w:t>) خلاصة آخر الأبحاث الاستشراقية الحديثة في المصادر الكتابيّة للقرآن، بقوله: «</w:t>
      </w:r>
      <w:r w:rsidRPr="00F15285">
        <w:rPr>
          <w:rFonts w:ascii="Calibri" w:hAnsi="Calibri" w:cs="Calibri"/>
          <w:b/>
          <w:bCs/>
          <w:color w:val="002060"/>
          <w:sz w:val="32"/>
          <w:szCs w:val="32"/>
          <w:rtl/>
        </w:rPr>
        <w:t>لا يوجد دليل على أنّ (محمّدًا) قد اعتمد على مواد أجنبيّة مكتوبة لصياغة القرآن، وحتّى ظهور حجّة على عكس ذلك؛ فعلينا أن نؤيّد القول إنّ المعلومات الشفهيّة كانت هي المرجع المباشر للقرآن</w:t>
      </w:r>
      <w:r w:rsidRPr="007978B2">
        <w:rPr>
          <w:rFonts w:ascii="Calibri" w:hAnsi="Calibri" w:cs="Calibri"/>
          <w:sz w:val="32"/>
          <w:szCs w:val="32"/>
          <w:rtl/>
        </w:rPr>
        <w:t>»</w:t>
      </w:r>
      <w:r w:rsidRPr="00F15285">
        <w:rPr>
          <w:rFonts w:ascii="Calibri" w:hAnsi="Calibri" w:cs="Calibri"/>
          <w:sz w:val="32"/>
          <w:szCs w:val="32"/>
          <w:vertAlign w:val="superscript"/>
          <w:rtl/>
        </w:rPr>
        <w:t>(5)</w:t>
      </w:r>
      <w:r w:rsidRPr="007978B2">
        <w:rPr>
          <w:rFonts w:ascii="Calibri" w:hAnsi="Calibri" w:cs="Calibri"/>
          <w:sz w:val="32"/>
          <w:szCs w:val="32"/>
          <w:rtl/>
        </w:rPr>
        <w:t>.</w:t>
      </w:r>
    </w:p>
    <w:p w14:paraId="068B51B8"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xml:space="preserve">(5) </w:t>
      </w:r>
      <w:r w:rsidRPr="007978B2">
        <w:rPr>
          <w:rFonts w:ascii="Calibri" w:hAnsi="Calibri" w:cs="Calibri"/>
          <w:sz w:val="32"/>
          <w:szCs w:val="32"/>
        </w:rPr>
        <w:t>Gerhard Bowering, 'Recent Research on the Construction of the Qur'an,' in Gabriel Said Reynolds, ed., The Qur'an in its Historical Context, New York, Routledge, 2007, p. 83</w:t>
      </w:r>
      <w:r w:rsidRPr="007978B2">
        <w:rPr>
          <w:rFonts w:ascii="Calibri" w:hAnsi="Calibri" w:cs="Calibri"/>
          <w:sz w:val="32"/>
          <w:szCs w:val="32"/>
          <w:rtl/>
        </w:rPr>
        <w:t>.</w:t>
      </w:r>
    </w:p>
    <w:p w14:paraId="29CAC561" w14:textId="77777777" w:rsidR="007978B2" w:rsidRPr="00BA484B" w:rsidRDefault="007978B2" w:rsidP="00640C86">
      <w:pPr>
        <w:keepNext/>
        <w:widowControl w:val="0"/>
        <w:bidi/>
        <w:spacing w:line="240" w:lineRule="auto"/>
        <w:jc w:val="both"/>
        <w:outlineLvl w:val="2"/>
        <w:rPr>
          <w:rFonts w:ascii="Calibri" w:hAnsi="Calibri" w:cs="Calibri"/>
          <w:b/>
          <w:bCs/>
          <w:sz w:val="32"/>
          <w:szCs w:val="32"/>
          <w:highlight w:val="yellow"/>
          <w:u w:val="single"/>
        </w:rPr>
      </w:pPr>
      <w:bookmarkStart w:id="32" w:name="_Toc242212087"/>
      <w:r w:rsidRPr="00BA484B">
        <w:rPr>
          <w:rFonts w:ascii="Calibri" w:hAnsi="Calibri" w:cs="Calibri"/>
          <w:b/>
          <w:bCs/>
          <w:sz w:val="32"/>
          <w:szCs w:val="32"/>
          <w:highlight w:val="yellow"/>
          <w:u w:val="single"/>
          <w:rtl/>
        </w:rPr>
        <w:t>الفرع الثالث: الخلاصة</w:t>
      </w:r>
      <w:bookmarkEnd w:id="32"/>
    </w:p>
    <w:p w14:paraId="6302E34B"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نخلص إلى:</w:t>
      </w:r>
    </w:p>
    <w:p w14:paraId="00D691E9"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غياب أيّ دليل مادي مباشر على وجود ترجمة عربيّة للكتاب المقدّس زمن البعثة النبويّة؛ وهو ما يشكّل حجّة ملموسة لا يمكن نقضها إلاّ بدليل يوازيها أو يفوقها!</w:t>
      </w:r>
    </w:p>
    <w:p w14:paraId="42A84D12" w14:textId="77777777" w:rsidR="007978B2" w:rsidRPr="007978B2" w:rsidRDefault="007978B2" w:rsidP="00640C86">
      <w:pPr>
        <w:widowControl w:val="0"/>
        <w:bidi/>
        <w:spacing w:line="240" w:lineRule="auto"/>
        <w:jc w:val="both"/>
        <w:rPr>
          <w:rFonts w:ascii="Calibri" w:hAnsi="Calibri" w:cs="Calibri"/>
          <w:sz w:val="32"/>
          <w:szCs w:val="32"/>
        </w:rPr>
      </w:pPr>
      <w:r w:rsidRPr="007978B2">
        <w:rPr>
          <w:rFonts w:ascii="Calibri" w:hAnsi="Calibri" w:cs="Calibri"/>
          <w:sz w:val="32"/>
          <w:szCs w:val="32"/>
          <w:rtl/>
        </w:rPr>
        <w:t>• غياب أي أثر لترجمة عربيّة في الموروث الديني والأدبي الجاهلي.</w:t>
      </w:r>
    </w:p>
    <w:p w14:paraId="0BD1FDA7" w14:textId="02B2FAEE" w:rsidR="00CF06EC" w:rsidRDefault="007978B2" w:rsidP="00640C86">
      <w:pPr>
        <w:widowControl w:val="0"/>
        <w:bidi/>
        <w:spacing w:line="240" w:lineRule="auto"/>
        <w:jc w:val="both"/>
        <w:rPr>
          <w:rFonts w:ascii="Calibri" w:hAnsi="Calibri" w:cs="Calibri"/>
          <w:sz w:val="32"/>
          <w:szCs w:val="32"/>
          <w:rtl/>
        </w:rPr>
      </w:pPr>
      <w:r w:rsidRPr="007978B2">
        <w:rPr>
          <w:rFonts w:ascii="Calibri" w:hAnsi="Calibri" w:cs="Calibri"/>
          <w:sz w:val="32"/>
          <w:szCs w:val="32"/>
          <w:rtl/>
        </w:rPr>
        <w:t>• اعتماد أقدم الترجمات العربيّة لأسفار الكتاب المقدّس على أصول يونانية وسريانيّة وقبطيّة، يؤكّد غياب ترجمة عربيّة أقدم يستنسخ منها.</w:t>
      </w:r>
    </w:p>
    <w:p w14:paraId="50487786" w14:textId="77777777" w:rsidR="00B25A1D" w:rsidRPr="000574CF" w:rsidRDefault="00B25A1D" w:rsidP="00640C86">
      <w:pPr>
        <w:pStyle w:val="NormalWeb"/>
        <w:keepNext/>
        <w:widowControl w:val="0"/>
        <w:bidi/>
        <w:spacing w:before="0" w:beforeAutospacing="0" w:after="160"/>
        <w:jc w:val="both"/>
        <w:outlineLvl w:val="2"/>
        <w:rPr>
          <w:rFonts w:ascii="Calibri" w:hAnsi="Calibri" w:cs="Calibri"/>
          <w:b/>
          <w:bCs/>
          <w:color w:val="000000"/>
          <w:sz w:val="32"/>
          <w:szCs w:val="32"/>
          <w:highlight w:val="yellow"/>
          <w:u w:val="single"/>
          <w:lang w:bidi="ar"/>
        </w:rPr>
      </w:pPr>
      <w:bookmarkStart w:id="33" w:name="_Toc242212088"/>
      <w:r w:rsidRPr="000574CF">
        <w:rPr>
          <w:rFonts w:ascii="Calibri" w:hAnsi="Calibri" w:cs="Calibri"/>
          <w:b/>
          <w:bCs/>
          <w:color w:val="000000"/>
          <w:sz w:val="32"/>
          <w:szCs w:val="32"/>
          <w:highlight w:val="yellow"/>
          <w:u w:val="single"/>
          <w:rtl/>
          <w:lang w:bidi="ar"/>
        </w:rPr>
        <w:t>الفرع الرابع: وقفات مع أحدث الدعاوى</w:t>
      </w:r>
      <w:bookmarkEnd w:id="33"/>
    </w:p>
    <w:p w14:paraId="071E2E3E"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(الله) اسم الجلالة: استعمل معرِّب هذا النص اسم الجلالة (الله) عند حديثه عن الربّ جل وعلا، ولئن كان قد شارك في ذلك جميع المخطوطات العربية المتاحة-بما فيها مخطوطة سيناء العربيّة 72- إلاّ أنّ ذلك في ذاته يرجّح كفة إسلاميّة بيئة هذا النص، حيث يعتبر هذا اللفظ هو (الاسم العَلَم) للربّ جل وعلا، ومن المستبعد ألاّ نجد في أي مرّة في نص كُتب قبل الإسلام كلمة «ثيوس» اليونانية، أو «ألاها» السريانية؛</w:t>
      </w:r>
    </w:p>
    <w:p w14:paraId="2BE0BCD8"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lastRenderedPageBreak/>
        <w:t xml:space="preserve">خلاصة القول في دعوى القس </w:t>
      </w:r>
      <w:r>
        <w:rPr>
          <w:rStyle w:val="Strong"/>
          <w:rFonts w:ascii="Calibri" w:hAnsi="Calibri" w:cs="Calibri"/>
          <w:color w:val="000000"/>
          <w:sz w:val="32"/>
          <w:szCs w:val="32"/>
          <w:rtl/>
          <w:lang w:bidi="ar"/>
        </w:rPr>
        <w:t>قشوع</w:t>
      </w:r>
      <w:r>
        <w:rPr>
          <w:rFonts w:ascii="Calibri" w:hAnsi="Calibri" w:cs="Calibri"/>
          <w:color w:val="000000"/>
          <w:sz w:val="32"/>
          <w:szCs w:val="32"/>
          <w:rtl/>
          <w:lang w:bidi="ar"/>
        </w:rPr>
        <w:t>:</w:t>
      </w:r>
    </w:p>
    <w:p w14:paraId="67B9666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(أولًا) استدلّ القس </w:t>
      </w:r>
      <w:r>
        <w:rPr>
          <w:rStyle w:val="Strong"/>
          <w:rFonts w:ascii="Calibri" w:hAnsi="Calibri" w:cs="Calibri"/>
          <w:color w:val="000000"/>
          <w:sz w:val="32"/>
          <w:szCs w:val="32"/>
          <w:rtl/>
          <w:lang w:bidi="ar"/>
        </w:rPr>
        <w:t>قشوع</w:t>
      </w:r>
      <w:r>
        <w:rPr>
          <w:rFonts w:ascii="Calibri" w:hAnsi="Calibri" w:cs="Calibri"/>
          <w:color w:val="000000"/>
          <w:sz w:val="32"/>
          <w:szCs w:val="32"/>
          <w:rtl/>
          <w:lang w:bidi="ar"/>
        </w:rPr>
        <w:t xml:space="preserve"> بما ليس بحجة في ذاته لرد النص إلى زمن البعثة النبوية أو ما قبلها.</w:t>
      </w:r>
    </w:p>
    <w:p w14:paraId="4E9AAFF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(ثانيًا) أخطأ المنهج في التعامل مع صلة البناء اللفظي لهذه الترجمة بالمعجم الإسلامي.</w:t>
      </w:r>
    </w:p>
    <w:p w14:paraId="1F5DB78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(ثالثًا) انكشاف محاولة هذا الباحث الهروب من العناصر الإسلامية التي تبدّت له من معجم ألفاظ هذه الترجمة؛ بتأويلات بعيدة.</w:t>
      </w:r>
    </w:p>
    <w:p w14:paraId="6956883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(رابعًا) نُسِخت المخطوطة (</w:t>
      </w:r>
      <w:r>
        <w:rPr>
          <w:rFonts w:ascii="Calibri" w:hAnsi="Calibri" w:cs="Calibri"/>
          <w:color w:val="000000"/>
          <w:sz w:val="32"/>
          <w:szCs w:val="32"/>
          <w:lang w:val="en" w:bidi="ar"/>
        </w:rPr>
        <w:t>Vat. Ar.13</w:t>
      </w:r>
      <w:r>
        <w:rPr>
          <w:rFonts w:ascii="Calibri" w:hAnsi="Calibri" w:cs="Calibri"/>
          <w:color w:val="000000"/>
          <w:sz w:val="32"/>
          <w:szCs w:val="32"/>
          <w:rtl/>
          <w:lang w:bidi="ar"/>
        </w:rPr>
        <w:t>) في القرن التاسع ميلاديًا، وعُرِّب نصها بعد البعثة النبويّة، بدلالة معجمها اللفظي المتأثّر بالبيئة الإسلاميّة: المعجم القرآني، والحديثي، والمصطلحات السياسيّة، في الدولتين الأمويّة والعباسيّة...؛ فلا يثبت إذن عندها وجود ترجمة عربيّة قبل البعثة النبويّة.</w:t>
      </w:r>
    </w:p>
    <w:p w14:paraId="46952E79" w14:textId="51E101A2" w:rsidR="00B25A1D" w:rsidRPr="000574CF" w:rsidRDefault="00B25A1D" w:rsidP="00640C86">
      <w:pPr>
        <w:pStyle w:val="NormalWeb"/>
        <w:keepNext/>
        <w:widowControl w:val="0"/>
        <w:bidi/>
        <w:spacing w:before="0" w:beforeAutospacing="0" w:after="160"/>
        <w:jc w:val="center"/>
        <w:outlineLvl w:val="1"/>
        <w:rPr>
          <w:rFonts w:ascii="Calibri" w:hAnsi="Calibri" w:cs="Calibri"/>
          <w:color w:val="000000"/>
          <w:sz w:val="32"/>
          <w:szCs w:val="32"/>
          <w:highlight w:val="yellow"/>
          <w:u w:val="single"/>
          <w:rtl/>
          <w:lang w:bidi="ar"/>
        </w:rPr>
      </w:pPr>
      <w:bookmarkStart w:id="34" w:name="_Toc242212089"/>
      <w:r w:rsidRPr="000574CF">
        <w:rPr>
          <w:rStyle w:val="Strong"/>
          <w:rFonts w:ascii="Calibri" w:hAnsi="Calibri" w:cs="Calibri"/>
          <w:color w:val="000000"/>
          <w:sz w:val="32"/>
          <w:szCs w:val="32"/>
          <w:highlight w:val="yellow"/>
          <w:u w:val="single"/>
          <w:rtl/>
          <w:lang w:bidi="ar"/>
        </w:rPr>
        <w:t>الفصل الثالث</w:t>
      </w:r>
      <w:r w:rsidR="000574CF" w:rsidRPr="000574CF">
        <w:rPr>
          <w:rFonts w:ascii="Calibri" w:hAnsi="Calibri" w:cs="Calibri" w:hint="cs"/>
          <w:color w:val="000000"/>
          <w:sz w:val="32"/>
          <w:szCs w:val="32"/>
          <w:highlight w:val="yellow"/>
          <w:u w:val="single"/>
          <w:rtl/>
          <w:lang w:bidi="ar"/>
        </w:rPr>
        <w:t xml:space="preserve">: </w:t>
      </w:r>
      <w:r w:rsidRPr="000574CF">
        <w:rPr>
          <w:rStyle w:val="Strong"/>
          <w:rFonts w:ascii="Calibri" w:hAnsi="Calibri" w:cs="Calibri"/>
          <w:color w:val="000000"/>
          <w:sz w:val="32"/>
          <w:szCs w:val="32"/>
          <w:highlight w:val="yellow"/>
          <w:u w:val="single"/>
          <w:rtl/>
          <w:lang w:bidi="ar"/>
        </w:rPr>
        <w:t>هل من معلّم بشري لمحمد ﷺ؟</w:t>
      </w:r>
      <w:bookmarkEnd w:id="34"/>
    </w:p>
    <w:p w14:paraId="6424A655"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لما ثبت من أميّته ﷺ وعدم وجود ترجمة عربيّة في زمنه؛ فلم يبق بعد ذلك إلا أن يفترض المخالف أنّ </w:t>
      </w:r>
      <w:r>
        <w:rPr>
          <w:rStyle w:val="Strong"/>
          <w:rFonts w:ascii="Calibri" w:hAnsi="Calibri" w:cs="Calibri"/>
          <w:color w:val="000000"/>
          <w:sz w:val="32"/>
          <w:szCs w:val="32"/>
          <w:rtl/>
          <w:lang w:bidi="ar"/>
        </w:rPr>
        <w:t>محمدًا</w:t>
      </w:r>
      <w:r>
        <w:rPr>
          <w:rFonts w:ascii="Calibri" w:hAnsi="Calibri" w:cs="Calibri"/>
          <w:color w:val="000000"/>
          <w:sz w:val="32"/>
          <w:szCs w:val="32"/>
          <w:rtl/>
          <w:lang w:bidi="ar"/>
        </w:rPr>
        <w:t xml:space="preserve"> ﷺ العربي الأميّ قد تلقى علوم أهل الكتاب عن غيره، بعد أن ثبت عجزه عن الاطلاع المباشر على أسفار القوم.</w:t>
      </w:r>
    </w:p>
    <w:p w14:paraId="6D0DE491" w14:textId="77777777" w:rsidR="00B25A1D" w:rsidRPr="004147E0" w:rsidRDefault="00B25A1D" w:rsidP="00640C86">
      <w:pPr>
        <w:pStyle w:val="NormalWeb"/>
        <w:widowControl w:val="0"/>
        <w:bidi/>
        <w:jc w:val="both"/>
        <w:rPr>
          <w:rFonts w:ascii="Calibri" w:hAnsi="Calibri" w:cs="Calibri"/>
          <w:b/>
          <w:bCs/>
          <w:color w:val="000000"/>
          <w:sz w:val="32"/>
          <w:szCs w:val="32"/>
          <w:rtl/>
          <w:lang w:bidi="ar"/>
        </w:rPr>
      </w:pPr>
      <w:r w:rsidRPr="004147E0">
        <w:rPr>
          <w:rFonts w:ascii="Calibri" w:hAnsi="Calibri" w:cs="Calibri"/>
          <w:b/>
          <w:bCs/>
          <w:color w:val="000000"/>
          <w:sz w:val="32"/>
          <w:szCs w:val="32"/>
          <w:rtl/>
          <w:lang w:bidi="ar"/>
        </w:rPr>
        <w:t>والاحتمالات المتاحة أمام المنصّرين لا تخرج عن الآتي:</w:t>
      </w:r>
    </w:p>
    <w:p w14:paraId="490678C6"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 قد تعلّم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على يد علماء أهل الكتاب قبل بعثته.</w:t>
      </w:r>
    </w:p>
    <w:p w14:paraId="1854259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أو تعلّم على يد علماء أهل الكتاب بعد بعثته.</w:t>
      </w:r>
    </w:p>
    <w:p w14:paraId="6F31D2C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 أو أنه قد تلقى علوم </w:t>
      </w:r>
      <w:r>
        <w:rPr>
          <w:rStyle w:val="Strong"/>
          <w:rFonts w:ascii="Calibri" w:hAnsi="Calibri" w:cs="Calibri"/>
          <w:color w:val="000000"/>
          <w:sz w:val="32"/>
          <w:szCs w:val="32"/>
          <w:rtl/>
          <w:lang w:bidi="ar"/>
        </w:rPr>
        <w:t>الكتاب المقدس</w:t>
      </w:r>
      <w:r>
        <w:rPr>
          <w:rFonts w:ascii="Calibri" w:hAnsi="Calibri" w:cs="Calibri"/>
          <w:color w:val="000000"/>
          <w:sz w:val="32"/>
          <w:szCs w:val="32"/>
          <w:rtl/>
          <w:lang w:bidi="ar"/>
        </w:rPr>
        <w:t xml:space="preserve"> على يد العرب.</w:t>
      </w:r>
    </w:p>
    <w:p w14:paraId="6570622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أو على يد الفتى الرومي (كما قال معاصروه).</w:t>
      </w:r>
    </w:p>
    <w:p w14:paraId="23734D9D" w14:textId="77777777" w:rsidR="00B25A1D" w:rsidRPr="004147E0" w:rsidRDefault="00B25A1D" w:rsidP="00640C86">
      <w:pPr>
        <w:pStyle w:val="NormalWeb"/>
        <w:keepNext/>
        <w:widowControl w:val="0"/>
        <w:bidi/>
        <w:spacing w:before="0" w:beforeAutospacing="0" w:after="160"/>
        <w:jc w:val="center"/>
        <w:outlineLvl w:val="2"/>
        <w:rPr>
          <w:rFonts w:ascii="Calibri" w:hAnsi="Calibri" w:cs="Calibri"/>
          <w:color w:val="000000"/>
          <w:sz w:val="32"/>
          <w:szCs w:val="32"/>
          <w:highlight w:val="yellow"/>
          <w:u w:val="single"/>
          <w:rtl/>
          <w:lang w:bidi="ar"/>
        </w:rPr>
      </w:pPr>
      <w:bookmarkStart w:id="35" w:name="_Toc242212090"/>
      <w:r w:rsidRPr="004147E0">
        <w:rPr>
          <w:rStyle w:val="Strong"/>
          <w:rFonts w:ascii="Calibri" w:hAnsi="Calibri" w:cs="Calibri"/>
          <w:color w:val="000000"/>
          <w:sz w:val="32"/>
          <w:szCs w:val="32"/>
          <w:highlight w:val="yellow"/>
          <w:u w:val="single"/>
          <w:rtl/>
          <w:lang w:bidi="ar"/>
        </w:rPr>
        <w:t>المطلب الأول: الاحتمال الأوّل في الميزان: علماء أهل الكتاب قبل البعثة، أو مباشرة من الأسفار المقدّسة</w:t>
      </w:r>
      <w:bookmarkEnd w:id="35"/>
    </w:p>
    <w:p w14:paraId="0D9C1829" w14:textId="77777777" w:rsidR="003A0F5A"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أقوى احتمالات وجود معلّم لنبيّ الإسلام ﷺ هو زعم وجود مدرّس له قبل البعثة؛ فإنّ ذلك يتيح مساحة من الزمان للعلم بتفاصيل أخبار أهل الكتاب،</w:t>
      </w:r>
    </w:p>
    <w:p w14:paraId="19753DC7" w14:textId="0683E95C"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هذا الاحتمال مواجه بمعارضات قويّة:</w:t>
      </w:r>
    </w:p>
    <w:p w14:paraId="41CFC88B"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أ- حياة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معلومة للقاصي والداني، مما يجعل الزعم أنّ نبيّ الإسلام قد عكف الشهور والسنين في دراسة </w:t>
      </w:r>
      <w:r>
        <w:rPr>
          <w:rStyle w:val="Strong"/>
          <w:rFonts w:ascii="Calibri" w:hAnsi="Calibri" w:cs="Calibri"/>
          <w:color w:val="000000"/>
          <w:sz w:val="32"/>
          <w:szCs w:val="32"/>
          <w:rtl/>
          <w:lang w:bidi="ar"/>
        </w:rPr>
        <w:t>التوراة</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الإنجيل</w:t>
      </w:r>
      <w:r>
        <w:rPr>
          <w:rFonts w:ascii="Calibri" w:hAnsi="Calibri" w:cs="Calibri"/>
          <w:color w:val="000000"/>
          <w:sz w:val="32"/>
          <w:szCs w:val="32"/>
          <w:rtl/>
          <w:lang w:bidi="ar"/>
        </w:rPr>
        <w:t xml:space="preserve"> قولًا مردودًا بداهة، و</w:t>
      </w:r>
    </w:p>
    <w:p w14:paraId="5B4D60C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ب- مقابلة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لعلماء اليهود والنصارى قبل بعثته لم تكن تسمح له بأن يحصّل كل تلك العلوم الواسعة والدقيقة؛ لأنه لم يلتق قبل بعثته - كما ورد في كتب السيرة- سوى بالراهب </w:t>
      </w:r>
      <w:r>
        <w:rPr>
          <w:rStyle w:val="Strong"/>
          <w:rFonts w:ascii="Calibri" w:hAnsi="Calibri" w:cs="Calibri"/>
          <w:color w:val="000000"/>
          <w:sz w:val="32"/>
          <w:szCs w:val="32"/>
          <w:rtl/>
          <w:lang w:bidi="ar"/>
        </w:rPr>
        <w:t>بحيرى</w:t>
      </w:r>
      <w:r>
        <w:rPr>
          <w:rFonts w:ascii="Calibri" w:hAnsi="Calibri" w:cs="Calibri"/>
          <w:color w:val="000000"/>
          <w:sz w:val="32"/>
          <w:szCs w:val="32"/>
          <w:rtl/>
          <w:lang w:bidi="ar"/>
        </w:rPr>
        <w:t xml:space="preserve"> (وهو في الثانية عشرة من عمره)، وهو لقاء حضره عمه (</w:t>
      </w:r>
      <w:r>
        <w:rPr>
          <w:rStyle w:val="Strong"/>
          <w:rFonts w:ascii="Calibri" w:hAnsi="Calibri" w:cs="Calibri"/>
          <w:color w:val="000000"/>
          <w:sz w:val="32"/>
          <w:szCs w:val="32"/>
          <w:rtl/>
          <w:lang w:bidi="ar"/>
        </w:rPr>
        <w:t>أبو طالب</w:t>
      </w:r>
      <w:r>
        <w:rPr>
          <w:rFonts w:ascii="Calibri" w:hAnsi="Calibri" w:cs="Calibri"/>
          <w:color w:val="000000"/>
          <w:sz w:val="32"/>
          <w:szCs w:val="32"/>
          <w:rtl/>
          <w:lang w:bidi="ar"/>
        </w:rPr>
        <w:t xml:space="preserve">)، ومضمون هذا اللقاء هو إخبار هذا الراهب </w:t>
      </w:r>
      <w:r>
        <w:rPr>
          <w:rStyle w:val="Strong"/>
          <w:rFonts w:ascii="Calibri" w:hAnsi="Calibri" w:cs="Calibri"/>
          <w:color w:val="000000"/>
          <w:sz w:val="32"/>
          <w:szCs w:val="32"/>
          <w:rtl/>
          <w:lang w:bidi="ar"/>
        </w:rPr>
        <w:t>أبا طالب</w:t>
      </w:r>
      <w:r>
        <w:rPr>
          <w:rFonts w:ascii="Calibri" w:hAnsi="Calibri" w:cs="Calibri"/>
          <w:color w:val="000000"/>
          <w:sz w:val="32"/>
          <w:szCs w:val="32"/>
          <w:rtl/>
          <w:lang w:bidi="ar"/>
        </w:rPr>
        <w:t xml:space="preserve"> أنّه قد رأى في </w:t>
      </w:r>
      <w:r>
        <w:rPr>
          <w:rFonts w:ascii="Calibri" w:hAnsi="Calibri" w:cs="Calibri"/>
          <w:color w:val="000000"/>
          <w:sz w:val="32"/>
          <w:szCs w:val="32"/>
          <w:rtl/>
          <w:lang w:bidi="ar"/>
        </w:rPr>
        <w:lastRenderedPageBreak/>
        <w:t>الرسول ﷺ علامات النبوّة! وهو لقاء سريع وخاطف، ولم يكشف عن عمل تعليمي من هذا الرجل للرسول ﷺ.</w:t>
      </w:r>
    </w:p>
    <w:p w14:paraId="428580F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على أنّ الراجح - بعد بحث أصالة الرواية متنًا وسندًا - أنّ قصّة لقاء الرسول ﷺ بـ </w:t>
      </w:r>
      <w:r>
        <w:rPr>
          <w:rStyle w:val="Strong"/>
          <w:rFonts w:ascii="Calibri" w:hAnsi="Calibri" w:cs="Calibri"/>
          <w:color w:val="000000"/>
          <w:sz w:val="32"/>
          <w:szCs w:val="32"/>
          <w:rtl/>
          <w:lang w:bidi="ar"/>
        </w:rPr>
        <w:t>بحيرى</w:t>
      </w:r>
      <w:r>
        <w:rPr>
          <w:rFonts w:ascii="Calibri" w:hAnsi="Calibri" w:cs="Calibri"/>
          <w:color w:val="000000"/>
          <w:sz w:val="32"/>
          <w:szCs w:val="32"/>
          <w:rtl/>
          <w:lang w:bidi="ar"/>
        </w:rPr>
        <w:t xml:space="preserve">، هي قصّة مختلقة منكرة تخالف ما ثبت من صحيح السيرة في المرحلة التالية، حيث لا يبدو من </w:t>
      </w:r>
      <w:r>
        <w:rPr>
          <w:rStyle w:val="Strong"/>
          <w:rFonts w:ascii="Calibri" w:hAnsi="Calibri" w:cs="Calibri"/>
          <w:color w:val="000000"/>
          <w:sz w:val="32"/>
          <w:szCs w:val="32"/>
          <w:rtl/>
          <w:lang w:bidi="ar"/>
        </w:rPr>
        <w:t>أبي طالب</w:t>
      </w:r>
      <w:r>
        <w:rPr>
          <w:rFonts w:ascii="Calibri" w:hAnsi="Calibri" w:cs="Calibri"/>
          <w:color w:val="000000"/>
          <w:sz w:val="32"/>
          <w:szCs w:val="32"/>
          <w:rtl/>
          <w:lang w:bidi="ar"/>
        </w:rPr>
        <w:t xml:space="preserve"> علم بنبوّة الرسول ﷺ بل ما كان الرسول ﷺ قبل لقائه بـ </w:t>
      </w:r>
      <w:r>
        <w:rPr>
          <w:rStyle w:val="Strong"/>
          <w:rFonts w:ascii="Calibri" w:hAnsi="Calibri" w:cs="Calibri"/>
          <w:color w:val="000000"/>
          <w:sz w:val="32"/>
          <w:szCs w:val="32"/>
          <w:rtl/>
          <w:lang w:bidi="ar"/>
        </w:rPr>
        <w:t>جبريل</w:t>
      </w:r>
      <w:r>
        <w:rPr>
          <w:rFonts w:ascii="Calibri" w:hAnsi="Calibri" w:cs="Calibri"/>
          <w:color w:val="000000"/>
          <w:sz w:val="32"/>
          <w:szCs w:val="32"/>
          <w:rtl/>
          <w:lang w:bidi="ar"/>
        </w:rPr>
        <w:t xml:space="preserve"> عليه السلام، يحسب أنّه سيكون ممّن اصطفاهم المولى عزّ وجل لهذا المقام، كما أنّه ﷺ قد فوجئ بلقاء </w:t>
      </w:r>
      <w:r>
        <w:rPr>
          <w:rStyle w:val="Strong"/>
          <w:rFonts w:ascii="Calibri" w:hAnsi="Calibri" w:cs="Calibri"/>
          <w:color w:val="000000"/>
          <w:sz w:val="32"/>
          <w:szCs w:val="32"/>
          <w:rtl/>
          <w:lang w:bidi="ar"/>
        </w:rPr>
        <w:t>جبريل</w:t>
      </w:r>
      <w:r>
        <w:rPr>
          <w:rFonts w:ascii="Calibri" w:hAnsi="Calibri" w:cs="Calibri"/>
          <w:color w:val="000000"/>
          <w:sz w:val="32"/>
          <w:szCs w:val="32"/>
          <w:rtl/>
          <w:lang w:bidi="ar"/>
        </w:rPr>
        <w:t xml:space="preserve"> عليه السلام، واضطر إلى سؤال </w:t>
      </w:r>
      <w:r>
        <w:rPr>
          <w:rStyle w:val="Strong"/>
          <w:rFonts w:ascii="Calibri" w:hAnsi="Calibri" w:cs="Calibri"/>
          <w:color w:val="000000"/>
          <w:sz w:val="32"/>
          <w:szCs w:val="32"/>
          <w:rtl/>
          <w:lang w:bidi="ar"/>
        </w:rPr>
        <w:t>ورقة بن نوفل</w:t>
      </w:r>
      <w:r>
        <w:rPr>
          <w:rFonts w:ascii="Calibri" w:hAnsi="Calibri" w:cs="Calibri"/>
          <w:color w:val="000000"/>
          <w:sz w:val="32"/>
          <w:szCs w:val="32"/>
          <w:rtl/>
          <w:lang w:bidi="ar"/>
        </w:rPr>
        <w:t xml:space="preserve"> عن الذي وقع له في الغار!</w:t>
      </w:r>
    </w:p>
    <w:p w14:paraId="16B05334" w14:textId="3857970A"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وقد ردّ الإمام الحافظ </w:t>
      </w:r>
      <w:r>
        <w:rPr>
          <w:rStyle w:val="Strong"/>
          <w:rFonts w:ascii="Calibri" w:hAnsi="Calibri" w:cs="Calibri"/>
          <w:color w:val="000000"/>
          <w:sz w:val="32"/>
          <w:szCs w:val="32"/>
          <w:rtl/>
          <w:lang w:bidi="ar"/>
        </w:rPr>
        <w:t>الذهبي</w:t>
      </w:r>
      <w:r>
        <w:rPr>
          <w:rFonts w:ascii="Calibri" w:hAnsi="Calibri" w:cs="Calibri"/>
          <w:color w:val="000000"/>
          <w:sz w:val="32"/>
          <w:szCs w:val="32"/>
          <w:rtl/>
          <w:lang w:bidi="ar"/>
        </w:rPr>
        <w:t xml:space="preserve"> هذه الرواية، وقال فيها: </w:t>
      </w:r>
      <w:r>
        <w:rPr>
          <w:rStyle w:val="Strong"/>
          <w:rFonts w:ascii="Calibri" w:hAnsi="Calibri" w:cs="Calibri"/>
          <w:color w:val="002060"/>
          <w:sz w:val="32"/>
          <w:szCs w:val="32"/>
          <w:rtl/>
          <w:lang w:bidi="ar"/>
        </w:rPr>
        <w:t>«وهو حديث منكر جدًا!»</w:t>
      </w:r>
      <w:r w:rsidRPr="003A0F5A">
        <w:rPr>
          <w:rFonts w:ascii="Calibri" w:hAnsi="Calibri" w:cs="Calibri"/>
          <w:color w:val="000000"/>
          <w:sz w:val="32"/>
          <w:szCs w:val="32"/>
          <w:vertAlign w:val="superscript"/>
          <w:rtl/>
          <w:lang w:bidi="ar"/>
        </w:rPr>
        <w:t>(1)</w:t>
      </w:r>
      <w:r>
        <w:rPr>
          <w:rFonts w:ascii="Calibri" w:hAnsi="Calibri" w:cs="Calibri"/>
          <w:color w:val="000000"/>
          <w:sz w:val="32"/>
          <w:szCs w:val="32"/>
          <w:rtl/>
          <w:lang w:bidi="ar"/>
        </w:rPr>
        <w:t>.</w:t>
      </w:r>
    </w:p>
    <w:p w14:paraId="0574A778"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w:t>
      </w:r>
      <w:r>
        <w:rPr>
          <w:rStyle w:val="Strong"/>
          <w:rFonts w:ascii="Calibri" w:hAnsi="Calibri" w:cs="Calibri"/>
          <w:color w:val="000000"/>
          <w:sz w:val="32"/>
          <w:szCs w:val="32"/>
          <w:rtl/>
          <w:lang w:bidi="ar"/>
        </w:rPr>
        <w:t>الذهبي</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تاريخ الإسلام</w:t>
      </w:r>
      <w:r>
        <w:rPr>
          <w:rFonts w:ascii="Calibri" w:hAnsi="Calibri" w:cs="Calibri"/>
          <w:color w:val="000000"/>
          <w:sz w:val="32"/>
          <w:szCs w:val="32"/>
          <w:rtl/>
          <w:lang w:bidi="ar"/>
        </w:rPr>
        <w:t xml:space="preserve">، ت/ </w:t>
      </w:r>
      <w:r>
        <w:rPr>
          <w:rStyle w:val="Strong"/>
          <w:rFonts w:ascii="Calibri" w:hAnsi="Calibri" w:cs="Calibri"/>
          <w:color w:val="000000"/>
          <w:sz w:val="32"/>
          <w:szCs w:val="32"/>
          <w:rtl/>
          <w:lang w:bidi="ar"/>
        </w:rPr>
        <w:t>عمر عبد السلام التدمري</w:t>
      </w:r>
      <w:r>
        <w:rPr>
          <w:rFonts w:ascii="Calibri" w:hAnsi="Calibri" w:cs="Calibri"/>
          <w:color w:val="000000"/>
          <w:sz w:val="32"/>
          <w:szCs w:val="32"/>
          <w:rtl/>
          <w:lang w:bidi="ar"/>
        </w:rPr>
        <w:t>، بيروت: دار الكتاب العربي، 1407هـ، 1987م، 57 /1.</w:t>
      </w:r>
    </w:p>
    <w:p w14:paraId="67495532" w14:textId="1BA0C65C"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وممّن أشار أيضًا إلى نكارة متنه </w:t>
      </w:r>
      <w:r>
        <w:rPr>
          <w:rStyle w:val="Strong"/>
          <w:rFonts w:ascii="Calibri" w:hAnsi="Calibri" w:cs="Calibri"/>
          <w:color w:val="000000"/>
          <w:sz w:val="32"/>
          <w:szCs w:val="32"/>
          <w:rtl/>
          <w:lang w:bidi="ar"/>
        </w:rPr>
        <w:t>ابن سيد الناس</w:t>
      </w:r>
      <w:r>
        <w:rPr>
          <w:rFonts w:ascii="Calibri" w:hAnsi="Calibri" w:cs="Calibri"/>
          <w:color w:val="000000"/>
          <w:sz w:val="32"/>
          <w:szCs w:val="32"/>
          <w:rtl/>
          <w:lang w:bidi="ar"/>
        </w:rPr>
        <w:t xml:space="preserve"> </w:t>
      </w:r>
      <w:r w:rsidR="009B3D8F">
        <w:rPr>
          <w:rFonts w:ascii="Calibri" w:hAnsi="Calibri" w:cs="Calibri" w:hint="cs"/>
          <w:color w:val="000000"/>
          <w:sz w:val="32"/>
          <w:szCs w:val="32"/>
          <w:rtl/>
          <w:lang w:bidi="ar"/>
        </w:rPr>
        <w:t>في</w:t>
      </w:r>
      <w:r>
        <w:rPr>
          <w:rFonts w:ascii="Calibri" w:hAnsi="Calibri" w:cs="Calibri"/>
          <w:color w:val="000000"/>
          <w:sz w:val="32"/>
          <w:szCs w:val="32"/>
          <w:rtl/>
          <w:lang w:bidi="ar"/>
        </w:rPr>
        <w:t xml:space="preserve"> كتابه </w:t>
      </w:r>
      <w:r>
        <w:rPr>
          <w:rStyle w:val="Strong"/>
          <w:rFonts w:ascii="Calibri" w:hAnsi="Calibri" w:cs="Calibri"/>
          <w:color w:val="000000"/>
          <w:sz w:val="32"/>
          <w:szCs w:val="32"/>
          <w:rtl/>
          <w:lang w:bidi="ar"/>
        </w:rPr>
        <w:t>عيون الأثر</w:t>
      </w:r>
      <w:r>
        <w:rPr>
          <w:rFonts w:ascii="Calibri" w:hAnsi="Calibri" w:cs="Calibri"/>
          <w:color w:val="000000"/>
          <w:sz w:val="32"/>
          <w:szCs w:val="32"/>
          <w:rtl/>
          <w:lang w:bidi="ar"/>
        </w:rPr>
        <w:t xml:space="preserve">، إذ قال فيه: </w:t>
      </w:r>
      <w:r>
        <w:rPr>
          <w:rStyle w:val="Strong"/>
          <w:rFonts w:ascii="Calibri" w:hAnsi="Calibri" w:cs="Calibri"/>
          <w:color w:val="002060"/>
          <w:sz w:val="32"/>
          <w:szCs w:val="32"/>
          <w:rtl/>
          <w:lang w:bidi="ar"/>
        </w:rPr>
        <w:t>«في متنه نكارة، وهي إرسال أبي بكر مع النبي ﷺ بلالًا! وكيف وأبو بكر حينئذ لم يبلغ العشر سنين؟ فإنّ النبيّ ﷺ أسنّ من أبي بكر بأزيد من عامين، وكانت للنبي ﷺ تسعة أعوام، على ما قاله أبو جعفر محمد بن جرير الطبري وغيره، أو اثنا عشر على ما قاله آخرون، وأيضًا فإنّ بلالًا لم ينتقل لأبي بكر إلا بعد ذلك بأكثر من ثلاثين عامًا؛ فإنّه كان لبني خلف الجمحيين، وعندما عُذّب في الله على الإسلام اشتراه أبو بكر رضي الله عنه رحمة له، واستنقاذًا له من أيديهم»</w:t>
      </w:r>
      <w:r w:rsidRPr="003A0F5A">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03565E9F"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(3) انظر </w:t>
      </w:r>
      <w:r>
        <w:rPr>
          <w:rStyle w:val="Strong"/>
          <w:rFonts w:ascii="Calibri" w:hAnsi="Calibri" w:cs="Calibri"/>
          <w:color w:val="000000"/>
          <w:sz w:val="32"/>
          <w:szCs w:val="32"/>
          <w:rtl/>
          <w:lang w:bidi="ar"/>
        </w:rPr>
        <w:t>ابن سيد الناس</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عيون الأثر في فنون المغازي والشمائل والسير</w:t>
      </w:r>
      <w:r>
        <w:rPr>
          <w:rFonts w:ascii="Calibri" w:hAnsi="Calibri" w:cs="Calibri"/>
          <w:color w:val="000000"/>
          <w:sz w:val="32"/>
          <w:szCs w:val="32"/>
          <w:rtl/>
          <w:lang w:bidi="ar"/>
        </w:rPr>
        <w:t xml:space="preserve">، ت/ </w:t>
      </w:r>
      <w:r>
        <w:rPr>
          <w:rStyle w:val="Strong"/>
          <w:rFonts w:ascii="Calibri" w:hAnsi="Calibri" w:cs="Calibri"/>
          <w:color w:val="000000"/>
          <w:sz w:val="32"/>
          <w:szCs w:val="32"/>
          <w:rtl/>
          <w:lang w:bidi="ar"/>
        </w:rPr>
        <w:t>محمد العيد الخطراوي</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محي الدين مستو</w:t>
      </w:r>
      <w:r>
        <w:rPr>
          <w:rFonts w:ascii="Calibri" w:hAnsi="Calibri" w:cs="Calibri"/>
          <w:color w:val="000000"/>
          <w:sz w:val="32"/>
          <w:szCs w:val="32"/>
          <w:rtl/>
          <w:lang w:bidi="ar"/>
        </w:rPr>
        <w:t>، المدينة المنورة: مكتبة دار التراث. 108 /1.</w:t>
      </w:r>
    </w:p>
    <w:p w14:paraId="2378AC1E"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والحقيقة هي أنّ هذا النصّ مأخوذ - حرفيًا- من كتاب </w:t>
      </w:r>
      <w:r>
        <w:rPr>
          <w:rStyle w:val="Emphasis"/>
          <w:rFonts w:ascii="Calibri" w:hAnsi="Calibri" w:cs="Calibri"/>
          <w:b/>
          <w:bCs/>
          <w:color w:val="000000"/>
          <w:sz w:val="32"/>
          <w:szCs w:val="32"/>
          <w:lang w:val="en" w:bidi="ar"/>
        </w:rPr>
        <w:t>A Christian Bahira Legend</w:t>
      </w:r>
      <w:r>
        <w:rPr>
          <w:rFonts w:ascii="Calibri" w:hAnsi="Calibri" w:cs="Calibri"/>
          <w:color w:val="000000"/>
          <w:sz w:val="32"/>
          <w:szCs w:val="32"/>
          <w:rtl/>
          <w:lang w:bidi="ar"/>
        </w:rPr>
        <w:t xml:space="preserve"> (1) لعالم الساميّات </w:t>
      </w:r>
      <w:r>
        <w:rPr>
          <w:rStyle w:val="Strong"/>
          <w:rFonts w:ascii="Calibri" w:hAnsi="Calibri" w:cs="Calibri"/>
          <w:color w:val="000000"/>
          <w:sz w:val="32"/>
          <w:szCs w:val="32"/>
          <w:rtl/>
          <w:lang w:bidi="ar"/>
        </w:rPr>
        <w:t>ريتشارد غوتهيل</w:t>
      </w:r>
      <w:r>
        <w:rPr>
          <w:rFonts w:ascii="Calibri" w:hAnsi="Calibri" w:cs="Calibri"/>
          <w:color w:val="000000"/>
          <w:sz w:val="32"/>
          <w:szCs w:val="32"/>
          <w:rtl/>
          <w:lang w:bidi="ar"/>
        </w:rPr>
        <w:t xml:space="preserve"> «</w:t>
      </w:r>
      <w:r>
        <w:rPr>
          <w:rFonts w:ascii="Calibri" w:hAnsi="Calibri" w:cs="Calibri"/>
          <w:color w:val="000000"/>
          <w:sz w:val="32"/>
          <w:szCs w:val="32"/>
          <w:lang w:val="en" w:bidi="ar"/>
        </w:rPr>
        <w:t>Richard Gottheil</w:t>
      </w:r>
      <w:r>
        <w:rPr>
          <w:rFonts w:ascii="Calibri" w:hAnsi="Calibri" w:cs="Calibri"/>
          <w:color w:val="000000"/>
          <w:sz w:val="32"/>
          <w:szCs w:val="32"/>
          <w:rtl/>
          <w:lang w:bidi="ar"/>
        </w:rPr>
        <w:t xml:space="preserve">»، وقد أورد فيه هذه القصّة في صورتها السريانيّة والعربيّة، عن مخطوطات قديمة، والغريب أنّ </w:t>
      </w:r>
      <w:r>
        <w:rPr>
          <w:rStyle w:val="Strong"/>
          <w:rFonts w:ascii="Calibri" w:hAnsi="Calibri" w:cs="Calibri"/>
          <w:color w:val="000000"/>
          <w:sz w:val="32"/>
          <w:szCs w:val="32"/>
          <w:rtl/>
          <w:lang w:bidi="ar"/>
        </w:rPr>
        <w:t>ريتشارد غوتهيل</w:t>
      </w:r>
      <w:r>
        <w:rPr>
          <w:rFonts w:ascii="Calibri" w:hAnsi="Calibri" w:cs="Calibri"/>
          <w:color w:val="000000"/>
          <w:sz w:val="32"/>
          <w:szCs w:val="32"/>
          <w:rtl/>
          <w:lang w:bidi="ar"/>
        </w:rPr>
        <w:t xml:space="preserve"> قد صرّح في العنوان، وفي الكتاب، في فقرته الأولى، أنّ هذه القصّة ليست إلا خرافة </w:t>
      </w:r>
      <w:r>
        <w:rPr>
          <w:rStyle w:val="Strong"/>
          <w:rFonts w:ascii="Calibri" w:hAnsi="Calibri" w:cs="Calibri"/>
          <w:color w:val="002060"/>
          <w:sz w:val="32"/>
          <w:szCs w:val="32"/>
          <w:rtl/>
          <w:lang w:bidi="ar"/>
        </w:rPr>
        <w:t>«تمّ توظيف بعض المرويات التاريخيّة فيها لأغراض جدليّة»</w:t>
      </w:r>
      <w:r>
        <w:rPr>
          <w:rFonts w:ascii="Calibri" w:hAnsi="Calibri" w:cs="Calibri"/>
          <w:color w:val="000000"/>
          <w:sz w:val="32"/>
          <w:szCs w:val="32"/>
          <w:rtl/>
          <w:lang w:bidi="ar"/>
        </w:rPr>
        <w:t>.</w:t>
      </w:r>
    </w:p>
    <w:p w14:paraId="676FB0C5"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See </w:t>
      </w:r>
      <w:r>
        <w:rPr>
          <w:rStyle w:val="Strong"/>
          <w:rFonts w:ascii="Calibri" w:hAnsi="Calibri" w:cs="Calibri"/>
          <w:color w:val="000000"/>
          <w:sz w:val="32"/>
          <w:szCs w:val="32"/>
          <w:lang w:val="en" w:bidi="ar"/>
        </w:rPr>
        <w:t>Richard James Horatio Gottheil</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A Christian Bahira Legend</w:t>
      </w:r>
      <w:r>
        <w:rPr>
          <w:rFonts w:ascii="Calibri" w:hAnsi="Calibri" w:cs="Calibri"/>
          <w:color w:val="000000"/>
          <w:sz w:val="32"/>
          <w:szCs w:val="32"/>
          <w:lang w:val="en" w:bidi="ar"/>
        </w:rPr>
        <w:t>, New York: 1903, p. 189 and others.</w:t>
      </w:r>
    </w:p>
    <w:p w14:paraId="42DD6669" w14:textId="1EA9C320"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وتعود أقدم المخطوطات التي اعتمدها </w:t>
      </w:r>
      <w:r>
        <w:rPr>
          <w:rStyle w:val="Strong"/>
          <w:rFonts w:ascii="Calibri" w:hAnsi="Calibri" w:cs="Calibri"/>
          <w:color w:val="000000"/>
          <w:sz w:val="32"/>
          <w:szCs w:val="32"/>
          <w:rtl/>
          <w:lang w:bidi="ar"/>
        </w:rPr>
        <w:t>غوتهيل</w:t>
      </w:r>
      <w:r>
        <w:rPr>
          <w:rFonts w:ascii="Calibri" w:hAnsi="Calibri" w:cs="Calibri"/>
          <w:color w:val="000000"/>
          <w:sz w:val="32"/>
          <w:szCs w:val="32"/>
          <w:rtl/>
          <w:lang w:bidi="ar"/>
        </w:rPr>
        <w:t xml:space="preserve"> للنص العربي، إلى بداية القرن الخامس عشر، أمّا النص السرياني فقد اعتمد في إعادة بنائه على ثلاث نسخ، اثنتان من القرن التاسع عشر</w:t>
      </w:r>
      <w:r w:rsidRPr="002D7895">
        <w:rPr>
          <w:rFonts w:ascii="Calibri" w:hAnsi="Calibri" w:cs="Calibri"/>
          <w:color w:val="000000"/>
          <w:sz w:val="32"/>
          <w:szCs w:val="32"/>
          <w:vertAlign w:val="superscript"/>
          <w:rtl/>
          <w:lang w:bidi="ar"/>
        </w:rPr>
        <w:t>(5)</w:t>
      </w:r>
      <w:r>
        <w:rPr>
          <w:rFonts w:ascii="Calibri" w:hAnsi="Calibri" w:cs="Calibri"/>
          <w:color w:val="000000"/>
          <w:sz w:val="32"/>
          <w:szCs w:val="32"/>
          <w:rtl/>
          <w:lang w:bidi="ar"/>
        </w:rPr>
        <w:t>، وواحدة من القرن السابع عشر أو الثامن عشر!</w:t>
      </w:r>
      <w:r w:rsidRPr="002D7895">
        <w:rPr>
          <w:rFonts w:ascii="Calibri" w:hAnsi="Calibri" w:cs="Calibri"/>
          <w:color w:val="000000"/>
          <w:sz w:val="32"/>
          <w:szCs w:val="32"/>
          <w:vertAlign w:val="superscript"/>
          <w:rtl/>
          <w:lang w:bidi="ar"/>
        </w:rPr>
        <w:t>(6)</w:t>
      </w:r>
    </w:p>
    <w:p w14:paraId="42AE92C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(5) لم يذكر الزمن بدقّة عند حديثه عن مخطوطات النص السرياني. وإنما اكتفى بالقول: </w:t>
      </w:r>
      <w:r>
        <w:rPr>
          <w:rStyle w:val="Strong"/>
          <w:rFonts w:ascii="Calibri" w:hAnsi="Calibri" w:cs="Calibri"/>
          <w:color w:val="002060"/>
          <w:sz w:val="32"/>
          <w:szCs w:val="32"/>
          <w:rtl/>
          <w:lang w:bidi="ar"/>
        </w:rPr>
        <w:t>«القرن الماضي»</w:t>
      </w:r>
      <w:r>
        <w:rPr>
          <w:rFonts w:ascii="Calibri" w:hAnsi="Calibri" w:cs="Calibri"/>
          <w:color w:val="000000"/>
          <w:sz w:val="32"/>
          <w:szCs w:val="32"/>
          <w:rtl/>
          <w:lang w:bidi="ar"/>
        </w:rPr>
        <w:t>؛ ولما كانت النسخ التي أنقل عنها قد طبعت سنة 1903م؛ فقد ذكرتُ أن (القرن الماضي) يعني القرن التاسع عشر.</w:t>
      </w:r>
    </w:p>
    <w:p w14:paraId="3E40A9F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lastRenderedPageBreak/>
        <w:t>(6) انظر المصدر السابق، ص 200 - 199.</w:t>
      </w:r>
    </w:p>
    <w:p w14:paraId="15D740E3" w14:textId="1F8886E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والقصّة بأكملها كما رجّح ذلك </w:t>
      </w:r>
      <w:r>
        <w:rPr>
          <w:rStyle w:val="Strong"/>
          <w:rFonts w:ascii="Calibri" w:hAnsi="Calibri" w:cs="Calibri"/>
          <w:color w:val="000000"/>
          <w:sz w:val="32"/>
          <w:szCs w:val="32"/>
          <w:rtl/>
          <w:lang w:bidi="ar"/>
        </w:rPr>
        <w:t>غوتهيل</w:t>
      </w:r>
      <w:r>
        <w:rPr>
          <w:rFonts w:ascii="Calibri" w:hAnsi="Calibri" w:cs="Calibri"/>
          <w:color w:val="000000"/>
          <w:sz w:val="32"/>
          <w:szCs w:val="32"/>
          <w:rtl/>
          <w:lang w:bidi="ar"/>
        </w:rPr>
        <w:t xml:space="preserve"> نفسه، ربما ألّفت في فارس في بيئة فيها نشاط شيعي بارز؛ إذ تحدّث الكاتب عن </w:t>
      </w:r>
      <w:r>
        <w:rPr>
          <w:rStyle w:val="Strong"/>
          <w:rFonts w:ascii="Calibri" w:hAnsi="Calibri" w:cs="Calibri"/>
          <w:color w:val="000000"/>
          <w:sz w:val="32"/>
          <w:szCs w:val="32"/>
          <w:rtl/>
          <w:lang w:bidi="ar"/>
        </w:rPr>
        <w:t>المهدي المنتظر</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«المهدي ابن علي ابن فاطمة»</w:t>
      </w:r>
      <w:r>
        <w:rPr>
          <w:rFonts w:ascii="Calibri" w:hAnsi="Calibri" w:cs="Calibri"/>
          <w:color w:val="000000"/>
          <w:sz w:val="32"/>
          <w:szCs w:val="32"/>
          <w:rtl/>
          <w:lang w:bidi="ar"/>
        </w:rPr>
        <w:t>،</w:t>
      </w:r>
      <w:r w:rsidR="00B2311C">
        <w:rPr>
          <w:rFonts w:ascii="Calibri" w:hAnsi="Calibri" w:cs="Calibri" w:hint="cs"/>
          <w:color w:val="000000"/>
          <w:sz w:val="32"/>
          <w:szCs w:val="32"/>
          <w:rtl/>
          <w:lang w:bidi="ar"/>
        </w:rPr>
        <w:t xml:space="preserve"> </w:t>
      </w:r>
      <w:r>
        <w:rPr>
          <w:rFonts w:ascii="Calibri" w:hAnsi="Calibri" w:cs="Calibri"/>
          <w:color w:val="000000"/>
          <w:sz w:val="32"/>
          <w:szCs w:val="32"/>
          <w:rtl/>
          <w:lang w:bidi="ar"/>
        </w:rPr>
        <w:t>بهذا الرسم!</w:t>
      </w:r>
    </w:p>
    <w:p w14:paraId="7DE1148F"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إنه يقدّم رواية مشبعة بالرغبة في التشفي، وبعيدة عن أيّة أصول تاريخيّة معتبرة، حتى إنه قد جعل الراهب </w:t>
      </w:r>
      <w:r>
        <w:rPr>
          <w:rStyle w:val="Strong"/>
          <w:rFonts w:ascii="Calibri" w:hAnsi="Calibri" w:cs="Calibri"/>
          <w:color w:val="000000"/>
          <w:sz w:val="32"/>
          <w:szCs w:val="32"/>
          <w:rtl/>
          <w:lang w:bidi="ar"/>
        </w:rPr>
        <w:t>بحيرى</w:t>
      </w:r>
      <w:r>
        <w:rPr>
          <w:rFonts w:ascii="Calibri" w:hAnsi="Calibri" w:cs="Calibri"/>
          <w:color w:val="000000"/>
          <w:sz w:val="32"/>
          <w:szCs w:val="32"/>
          <w:rtl/>
          <w:lang w:bidi="ar"/>
        </w:rPr>
        <w:t xml:space="preserve"> ملازمًا للرسول ﷺ في مكّة والمدينة (1)، يقدّم له تفاصيل العقائد والشرائع كلّما احتاج إلى أمر يلقيه إلى الناس!</w:t>
      </w:r>
    </w:p>
    <w:p w14:paraId="3EDEB8D2" w14:textId="02DA17C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وقد أشار البحّاثة </w:t>
      </w:r>
      <w:r>
        <w:rPr>
          <w:rStyle w:val="Strong"/>
          <w:rFonts w:ascii="Calibri" w:hAnsi="Calibri" w:cs="Calibri"/>
          <w:color w:val="000000"/>
          <w:sz w:val="32"/>
          <w:szCs w:val="32"/>
          <w:rtl/>
          <w:lang w:bidi="ar"/>
        </w:rPr>
        <w:t>سدني غريفث</w:t>
      </w:r>
      <w:r>
        <w:rPr>
          <w:rFonts w:ascii="Calibri" w:hAnsi="Calibri" w:cs="Calibri"/>
          <w:color w:val="000000"/>
          <w:sz w:val="32"/>
          <w:szCs w:val="32"/>
          <w:rtl/>
          <w:lang w:bidi="ar"/>
        </w:rPr>
        <w:t xml:space="preserve"> إلى أنّ النقاد قد أشاروا إلى زيف النصوص الجدليّة النصرانيّة التي لم يشتهر مؤلّفوها بأعيانهم المعروفة للناس، والتي كتبت بلغة نصارى البلاد العربيّة (السريانيّة، والقبطيّة، والأرمنيّة)، ومنها هذا النصّ</w:t>
      </w:r>
      <w:r w:rsidRPr="00B2311C">
        <w:rPr>
          <w:rFonts w:ascii="Calibri" w:hAnsi="Calibri" w:cs="Calibri"/>
          <w:color w:val="000000"/>
          <w:sz w:val="32"/>
          <w:szCs w:val="32"/>
          <w:vertAlign w:val="superscript"/>
          <w:rtl/>
          <w:lang w:bidi="ar"/>
        </w:rPr>
        <w:t>(1)</w:t>
      </w:r>
      <w:r>
        <w:rPr>
          <w:rFonts w:ascii="Calibri" w:hAnsi="Calibri" w:cs="Calibri"/>
          <w:color w:val="000000"/>
          <w:sz w:val="32"/>
          <w:szCs w:val="32"/>
          <w:rtl/>
          <w:lang w:bidi="ar"/>
        </w:rPr>
        <w:t xml:space="preserve">.. علمًا أنّ </w:t>
      </w:r>
      <w:r>
        <w:rPr>
          <w:rStyle w:val="Strong"/>
          <w:rFonts w:ascii="Calibri" w:hAnsi="Calibri" w:cs="Calibri"/>
          <w:color w:val="000000"/>
          <w:sz w:val="32"/>
          <w:szCs w:val="32"/>
          <w:rtl/>
          <w:lang w:bidi="ar"/>
        </w:rPr>
        <w:t>سدني</w:t>
      </w:r>
      <w:r>
        <w:rPr>
          <w:rFonts w:ascii="Calibri" w:hAnsi="Calibri" w:cs="Calibri"/>
          <w:color w:val="000000"/>
          <w:sz w:val="32"/>
          <w:szCs w:val="32"/>
          <w:rtl/>
          <w:lang w:bidi="ar"/>
        </w:rPr>
        <w:t xml:space="preserve"> يرى أنّ المؤلّف سرياني مجهول، وأنّ النصّ السرياني- الذي هو أصل النص العربي - يعود إلى آخر القرن الثامن أو أوّل القرن التاسع</w:t>
      </w:r>
      <w:r w:rsidRPr="00B2311C">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01652855"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w:t>
      </w:r>
      <w:r>
        <w:rPr>
          <w:rStyle w:val="Strong"/>
          <w:rFonts w:ascii="Calibri" w:hAnsi="Calibri" w:cs="Calibri"/>
          <w:color w:val="000000"/>
          <w:sz w:val="32"/>
          <w:szCs w:val="32"/>
          <w:lang w:val="en" w:bidi="ar"/>
        </w:rPr>
        <w:t>Sidney Griffith</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The Church in the Shadow of the Mosque, Christians and Muslims in the World of Islam</w:t>
      </w:r>
      <w:r>
        <w:rPr>
          <w:rFonts w:ascii="Calibri" w:hAnsi="Calibri" w:cs="Calibri"/>
          <w:color w:val="000000"/>
          <w:sz w:val="32"/>
          <w:szCs w:val="32"/>
          <w:lang w:val="en" w:bidi="ar"/>
        </w:rPr>
        <w:t>, N. J.: Princeton University Press, 2008, p.39.</w:t>
      </w:r>
    </w:p>
    <w:p w14:paraId="2CC2EFAB" w14:textId="77777777" w:rsidR="00C2692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(2) المصدر السابق. ص 38. وقد ذهب </w:t>
      </w:r>
      <w:r>
        <w:rPr>
          <w:rStyle w:val="Strong"/>
          <w:rFonts w:ascii="Calibri" w:hAnsi="Calibri" w:cs="Calibri"/>
          <w:color w:val="000000"/>
          <w:sz w:val="32"/>
          <w:szCs w:val="32"/>
          <w:lang w:bidi="ar"/>
        </w:rPr>
        <w:t>Armand Abel</w:t>
      </w:r>
      <w:r>
        <w:rPr>
          <w:rFonts w:ascii="Calibri" w:hAnsi="Calibri" w:cs="Calibri"/>
          <w:color w:val="000000"/>
          <w:sz w:val="32"/>
          <w:szCs w:val="32"/>
          <w:rtl/>
          <w:lang w:bidi="ar"/>
        </w:rPr>
        <w:t xml:space="preserve"> إلى أنّ هذه القصّة تكشف عن خلفيّة تاريخيّة للكاتب تعود إلى النصف الأول من القرن التاسع</w:t>
      </w:r>
      <w:r w:rsidR="00C2692D">
        <w:rPr>
          <w:rFonts w:ascii="Calibri" w:hAnsi="Calibri" w:cs="Calibri" w:hint="cs"/>
          <w:color w:val="000000"/>
          <w:sz w:val="32"/>
          <w:szCs w:val="32"/>
          <w:rtl/>
          <w:lang w:bidi="ar"/>
        </w:rPr>
        <w:t xml:space="preserve">. </w:t>
      </w:r>
      <w:r>
        <w:rPr>
          <w:rFonts w:ascii="Calibri" w:hAnsi="Calibri" w:cs="Calibri"/>
          <w:color w:val="000000"/>
          <w:sz w:val="32"/>
          <w:szCs w:val="32"/>
          <w:rtl/>
          <w:lang w:bidi="ar"/>
        </w:rPr>
        <w:t>انظر</w:t>
      </w:r>
      <w:r w:rsidR="00C2692D">
        <w:rPr>
          <w:rFonts w:ascii="Calibri" w:hAnsi="Calibri" w:cs="Calibri" w:hint="cs"/>
          <w:color w:val="000000"/>
          <w:sz w:val="32"/>
          <w:szCs w:val="32"/>
          <w:rtl/>
          <w:lang w:bidi="ar"/>
        </w:rPr>
        <w:t>:</w:t>
      </w:r>
    </w:p>
    <w:p w14:paraId="7C613B3E" w14:textId="6B16C0FC" w:rsidR="00C2692D" w:rsidRPr="00C2692D" w:rsidRDefault="00C2692D" w:rsidP="00C2692D">
      <w:pPr>
        <w:pStyle w:val="NormalWeb"/>
        <w:rPr>
          <w:rFonts w:ascii="Calibri" w:hAnsi="Calibri" w:cs="Calibri"/>
          <w:color w:val="000000"/>
          <w:sz w:val="32"/>
          <w:szCs w:val="32"/>
          <w:lang w:val="fr-FR" w:bidi="ar"/>
        </w:rPr>
      </w:pPr>
      <w:r w:rsidRPr="00C2692D">
        <w:rPr>
          <w:rFonts w:ascii="Calibri" w:hAnsi="Calibri" w:cs="Calibri"/>
          <w:b/>
          <w:bCs/>
          <w:color w:val="000000"/>
          <w:sz w:val="32"/>
          <w:szCs w:val="32"/>
          <w:lang w:val="fr-FR" w:bidi="ar"/>
        </w:rPr>
        <w:t>Annand Abel</w:t>
      </w:r>
      <w:r w:rsidRPr="00C2692D">
        <w:rPr>
          <w:rFonts w:ascii="Calibri" w:hAnsi="Calibri" w:cs="Calibri"/>
          <w:color w:val="000000"/>
          <w:sz w:val="32"/>
          <w:szCs w:val="32"/>
          <w:lang w:val="fr-FR" w:bidi="ar"/>
        </w:rPr>
        <w:t xml:space="preserve">, </w:t>
      </w:r>
      <w:r w:rsidRPr="00C2692D">
        <w:rPr>
          <w:rFonts w:ascii="Calibri" w:hAnsi="Calibri" w:cs="Calibri"/>
          <w:b/>
          <w:bCs/>
          <w:i/>
          <w:iCs/>
          <w:color w:val="000000"/>
          <w:sz w:val="32"/>
          <w:szCs w:val="32"/>
          <w:lang w:val="fr-FR" w:bidi="ar"/>
        </w:rPr>
        <w:t>'L'Apocalypse de Bahira et la notion islamique de Mahdi'</w:t>
      </w:r>
      <w:r w:rsidRPr="00C2692D">
        <w:rPr>
          <w:rFonts w:ascii="Calibri" w:hAnsi="Calibri" w:cs="Calibri"/>
          <w:color w:val="000000"/>
          <w:sz w:val="32"/>
          <w:szCs w:val="32"/>
          <w:lang w:val="fr-FR" w:bidi="ar"/>
        </w:rPr>
        <w:t xml:space="preserve">, in </w:t>
      </w:r>
      <w:r w:rsidRPr="00C2692D">
        <w:rPr>
          <w:rFonts w:ascii="Calibri" w:hAnsi="Calibri" w:cs="Calibri"/>
          <w:b/>
          <w:bCs/>
          <w:i/>
          <w:iCs/>
          <w:color w:val="000000"/>
          <w:sz w:val="32"/>
          <w:szCs w:val="32"/>
          <w:lang w:val="fr-FR" w:bidi="ar"/>
        </w:rPr>
        <w:t>Annuaire de L'Institut de Philologies et d'Histoire Orientales</w:t>
      </w:r>
      <w:r w:rsidRPr="00C2692D">
        <w:rPr>
          <w:rFonts w:ascii="Calibri" w:hAnsi="Calibri" w:cs="Calibri"/>
          <w:color w:val="000000"/>
          <w:sz w:val="32"/>
          <w:szCs w:val="32"/>
          <w:lang w:val="fr-FR" w:bidi="ar"/>
        </w:rPr>
        <w:t xml:space="preserve"> 3(1953) 1-12</w:t>
      </w:r>
      <w:r w:rsidRPr="00C2692D">
        <w:rPr>
          <w:rFonts w:ascii="Calibri" w:hAnsi="Calibri" w:cs="Calibri"/>
          <w:color w:val="000000"/>
          <w:sz w:val="32"/>
          <w:szCs w:val="32"/>
          <w:rtl/>
          <w:lang w:bidi="ar"/>
        </w:rPr>
        <w:t>.</w:t>
      </w:r>
    </w:p>
    <w:p w14:paraId="5B621068" w14:textId="03CEA6A1"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لقد كان التحريف والاختلاق منهجًا بارزًا في النشاط الرهباني السرياني ضد الإسلام على مدى قرون طويلة</w:t>
      </w:r>
      <w:r w:rsidRPr="00B2311C">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5C1C5CE1"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(3) </w:t>
      </w:r>
      <w:r>
        <w:rPr>
          <w:rFonts w:ascii="Calibri" w:hAnsi="Calibri" w:cs="Calibri"/>
          <w:color w:val="000000"/>
          <w:sz w:val="32"/>
          <w:szCs w:val="32"/>
          <w:rtl/>
          <w:lang w:val="en" w:bidi="ar"/>
        </w:rPr>
        <w:t>انظر في تحريفات الرهبان السريان -المتعلقة بالإسلام- للمخطوطات التي قاموا بنسخها</w:t>
      </w:r>
      <w:r>
        <w:rPr>
          <w:rFonts w:ascii="Calibri" w:hAnsi="Calibri" w:cs="Calibri"/>
          <w:color w:val="000000"/>
          <w:sz w:val="32"/>
          <w:szCs w:val="32"/>
          <w:lang w:val="en" w:bidi="ar"/>
        </w:rPr>
        <w:t xml:space="preserve"> </w:t>
      </w:r>
      <w:r>
        <w:rPr>
          <w:rStyle w:val="Strong"/>
          <w:rFonts w:ascii="Calibri" w:hAnsi="Calibri" w:cs="Calibri"/>
          <w:color w:val="000000"/>
          <w:sz w:val="32"/>
          <w:szCs w:val="32"/>
          <w:lang w:val="en" w:bidi="ar"/>
        </w:rPr>
        <w:t>Michael Philip Penn</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'Monks, Manuscripts, and Muslims: Syriac textual changes in reaction to the rise of Islam,'</w:t>
      </w:r>
      <w:r>
        <w:rPr>
          <w:rFonts w:ascii="Calibri" w:hAnsi="Calibri" w:cs="Calibri"/>
          <w:color w:val="000000"/>
          <w:sz w:val="32"/>
          <w:szCs w:val="32"/>
          <w:lang w:val="en" w:bidi="ar"/>
        </w:rPr>
        <w:t xml:space="preserve"> in </w:t>
      </w:r>
      <w:r>
        <w:rPr>
          <w:rStyle w:val="Emphasis"/>
          <w:rFonts w:ascii="Calibri" w:hAnsi="Calibri" w:cs="Calibri"/>
          <w:b/>
          <w:bCs/>
          <w:color w:val="000000"/>
          <w:sz w:val="32"/>
          <w:szCs w:val="32"/>
          <w:lang w:val="en" w:bidi="ar"/>
        </w:rPr>
        <w:t>Hugoye: Journal of Syriac Studies</w:t>
      </w:r>
      <w:r>
        <w:rPr>
          <w:rFonts w:ascii="Calibri" w:hAnsi="Calibri" w:cs="Calibri"/>
          <w:color w:val="000000"/>
          <w:sz w:val="32"/>
          <w:szCs w:val="32"/>
          <w:lang w:val="en" w:bidi="ar"/>
        </w:rPr>
        <w:t>, Vol. 12.2, 235-257.</w:t>
      </w:r>
    </w:p>
    <w:p w14:paraId="472405E5" w14:textId="55BE9463"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ولقد وقف عدد من النقاد الغربيين أنفسهم ضدّ أصالة رواية لقاء الرسول ﷺ</w:t>
      </w:r>
      <w:r w:rsidRPr="00B2311C">
        <w:rPr>
          <w:rFonts w:ascii="Calibri" w:hAnsi="Calibri" w:cs="Calibri"/>
          <w:color w:val="000000"/>
          <w:sz w:val="32"/>
          <w:szCs w:val="32"/>
          <w:vertAlign w:val="superscript"/>
          <w:rtl/>
          <w:lang w:bidi="ar"/>
        </w:rPr>
        <w:t>(1)</w:t>
      </w:r>
      <w:r>
        <w:rPr>
          <w:rFonts w:ascii="Calibri" w:hAnsi="Calibri" w:cs="Calibri"/>
          <w:color w:val="000000"/>
          <w:sz w:val="32"/>
          <w:szCs w:val="32"/>
          <w:rtl/>
          <w:lang w:bidi="ar"/>
        </w:rPr>
        <w:t xml:space="preserve"> في مقال «مصدر جديد للقرآن» / «</w:t>
      </w:r>
      <w:r>
        <w:rPr>
          <w:rFonts w:ascii="Calibri" w:hAnsi="Calibri" w:cs="Calibri"/>
          <w:color w:val="000000"/>
          <w:sz w:val="32"/>
          <w:szCs w:val="32"/>
          <w:lang w:val="fr-FR" w:bidi="ar"/>
        </w:rPr>
        <w:t>Une Nouvelle Source du Coran</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 xml:space="preserve">«النصوص العربيّة التي اكتشفت، ونشرت، ودرست منذ ذلك الوقت، لا تسمح بأن يُرى في دور هذا الراهب السوري غير الخيال الصرف </w:t>
      </w:r>
      <w:r>
        <w:rPr>
          <w:rStyle w:val="Strong"/>
          <w:rFonts w:ascii="Calibri" w:hAnsi="Calibri" w:cs="Calibri"/>
          <w:color w:val="002060"/>
          <w:sz w:val="32"/>
          <w:szCs w:val="32"/>
          <w:lang w:val="fr-FR" w:bidi="ar"/>
        </w:rPr>
        <w:t>Les textes arabes qui ont été trouvés, publiés et étudiés depuis lors, ne permettent de voir dans le rôle attribué a ce moine syrien qu'une pure fantasmagorie</w:t>
      </w:r>
      <w:r>
        <w:rPr>
          <w:rStyle w:val="Strong"/>
          <w:rFonts w:ascii="Calibri" w:hAnsi="Calibri" w:cs="Calibri"/>
          <w:color w:val="002060"/>
          <w:sz w:val="32"/>
          <w:szCs w:val="32"/>
          <w:rtl/>
          <w:lang w:bidi="ar"/>
        </w:rPr>
        <w:t>»</w:t>
      </w:r>
      <w:r w:rsidRPr="00B2311C">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4C02FA15"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w:t>
      </w:r>
      <w:r>
        <w:rPr>
          <w:rStyle w:val="Strong"/>
          <w:rFonts w:ascii="Calibri" w:hAnsi="Calibri" w:cs="Calibri"/>
          <w:color w:val="000000"/>
          <w:sz w:val="32"/>
          <w:szCs w:val="32"/>
          <w:rtl/>
          <w:lang w:bidi="ar"/>
        </w:rPr>
        <w:t>كليمن هوارت</w:t>
      </w:r>
      <w:r>
        <w:rPr>
          <w:rFonts w:ascii="Calibri" w:hAnsi="Calibri" w:cs="Calibri"/>
          <w:color w:val="000000"/>
          <w:sz w:val="32"/>
          <w:szCs w:val="32"/>
          <w:rtl/>
          <w:lang w:bidi="ar"/>
        </w:rPr>
        <w:t>: عمل أستاذًا في مدرسة اللغات الشرقيّة الحيّة. ومديرًا للدراسات في المدرسة التطبيقيّة للدراسات العليا في باريس. عمل في خدمة الاستعمار الفرنسي للبلاد الإسلاميّة.</w:t>
      </w:r>
    </w:p>
    <w:p w14:paraId="2940D3F1" w14:textId="4D27247E" w:rsidR="00B25A1D" w:rsidRDefault="00B25A1D" w:rsidP="00640C86">
      <w:pPr>
        <w:pStyle w:val="NormalWeb"/>
        <w:widowControl w:val="0"/>
        <w:jc w:val="both"/>
        <w:rPr>
          <w:rFonts w:ascii="Calibri" w:hAnsi="Calibri" w:cs="Calibri"/>
          <w:color w:val="000000"/>
          <w:sz w:val="32"/>
          <w:szCs w:val="32"/>
          <w:rtl/>
          <w:lang w:val="en" w:bidi="ar"/>
        </w:rPr>
      </w:pPr>
      <w:r w:rsidRPr="00D04C2B">
        <w:rPr>
          <w:rFonts w:ascii="Calibri" w:hAnsi="Calibri" w:cs="Calibri"/>
          <w:color w:val="000000"/>
          <w:sz w:val="32"/>
          <w:szCs w:val="32"/>
          <w:lang w:val="fr-FR" w:bidi="ar"/>
        </w:rPr>
        <w:t xml:space="preserve">(2) </w:t>
      </w:r>
      <w:r w:rsidRPr="00D04C2B">
        <w:rPr>
          <w:rStyle w:val="Emphasis"/>
          <w:rFonts w:ascii="Calibri" w:hAnsi="Calibri" w:cs="Calibri"/>
          <w:b/>
          <w:bCs/>
          <w:color w:val="000000"/>
          <w:sz w:val="32"/>
          <w:szCs w:val="32"/>
          <w:lang w:val="fr-FR" w:bidi="ar"/>
        </w:rPr>
        <w:t>Journal Asiatique</w:t>
      </w:r>
      <w:r w:rsidRPr="00D04C2B">
        <w:rPr>
          <w:rFonts w:ascii="Calibri" w:hAnsi="Calibri" w:cs="Calibri"/>
          <w:color w:val="000000"/>
          <w:sz w:val="32"/>
          <w:szCs w:val="32"/>
          <w:lang w:val="fr-FR" w:bidi="ar"/>
        </w:rPr>
        <w:t>, Juiletaout, 1904, p.127.</w:t>
      </w:r>
    </w:p>
    <w:p w14:paraId="370F9600"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lastRenderedPageBreak/>
        <w:t>إنه من المحال -في مجرى العادة- أن يُتمّ إنسان على وجه الأرض تعليمه وثقافته، ثم ينضج النضج الخارق للمعهود فيما تعلم وتثقف؛ ليصبح أستاذ العالم كله، لمجرد أنه لقي -مصادفةً واتفاقًا - راهبًا من الرهبان،</w:t>
      </w:r>
    </w:p>
    <w:p w14:paraId="6BFA427B"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ث- لقاء الرسول ﷺ بـ </w:t>
      </w:r>
      <w:r>
        <w:rPr>
          <w:rStyle w:val="Strong"/>
          <w:rFonts w:ascii="Calibri" w:hAnsi="Calibri" w:cs="Calibri"/>
          <w:color w:val="000000"/>
          <w:sz w:val="32"/>
          <w:szCs w:val="32"/>
          <w:rtl/>
          <w:lang w:bidi="ar"/>
        </w:rPr>
        <w:t>ورقة بن نوفل</w:t>
      </w:r>
      <w:r>
        <w:rPr>
          <w:rFonts w:ascii="Calibri" w:hAnsi="Calibri" w:cs="Calibri"/>
          <w:color w:val="000000"/>
          <w:sz w:val="32"/>
          <w:szCs w:val="32"/>
          <w:rtl/>
          <w:lang w:bidi="ar"/>
        </w:rPr>
        <w:t xml:space="preserve"> تمّ بعد نزول الآيات الأولى من القرآن، ويخبرنا التاريخ بأن </w:t>
      </w:r>
      <w:r>
        <w:rPr>
          <w:rStyle w:val="Strong"/>
          <w:rFonts w:ascii="Calibri" w:hAnsi="Calibri" w:cs="Calibri"/>
          <w:color w:val="000000"/>
          <w:sz w:val="32"/>
          <w:szCs w:val="32"/>
          <w:rtl/>
          <w:lang w:bidi="ar"/>
        </w:rPr>
        <w:t>خديجة</w:t>
      </w:r>
      <w:r>
        <w:rPr>
          <w:rFonts w:ascii="Calibri" w:hAnsi="Calibri" w:cs="Calibri"/>
          <w:color w:val="000000"/>
          <w:sz w:val="32"/>
          <w:szCs w:val="32"/>
          <w:rtl/>
          <w:lang w:bidi="ar"/>
        </w:rPr>
        <w:t xml:space="preserve"> قد حضرت هذا اللقاء، كما يخبرنا بأن </w:t>
      </w:r>
      <w:r>
        <w:rPr>
          <w:rStyle w:val="Strong"/>
          <w:rFonts w:ascii="Calibri" w:hAnsi="Calibri" w:cs="Calibri"/>
          <w:color w:val="000000"/>
          <w:sz w:val="32"/>
          <w:szCs w:val="32"/>
          <w:rtl/>
          <w:lang w:bidi="ar"/>
        </w:rPr>
        <w:t>ورقة</w:t>
      </w:r>
      <w:r>
        <w:rPr>
          <w:rFonts w:ascii="Calibri" w:hAnsi="Calibri" w:cs="Calibri"/>
          <w:color w:val="000000"/>
          <w:sz w:val="32"/>
          <w:szCs w:val="32"/>
          <w:rtl/>
          <w:lang w:bidi="ar"/>
        </w:rPr>
        <w:t xml:space="preserve"> لما سمع ما قصّه عليه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من صفة الوحي؛ وجد فيه من خصائص الناموس الذي نزل على </w:t>
      </w:r>
      <w:r>
        <w:rPr>
          <w:rStyle w:val="Strong"/>
          <w:rFonts w:ascii="Calibri" w:hAnsi="Calibri" w:cs="Calibri"/>
          <w:color w:val="000000"/>
          <w:sz w:val="32"/>
          <w:szCs w:val="32"/>
          <w:rtl/>
          <w:lang w:bidi="ar"/>
        </w:rPr>
        <w:t>موسى</w:t>
      </w:r>
      <w:r>
        <w:rPr>
          <w:rFonts w:ascii="Calibri" w:hAnsi="Calibri" w:cs="Calibri"/>
          <w:color w:val="000000"/>
          <w:sz w:val="32"/>
          <w:szCs w:val="32"/>
          <w:rtl/>
          <w:lang w:bidi="ar"/>
        </w:rPr>
        <w:t xml:space="preserve"> عليه السلام ما جعله يقرّ بنبوته، ويتمنى أن يمتد به العمر ليكون ردءًا له ونصيرًا، هذا هو فقط ما كان بينهما، وقد توفي </w:t>
      </w:r>
      <w:r>
        <w:rPr>
          <w:rStyle w:val="Strong"/>
          <w:rFonts w:ascii="Calibri" w:hAnsi="Calibri" w:cs="Calibri"/>
          <w:color w:val="000000"/>
          <w:sz w:val="32"/>
          <w:szCs w:val="32"/>
          <w:rtl/>
          <w:lang w:bidi="ar"/>
        </w:rPr>
        <w:t>ورقة</w:t>
      </w:r>
      <w:r>
        <w:rPr>
          <w:rFonts w:ascii="Calibri" w:hAnsi="Calibri" w:cs="Calibri"/>
          <w:color w:val="000000"/>
          <w:sz w:val="32"/>
          <w:szCs w:val="32"/>
          <w:rtl/>
          <w:lang w:bidi="ar"/>
        </w:rPr>
        <w:t xml:space="preserve"> الشيخ الهرم بعد هذه المقابلة بزمن يسير جدًا.</w:t>
      </w:r>
    </w:p>
    <w:p w14:paraId="7AD569A2" w14:textId="04E4C75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قال </w:t>
      </w:r>
      <w:r>
        <w:rPr>
          <w:rStyle w:val="Strong"/>
          <w:rFonts w:ascii="Calibri" w:hAnsi="Calibri" w:cs="Calibri"/>
          <w:color w:val="000000"/>
          <w:sz w:val="32"/>
          <w:szCs w:val="32"/>
          <w:rtl/>
          <w:lang w:bidi="ar"/>
        </w:rPr>
        <w:t>إسحاق تيلور</w:t>
      </w:r>
      <w:r>
        <w:rPr>
          <w:rFonts w:ascii="Calibri" w:hAnsi="Calibri" w:cs="Calibri"/>
          <w:color w:val="000000"/>
          <w:sz w:val="32"/>
          <w:szCs w:val="32"/>
          <w:rtl/>
          <w:lang w:bidi="ar"/>
        </w:rPr>
        <w:t xml:space="preserve"> (</w:t>
      </w:r>
      <w:r>
        <w:rPr>
          <w:rStyle w:val="Strong"/>
          <w:rFonts w:ascii="Calibri" w:hAnsi="Calibri" w:cs="Calibri"/>
          <w:color w:val="000000"/>
          <w:sz w:val="32"/>
          <w:szCs w:val="32"/>
          <w:lang w:bidi="ar"/>
        </w:rPr>
        <w:t>Isaac Taylor</w:t>
      </w:r>
      <w:r>
        <w:rPr>
          <w:rFonts w:ascii="Calibri" w:hAnsi="Calibri" w:cs="Calibri"/>
          <w:color w:val="000000"/>
          <w:sz w:val="32"/>
          <w:szCs w:val="32"/>
          <w:rtl/>
          <w:lang w:bidi="ar"/>
        </w:rPr>
        <w:t>)</w:t>
      </w:r>
      <w:r w:rsidRPr="00B2311C">
        <w:rPr>
          <w:rFonts w:ascii="Calibri" w:hAnsi="Calibri" w:cs="Calibri"/>
          <w:color w:val="000000"/>
          <w:sz w:val="32"/>
          <w:szCs w:val="32"/>
          <w:vertAlign w:val="superscript"/>
          <w:rtl/>
          <w:lang w:bidi="ar"/>
        </w:rPr>
        <w:t>(2)</w:t>
      </w:r>
      <w:r>
        <w:rPr>
          <w:rFonts w:ascii="Calibri" w:hAnsi="Calibri" w:cs="Calibri"/>
          <w:color w:val="000000"/>
          <w:sz w:val="32"/>
          <w:szCs w:val="32"/>
          <w:rtl/>
          <w:lang w:bidi="ar"/>
        </w:rPr>
        <w:t xml:space="preserve"> متحدثًا عن النصرانية التي كانت قبل بعثة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لأثنائها: </w:t>
      </w:r>
      <w:r>
        <w:rPr>
          <w:rStyle w:val="Strong"/>
          <w:rFonts w:ascii="Calibri" w:hAnsi="Calibri" w:cs="Calibri"/>
          <w:color w:val="002060"/>
          <w:sz w:val="32"/>
          <w:szCs w:val="32"/>
          <w:rtl/>
          <w:lang w:bidi="ar"/>
        </w:rPr>
        <w:t>«إنّ ما وجده محمد وخلفاؤه في جميع الاتّجاهات، أينما مهدت لهم قوّتهم طريقًا إلى أهلها، لا يعدو أن يكون خرافة مدقعة، ووثنيّة فاحشة ووقحة، ومذاهب كنسيّة متعجرفة، وممارسات كنسيّة منحلة وصبيانيّة؛ حتّى إنّ العرب النبهاء قد شعروا أنّهم مكلّفون بإصلاح انحرافات العالم، كرسل من الله... لقد خرج ابن الأمَة</w:t>
      </w:r>
      <w:r w:rsidRPr="00B2311C">
        <w:rPr>
          <w:rStyle w:val="Strong"/>
          <w:rFonts w:ascii="Calibri" w:hAnsi="Calibri" w:cs="Calibri"/>
          <w:b w:val="0"/>
          <w:bCs w:val="0"/>
          <w:color w:val="002060"/>
          <w:sz w:val="32"/>
          <w:szCs w:val="32"/>
          <w:vertAlign w:val="superscript"/>
          <w:rtl/>
          <w:lang w:bidi="ar"/>
        </w:rPr>
        <w:t>(1)</w:t>
      </w:r>
      <w:r>
        <w:rPr>
          <w:rStyle w:val="Strong"/>
          <w:rFonts w:ascii="Calibri" w:hAnsi="Calibri" w:cs="Calibri"/>
          <w:color w:val="002060"/>
          <w:sz w:val="32"/>
          <w:szCs w:val="32"/>
          <w:rtl/>
          <w:lang w:bidi="ar"/>
        </w:rPr>
        <w:t xml:space="preserve"> من صحرائه يسخر من ابن الحرّة»</w:t>
      </w:r>
      <w:r>
        <w:rPr>
          <w:rFonts w:ascii="Calibri" w:hAnsi="Calibri" w:cs="Calibri"/>
          <w:color w:val="000000"/>
          <w:sz w:val="32"/>
          <w:szCs w:val="32"/>
          <w:rtl/>
          <w:lang w:bidi="ar"/>
        </w:rPr>
        <w:t>.</w:t>
      </w:r>
    </w:p>
    <w:p w14:paraId="68425CEB"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ابن الأمة: ابن </w:t>
      </w:r>
      <w:r>
        <w:rPr>
          <w:rStyle w:val="Strong"/>
          <w:rFonts w:ascii="Calibri" w:hAnsi="Calibri" w:cs="Calibri"/>
          <w:color w:val="000000"/>
          <w:sz w:val="32"/>
          <w:szCs w:val="32"/>
          <w:rtl/>
          <w:lang w:bidi="ar"/>
        </w:rPr>
        <w:t>هاجر</w:t>
      </w:r>
      <w:r>
        <w:rPr>
          <w:rFonts w:ascii="Calibri" w:hAnsi="Calibri" w:cs="Calibri"/>
          <w:color w:val="000000"/>
          <w:sz w:val="32"/>
          <w:szCs w:val="32"/>
          <w:rtl/>
          <w:lang w:bidi="ar"/>
        </w:rPr>
        <w:t xml:space="preserve">. في مقابل ابن الحرة: ابن </w:t>
      </w:r>
      <w:r>
        <w:rPr>
          <w:rStyle w:val="Strong"/>
          <w:rFonts w:ascii="Calibri" w:hAnsi="Calibri" w:cs="Calibri"/>
          <w:color w:val="000000"/>
          <w:sz w:val="32"/>
          <w:szCs w:val="32"/>
          <w:rtl/>
          <w:lang w:bidi="ar"/>
        </w:rPr>
        <w:t>سارة</w:t>
      </w:r>
      <w:r>
        <w:rPr>
          <w:rFonts w:ascii="Calibri" w:hAnsi="Calibri" w:cs="Calibri"/>
          <w:color w:val="000000"/>
          <w:sz w:val="32"/>
          <w:szCs w:val="32"/>
          <w:rtl/>
          <w:lang w:bidi="ar"/>
        </w:rPr>
        <w:t>!</w:t>
      </w:r>
    </w:p>
    <w:p w14:paraId="54F380F5"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(2) </w:t>
      </w:r>
      <w:r>
        <w:rPr>
          <w:rStyle w:val="Strong"/>
          <w:rFonts w:ascii="Calibri" w:hAnsi="Calibri" w:cs="Calibri"/>
          <w:color w:val="000000"/>
          <w:sz w:val="32"/>
          <w:szCs w:val="32"/>
          <w:lang w:val="en" w:bidi="ar"/>
        </w:rPr>
        <w:t>Isaac Taylor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Ancient Christianity and the Doctrines of the Oxford Tracts</w:t>
      </w:r>
      <w:r>
        <w:rPr>
          <w:rFonts w:ascii="Calibri" w:hAnsi="Calibri" w:cs="Calibri"/>
          <w:color w:val="000000"/>
          <w:sz w:val="32"/>
          <w:szCs w:val="32"/>
          <w:lang w:val="en" w:bidi="ar"/>
        </w:rPr>
        <w:t>, Philadelphia: Herman Hooker, 1840 , 1/364-365.</w:t>
      </w:r>
    </w:p>
    <w:p w14:paraId="1CA70BD3" w14:textId="57BFE982"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وتقول </w:t>
      </w:r>
      <w:r>
        <w:rPr>
          <w:rStyle w:val="Strong"/>
          <w:rFonts w:ascii="Calibri" w:hAnsi="Calibri" w:cs="Calibri"/>
          <w:color w:val="000000"/>
          <w:sz w:val="32"/>
          <w:szCs w:val="32"/>
          <w:rtl/>
          <w:lang w:bidi="ar"/>
        </w:rPr>
        <w:t>الموسوعة الكاثوليكيّة الجديدة</w:t>
      </w:r>
      <w:r>
        <w:rPr>
          <w:rFonts w:ascii="Calibri" w:hAnsi="Calibri" w:cs="Calibri"/>
          <w:color w:val="000000"/>
          <w:sz w:val="32"/>
          <w:szCs w:val="32"/>
          <w:rtl/>
          <w:lang w:bidi="ar"/>
        </w:rPr>
        <w:t xml:space="preserve"> «</w:t>
      </w:r>
      <w:r>
        <w:rPr>
          <w:rFonts w:ascii="Calibri" w:hAnsi="Calibri" w:cs="Calibri"/>
          <w:color w:val="000000"/>
          <w:sz w:val="32"/>
          <w:szCs w:val="32"/>
          <w:lang w:val="en" w:bidi="ar"/>
        </w:rPr>
        <w:t>The New Catholic Encyclopaedia</w:t>
      </w:r>
      <w:r>
        <w:rPr>
          <w:rFonts w:ascii="Calibri" w:hAnsi="Calibri" w:cs="Calibri"/>
          <w:color w:val="000000"/>
          <w:sz w:val="32"/>
          <w:szCs w:val="32"/>
          <w:rtl/>
          <w:lang w:bidi="ar"/>
        </w:rPr>
        <w:t xml:space="preserve">» أيضًا في هذا الشأن: </w:t>
      </w:r>
      <w:r>
        <w:rPr>
          <w:rStyle w:val="Strong"/>
          <w:rFonts w:ascii="Calibri" w:hAnsi="Calibri" w:cs="Calibri"/>
          <w:color w:val="002060"/>
          <w:sz w:val="32"/>
          <w:szCs w:val="32"/>
          <w:rtl/>
          <w:lang w:bidi="ar"/>
        </w:rPr>
        <w:t>«لم تُمسّ الحجاز بالدعوة إلى النصرانية؛ ولذلك فإنّ مؤسسة الكنيسة المسيحيّة لا يتوقّع أن تكون قد وُجِدت كما أنها لم توجد هناك»</w:t>
      </w:r>
      <w:r w:rsidRPr="00B2311C">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4F7D68CE"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(3) </w:t>
      </w:r>
      <w:r>
        <w:rPr>
          <w:rStyle w:val="Emphasis"/>
          <w:rFonts w:ascii="Calibri" w:hAnsi="Calibri" w:cs="Calibri"/>
          <w:b/>
          <w:bCs/>
          <w:color w:val="000000"/>
          <w:sz w:val="32"/>
          <w:szCs w:val="32"/>
          <w:lang w:val="en" w:bidi="ar"/>
        </w:rPr>
        <w:t>New Catholic Encyclopaedia</w:t>
      </w:r>
      <w:r>
        <w:rPr>
          <w:rFonts w:ascii="Calibri" w:hAnsi="Calibri" w:cs="Calibri"/>
          <w:color w:val="000000"/>
          <w:sz w:val="32"/>
          <w:szCs w:val="32"/>
          <w:lang w:val="en" w:bidi="ar"/>
        </w:rPr>
        <w:t>, The Catholic University of America, Washington DC, 1967, 1/721-722 (Quoted by, Khalid al-Khazraji and others, The Prophet's Wives Teaching the Bible?).</w:t>
      </w:r>
    </w:p>
    <w:p w14:paraId="192A87CC" w14:textId="786E1410"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وقال </w:t>
      </w:r>
      <w:r>
        <w:rPr>
          <w:rStyle w:val="Strong"/>
          <w:rFonts w:ascii="Calibri" w:hAnsi="Calibri" w:cs="Calibri"/>
          <w:color w:val="000000"/>
          <w:sz w:val="32"/>
          <w:szCs w:val="32"/>
          <w:rtl/>
          <w:lang w:bidi="ar"/>
        </w:rPr>
        <w:t>بيل</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 بالرغم من وجود تراث بلغ به الأمر أن زعم اكتشاف صورة لعيسى في أحد أعمدة الكعبة؛ فإنّه لا توجد حجّة قوية لأي مكان للمسيحيّة في الحجاز، أو في قرب مكّة، أو حتى المدينة»</w:t>
      </w:r>
      <w:r w:rsidRPr="00B2311C">
        <w:rPr>
          <w:rFonts w:ascii="Calibri" w:hAnsi="Calibri" w:cs="Calibri"/>
          <w:color w:val="000000"/>
          <w:sz w:val="32"/>
          <w:szCs w:val="32"/>
          <w:vertAlign w:val="superscript"/>
          <w:rtl/>
          <w:lang w:bidi="ar"/>
        </w:rPr>
        <w:t>(4)</w:t>
      </w:r>
      <w:r>
        <w:rPr>
          <w:rFonts w:ascii="Calibri" w:hAnsi="Calibri" w:cs="Calibri"/>
          <w:color w:val="000000"/>
          <w:sz w:val="32"/>
          <w:szCs w:val="32"/>
          <w:rtl/>
          <w:lang w:bidi="ar"/>
        </w:rPr>
        <w:t>.</w:t>
      </w:r>
    </w:p>
    <w:p w14:paraId="0FA8523D"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(4) </w:t>
      </w:r>
      <w:r>
        <w:rPr>
          <w:rStyle w:val="Strong"/>
          <w:rFonts w:ascii="Calibri" w:hAnsi="Calibri" w:cs="Calibri"/>
          <w:color w:val="000000"/>
          <w:sz w:val="32"/>
          <w:szCs w:val="32"/>
          <w:lang w:val="en" w:bidi="ar"/>
        </w:rPr>
        <w:t>Richard Bell</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The Origin of Islam in its Christian Environment</w:t>
      </w:r>
      <w:r>
        <w:rPr>
          <w:rFonts w:ascii="Calibri" w:hAnsi="Calibri" w:cs="Calibri"/>
          <w:color w:val="000000"/>
          <w:sz w:val="32"/>
          <w:szCs w:val="32"/>
          <w:lang w:val="en" w:bidi="ar"/>
        </w:rPr>
        <w:t>, 1925; 1968, The Gunning Lectures Edinburgh University, London: Frank Cass and Company Limited, p.42 (Quoted by, Khâlid al-Khaz-râji and others, Is The Bible Really The Source Of The Qur'ân?).</w:t>
      </w:r>
    </w:p>
    <w:p w14:paraId="47679952"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لقد كانت أهم ثلاث (جماعات) تحمل لواء النصرانيّة العربيّة زمن ظهور الإسلام، هي:</w:t>
      </w:r>
    </w:p>
    <w:p w14:paraId="6C71AA3D" w14:textId="28B108BD"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الغساسنة ومقرّهم في الشام على مسافة بعيدة عن مكة، وكانوا قد هاجروا في القرن الثالث من اليمن إلى حوران في الشام، وقد كانوا يعيشون حالة من عدم الاستقرار إيّان البعثة النبويّة؛ فقد هدم الفرس دولتهم سنة </w:t>
      </w:r>
      <w:r>
        <w:rPr>
          <w:rFonts w:ascii="Calibri" w:hAnsi="Calibri" w:cs="Calibri"/>
          <w:color w:val="000000"/>
          <w:sz w:val="32"/>
          <w:szCs w:val="32"/>
          <w:rtl/>
          <w:lang w:bidi="ar"/>
        </w:rPr>
        <w:lastRenderedPageBreak/>
        <w:t>613م/ 614م</w:t>
      </w:r>
      <w:r w:rsidRPr="00CA6AE9">
        <w:rPr>
          <w:rFonts w:ascii="Calibri" w:hAnsi="Calibri" w:cs="Calibri"/>
          <w:color w:val="000000"/>
          <w:sz w:val="32"/>
          <w:szCs w:val="32"/>
          <w:vertAlign w:val="superscript"/>
          <w:rtl/>
          <w:lang w:bidi="ar"/>
        </w:rPr>
        <w:t>(5)</w:t>
      </w:r>
      <w:r>
        <w:rPr>
          <w:rFonts w:ascii="Calibri" w:hAnsi="Calibri" w:cs="Calibri"/>
          <w:color w:val="000000"/>
          <w:sz w:val="32"/>
          <w:szCs w:val="32"/>
          <w:rtl/>
          <w:lang w:bidi="ar"/>
        </w:rPr>
        <w:t>.</w:t>
      </w:r>
    </w:p>
    <w:p w14:paraId="5F9CE2F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(2) أهل نجران في شمال اليمن، ولا يعرف لهم سلطان أدبي أو ديني على أهل مكّة</w:t>
      </w:r>
    </w:p>
    <w:p w14:paraId="20BCF56E" w14:textId="2AA8F255"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(3) المناذرة، وقد عاشوا في الحيرة في العراق، وكان تنصرهم في آخر القرن السادس ميلادي</w:t>
      </w:r>
      <w:r w:rsidRPr="00CA6AE9">
        <w:rPr>
          <w:rFonts w:ascii="Calibri" w:hAnsi="Calibri" w:cs="Calibri"/>
          <w:color w:val="000000"/>
          <w:sz w:val="32"/>
          <w:szCs w:val="32"/>
          <w:vertAlign w:val="superscript"/>
          <w:rtl/>
          <w:lang w:bidi="ar"/>
        </w:rPr>
        <w:t>(6)</w:t>
      </w:r>
      <w:r>
        <w:rPr>
          <w:rFonts w:ascii="Calibri" w:hAnsi="Calibri" w:cs="Calibri"/>
          <w:color w:val="000000"/>
          <w:sz w:val="32"/>
          <w:szCs w:val="32"/>
          <w:rtl/>
          <w:lang w:bidi="ar"/>
        </w:rPr>
        <w:t>.</w:t>
      </w:r>
    </w:p>
    <w:p w14:paraId="0C20378F"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(5) See </w:t>
      </w:r>
      <w:r>
        <w:rPr>
          <w:rStyle w:val="Strong"/>
          <w:rFonts w:ascii="Calibri" w:hAnsi="Calibri" w:cs="Calibri"/>
          <w:color w:val="000000"/>
          <w:sz w:val="32"/>
          <w:szCs w:val="32"/>
          <w:lang w:val="en" w:bidi="ar"/>
        </w:rPr>
        <w:t>Edmond Power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Studies: An Irish Quarterly Review</w:t>
      </w:r>
      <w:r>
        <w:rPr>
          <w:rFonts w:ascii="Calibri" w:hAnsi="Calibri" w:cs="Calibri"/>
          <w:color w:val="000000"/>
          <w:sz w:val="32"/>
          <w:szCs w:val="32"/>
          <w:lang w:val="en" w:bidi="ar"/>
        </w:rPr>
        <w:t>, Vol. 2, No. 7 (Sep., 1913), p. 205.</w:t>
      </w:r>
    </w:p>
    <w:p w14:paraId="4B001E13" w14:textId="77777777" w:rsidR="00B25A1D"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(6) See </w:t>
      </w:r>
      <w:r>
        <w:rPr>
          <w:rStyle w:val="Strong"/>
          <w:rFonts w:ascii="Calibri" w:hAnsi="Calibri" w:cs="Calibri"/>
          <w:color w:val="000000"/>
          <w:sz w:val="32"/>
          <w:szCs w:val="32"/>
          <w:lang w:val="en" w:bidi="ar"/>
        </w:rPr>
        <w:t>Irfan Shahid</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Byzantium and the Arabs in the Sixth Century</w:t>
      </w:r>
      <w:r>
        <w:rPr>
          <w:rFonts w:ascii="Calibri" w:hAnsi="Calibri" w:cs="Calibri"/>
          <w:color w:val="000000"/>
          <w:sz w:val="32"/>
          <w:szCs w:val="32"/>
          <w:lang w:val="en" w:bidi="ar"/>
        </w:rPr>
        <w:t>, Washington: Dumbarton Oaks, 2002, 2/1/171.</w:t>
      </w:r>
    </w:p>
    <w:p w14:paraId="5E8E906C" w14:textId="60D35A9E"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يضيف الناقد </w:t>
      </w:r>
      <w:r>
        <w:rPr>
          <w:rStyle w:val="Strong"/>
          <w:rFonts w:ascii="Calibri" w:hAnsi="Calibri" w:cs="Calibri"/>
          <w:color w:val="000000"/>
          <w:sz w:val="32"/>
          <w:szCs w:val="32"/>
          <w:rtl/>
          <w:lang w:bidi="ar"/>
        </w:rPr>
        <w:t>آرثور فووبس</w:t>
      </w:r>
      <w:r>
        <w:rPr>
          <w:rFonts w:ascii="Calibri" w:hAnsi="Calibri" w:cs="Calibri"/>
          <w:color w:val="000000"/>
          <w:sz w:val="32"/>
          <w:szCs w:val="32"/>
          <w:rtl/>
          <w:lang w:bidi="ar"/>
        </w:rPr>
        <w:t xml:space="preserve"> حقيقة تاريخيّة </w:t>
      </w:r>
      <w:r w:rsidR="009B2BAC">
        <w:rPr>
          <w:rFonts w:ascii="Calibri" w:hAnsi="Calibri" w:cs="Calibri" w:hint="cs"/>
          <w:color w:val="000000"/>
          <w:sz w:val="32"/>
          <w:szCs w:val="32"/>
          <w:rtl/>
          <w:lang w:bidi="ar"/>
        </w:rPr>
        <w:t>مهمة</w:t>
      </w:r>
      <w:r>
        <w:rPr>
          <w:rFonts w:ascii="Calibri" w:hAnsi="Calibri" w:cs="Calibri"/>
          <w:color w:val="000000"/>
          <w:sz w:val="32"/>
          <w:szCs w:val="32"/>
          <w:rtl/>
          <w:lang w:bidi="ar"/>
        </w:rPr>
        <w:t xml:space="preserve"> في قوله: </w:t>
      </w:r>
      <w:r>
        <w:rPr>
          <w:rStyle w:val="Strong"/>
          <w:rFonts w:ascii="Calibri" w:hAnsi="Calibri" w:cs="Calibri"/>
          <w:color w:val="002060"/>
          <w:sz w:val="32"/>
          <w:szCs w:val="32"/>
          <w:rtl/>
          <w:lang w:bidi="ar"/>
        </w:rPr>
        <w:t>«نلاحظ أنّ النصارى الذين يدخلون سلك رجال الدين في البلاد العربيّة يتحوّلون إلى الهلّنستيّة، ويتبنون اليونانيّة كلغة لهم، لا بدّ من الإقرار أيضًا أنّه -كما تشهد على ذلك المخطوطات- في الأراضي الأبعد، جهة الشرق، احتلّت اللهجة السريانيّة نفس المقام، متشرّبة العنصر العربي»</w:t>
      </w:r>
      <w:r w:rsidRPr="00CA6AE9">
        <w:rPr>
          <w:rFonts w:ascii="Calibri" w:hAnsi="Calibri" w:cs="Calibri"/>
          <w:color w:val="000000"/>
          <w:sz w:val="32"/>
          <w:szCs w:val="32"/>
          <w:vertAlign w:val="superscript"/>
          <w:rtl/>
          <w:lang w:bidi="ar"/>
        </w:rPr>
        <w:t>(1)</w:t>
      </w:r>
      <w:r>
        <w:rPr>
          <w:rFonts w:ascii="Calibri" w:hAnsi="Calibri" w:cs="Calibri"/>
          <w:color w:val="000000"/>
          <w:sz w:val="32"/>
          <w:szCs w:val="32"/>
          <w:rtl/>
          <w:lang w:bidi="ar"/>
        </w:rPr>
        <w:t>، وهو ما يلغي الكيان اللغوي العربي النصراني الذي يمد لنفسه جذوره العقديّة بلغة العرب.</w:t>
      </w:r>
    </w:p>
    <w:p w14:paraId="1E47710E"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w:t>
      </w:r>
      <w:r>
        <w:rPr>
          <w:rStyle w:val="Strong"/>
          <w:rFonts w:ascii="Calibri" w:hAnsi="Calibri" w:cs="Calibri"/>
          <w:color w:val="000000"/>
          <w:sz w:val="32"/>
          <w:szCs w:val="32"/>
          <w:lang w:val="en" w:bidi="ar"/>
        </w:rPr>
        <w:t>Arthur Voobus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Early Versions of the New Testament: Manuscript Studies</w:t>
      </w:r>
      <w:r>
        <w:rPr>
          <w:rFonts w:ascii="Calibri" w:hAnsi="Calibri" w:cs="Calibri"/>
          <w:color w:val="000000"/>
          <w:sz w:val="32"/>
          <w:szCs w:val="32"/>
          <w:lang w:val="en" w:bidi="ar"/>
        </w:rPr>
        <w:t>, p. 275.</w:t>
      </w:r>
    </w:p>
    <w:p w14:paraId="35C8D631" w14:textId="430F5289" w:rsidR="00B25A1D" w:rsidRDefault="0015531E" w:rsidP="00640C86">
      <w:pPr>
        <w:pStyle w:val="NormalWeb"/>
        <w:widowControl w:val="0"/>
        <w:bidi/>
        <w:jc w:val="both"/>
        <w:rPr>
          <w:rFonts w:ascii="Calibri" w:hAnsi="Calibri" w:cs="Calibri"/>
          <w:color w:val="000000"/>
          <w:sz w:val="32"/>
          <w:szCs w:val="32"/>
          <w:lang w:bidi="ar"/>
        </w:rPr>
      </w:pPr>
      <w:r w:rsidRPr="0015531E">
        <w:rPr>
          <w:rStyle w:val="Strong"/>
          <w:rFonts w:ascii="Calibri" w:hAnsi="Calibri" w:cs="Calibri"/>
          <w:b w:val="0"/>
          <w:bCs w:val="0"/>
          <w:sz w:val="32"/>
          <w:szCs w:val="32"/>
          <w:rtl/>
          <w:lang w:bidi="ar"/>
        </w:rPr>
        <w:t xml:space="preserve">يقول المستشرق </w:t>
      </w:r>
      <w:r>
        <w:rPr>
          <w:rStyle w:val="Strong"/>
          <w:rFonts w:ascii="Calibri" w:hAnsi="Calibri" w:cs="Calibri"/>
          <w:b w:val="0"/>
          <w:bCs w:val="0"/>
          <w:sz w:val="32"/>
          <w:szCs w:val="32"/>
          <w:rtl/>
          <w:lang w:bidi="ar"/>
        </w:rPr>
        <w:t>«</w:t>
      </w:r>
      <w:r w:rsidRPr="009A72D2">
        <w:rPr>
          <w:rStyle w:val="Strong"/>
          <w:rFonts w:ascii="Calibri" w:hAnsi="Calibri" w:cs="Calibri"/>
          <w:sz w:val="32"/>
          <w:szCs w:val="32"/>
          <w:rtl/>
          <w:lang w:bidi="ar"/>
        </w:rPr>
        <w:t>دوزي</w:t>
      </w:r>
      <w:r>
        <w:rPr>
          <w:rStyle w:val="Strong"/>
          <w:rFonts w:ascii="Calibri" w:hAnsi="Calibri" w:cs="Calibri"/>
          <w:b w:val="0"/>
          <w:bCs w:val="0"/>
          <w:sz w:val="32"/>
          <w:szCs w:val="32"/>
          <w:rtl/>
          <w:lang w:bidi="ar"/>
        </w:rPr>
        <w:t>»</w:t>
      </w:r>
      <w:r w:rsidRPr="0015531E">
        <w:rPr>
          <w:rStyle w:val="Strong"/>
          <w:rFonts w:ascii="Calibri" w:hAnsi="Calibri" w:cs="Calibri"/>
          <w:b w:val="0"/>
          <w:bCs w:val="0"/>
          <w:sz w:val="32"/>
          <w:szCs w:val="32"/>
          <w:rtl/>
          <w:lang w:bidi="ar"/>
        </w:rPr>
        <w:t xml:space="preserve"> </w:t>
      </w:r>
      <w:r w:rsidRPr="0015531E">
        <w:rPr>
          <w:rStyle w:val="Strong"/>
          <w:rFonts w:ascii="Calibri" w:hAnsi="Calibri" w:cs="Calibri"/>
          <w:b w:val="0"/>
          <w:bCs w:val="0"/>
          <w:sz w:val="32"/>
          <w:szCs w:val="32"/>
          <w:lang w:bidi="ar"/>
        </w:rPr>
        <w:t>(Dozy)</w:t>
      </w:r>
      <w:r w:rsidRPr="0015531E">
        <w:rPr>
          <w:rStyle w:val="Strong"/>
          <w:rFonts w:ascii="Calibri" w:hAnsi="Calibri" w:cs="Calibri"/>
          <w:b w:val="0"/>
          <w:bCs w:val="0"/>
          <w:sz w:val="32"/>
          <w:szCs w:val="32"/>
          <w:rtl/>
          <w:lang w:bidi="ar"/>
        </w:rPr>
        <w:t>:</w:t>
      </w:r>
      <w:r w:rsidRPr="0015531E">
        <w:rPr>
          <w:rStyle w:val="Strong"/>
          <w:rFonts w:ascii="Calibri" w:hAnsi="Calibri" w:cs="Calibri"/>
          <w:sz w:val="32"/>
          <w:szCs w:val="32"/>
          <w:rtl/>
          <w:lang w:bidi="ar"/>
        </w:rPr>
        <w:t xml:space="preserve"> </w:t>
      </w:r>
      <w:r>
        <w:rPr>
          <w:rStyle w:val="Strong"/>
          <w:rFonts w:ascii="Calibri" w:hAnsi="Calibri" w:cs="Calibri"/>
          <w:color w:val="002060"/>
          <w:sz w:val="32"/>
          <w:szCs w:val="32"/>
          <w:rtl/>
          <w:lang w:bidi="ar"/>
        </w:rPr>
        <w:t>«</w:t>
      </w:r>
      <w:r w:rsidRPr="0015531E">
        <w:rPr>
          <w:rStyle w:val="Strong"/>
          <w:rFonts w:ascii="Calibri" w:hAnsi="Calibri" w:cs="Calibri"/>
          <w:color w:val="002060"/>
          <w:sz w:val="32"/>
          <w:szCs w:val="32"/>
          <w:rtl/>
          <w:lang w:bidi="ar"/>
        </w:rPr>
        <w:t>كانت هناك ثلاث ديانات تقتسم</w:t>
      </w:r>
      <w:r>
        <w:rPr>
          <w:rStyle w:val="Strong"/>
          <w:rFonts w:ascii="Calibri" w:hAnsi="Calibri" w:cs="Calibri" w:hint="cs"/>
          <w:color w:val="002060"/>
          <w:sz w:val="32"/>
          <w:szCs w:val="32"/>
          <w:rtl/>
          <w:lang w:bidi="ar"/>
        </w:rPr>
        <w:t xml:space="preserve"> </w:t>
      </w:r>
      <w:r w:rsidR="00B25A1D">
        <w:rPr>
          <w:rStyle w:val="Strong"/>
          <w:rFonts w:ascii="Calibri" w:hAnsi="Calibri" w:cs="Calibri"/>
          <w:color w:val="002060"/>
          <w:sz w:val="32"/>
          <w:szCs w:val="32"/>
          <w:rtl/>
          <w:lang w:bidi="ar"/>
        </w:rPr>
        <w:t>البلاد العربيّة في زمن محمّد؛ اليهوديّة والمسيحيّة وشكلٌ غامض من الوثنيّة، ربّما كانت القبائل اليهوديّة هي فقط مخلصة لإيمانها... لم يكن للمسيحيّة غير قلّة من الأتباع العارفين بها؛ إذ إنّ جل المؤمنين بها، كانت معرفتهم بها سطحيّة جدًا»</w:t>
      </w:r>
      <w:r w:rsidR="00B25A1D" w:rsidRPr="00CA6AE9">
        <w:rPr>
          <w:rFonts w:ascii="Calibri" w:hAnsi="Calibri" w:cs="Calibri"/>
          <w:color w:val="000000"/>
          <w:sz w:val="32"/>
          <w:szCs w:val="32"/>
          <w:vertAlign w:val="superscript"/>
          <w:rtl/>
          <w:lang w:bidi="ar"/>
        </w:rPr>
        <w:t>(3)</w:t>
      </w:r>
      <w:r w:rsidR="00B25A1D">
        <w:rPr>
          <w:rFonts w:ascii="Calibri" w:hAnsi="Calibri" w:cs="Calibri"/>
          <w:color w:val="000000"/>
          <w:sz w:val="32"/>
          <w:szCs w:val="32"/>
          <w:rtl/>
          <w:lang w:bidi="ar"/>
        </w:rPr>
        <w:t>.</w:t>
      </w:r>
    </w:p>
    <w:p w14:paraId="74CDE0CD" w14:textId="1A669836"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(3) </w:t>
      </w:r>
      <w:r>
        <w:rPr>
          <w:rStyle w:val="Strong"/>
          <w:rFonts w:ascii="Calibri" w:hAnsi="Calibri" w:cs="Calibri"/>
          <w:color w:val="000000"/>
          <w:sz w:val="32"/>
          <w:szCs w:val="32"/>
          <w:lang w:val="en" w:bidi="ar"/>
        </w:rPr>
        <w:t>Reinhart Dozy</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 xml:space="preserve">Spanish Islam: a history of the </w:t>
      </w:r>
      <w:r w:rsidR="009B2BAC">
        <w:rPr>
          <w:rStyle w:val="Emphasis"/>
          <w:rFonts w:ascii="Calibri" w:hAnsi="Calibri" w:cs="Calibri"/>
          <w:b/>
          <w:bCs/>
          <w:color w:val="000000"/>
          <w:sz w:val="32"/>
          <w:szCs w:val="32"/>
          <w:lang w:val="en" w:bidi="ar"/>
        </w:rPr>
        <w:t>Muslims</w:t>
      </w:r>
      <w:r>
        <w:rPr>
          <w:rStyle w:val="Emphasis"/>
          <w:rFonts w:ascii="Calibri" w:hAnsi="Calibri" w:cs="Calibri"/>
          <w:b/>
          <w:bCs/>
          <w:color w:val="000000"/>
          <w:sz w:val="32"/>
          <w:szCs w:val="32"/>
          <w:lang w:val="en" w:bidi="ar"/>
        </w:rPr>
        <w:t xml:space="preserve"> in Spain</w:t>
      </w:r>
      <w:r>
        <w:rPr>
          <w:rFonts w:ascii="Calibri" w:hAnsi="Calibri" w:cs="Calibri"/>
          <w:color w:val="000000"/>
          <w:sz w:val="32"/>
          <w:szCs w:val="32"/>
          <w:lang w:val="en" w:bidi="ar"/>
        </w:rPr>
        <w:t>, tr. Francis Griffin Stokes, London: Chatto &amp; Windus, 1913, p.13</w:t>
      </w:r>
    </w:p>
    <w:p w14:paraId="193611DC" w14:textId="77777777" w:rsidR="00B25A1D" w:rsidRPr="009A72D2" w:rsidRDefault="00B25A1D" w:rsidP="00640C86">
      <w:pPr>
        <w:pStyle w:val="NormalWeb"/>
        <w:keepNext/>
        <w:widowControl w:val="0"/>
        <w:bidi/>
        <w:spacing w:before="0" w:beforeAutospacing="0" w:after="160"/>
        <w:jc w:val="center"/>
        <w:outlineLvl w:val="1"/>
        <w:rPr>
          <w:rFonts w:ascii="Calibri" w:hAnsi="Calibri" w:cs="Calibri"/>
          <w:color w:val="000000"/>
          <w:sz w:val="32"/>
          <w:szCs w:val="32"/>
          <w:highlight w:val="yellow"/>
          <w:u w:val="single"/>
          <w:lang w:bidi="ar"/>
        </w:rPr>
      </w:pPr>
      <w:bookmarkStart w:id="36" w:name="_Toc242212091"/>
      <w:r w:rsidRPr="009A72D2">
        <w:rPr>
          <w:rStyle w:val="Strong"/>
          <w:rFonts w:ascii="Calibri" w:hAnsi="Calibri" w:cs="Calibri"/>
          <w:color w:val="000000"/>
          <w:sz w:val="32"/>
          <w:szCs w:val="32"/>
          <w:highlight w:val="yellow"/>
          <w:u w:val="single"/>
          <w:rtl/>
          <w:lang w:bidi="ar"/>
        </w:rPr>
        <w:t>المطلب الثاني: الاحتمال الثاني في الميزان: علماء أهل الكتاب بعد البعثة</w:t>
      </w:r>
      <w:bookmarkEnd w:id="36"/>
    </w:p>
    <w:p w14:paraId="4A57E24A" w14:textId="77777777" w:rsidR="00B25A1D" w:rsidRPr="009A72D2" w:rsidRDefault="00B25A1D" w:rsidP="00640C86">
      <w:pPr>
        <w:pStyle w:val="NormalWeb"/>
        <w:keepNext/>
        <w:widowControl w:val="0"/>
        <w:bidi/>
        <w:spacing w:before="0" w:beforeAutospacing="0" w:after="160"/>
        <w:jc w:val="both"/>
        <w:outlineLvl w:val="2"/>
        <w:rPr>
          <w:rFonts w:ascii="Calibri" w:hAnsi="Calibri" w:cs="Calibri"/>
          <w:b/>
          <w:bCs/>
          <w:color w:val="000000"/>
          <w:sz w:val="32"/>
          <w:szCs w:val="32"/>
          <w:highlight w:val="yellow"/>
          <w:u w:val="single"/>
          <w:rtl/>
          <w:lang w:bidi="ar"/>
        </w:rPr>
      </w:pPr>
      <w:bookmarkStart w:id="37" w:name="_Toc242212092"/>
      <w:r w:rsidRPr="009A72D2">
        <w:rPr>
          <w:rFonts w:ascii="Calibri" w:hAnsi="Calibri" w:cs="Calibri"/>
          <w:b/>
          <w:bCs/>
          <w:color w:val="000000"/>
          <w:sz w:val="32"/>
          <w:szCs w:val="32"/>
          <w:highlight w:val="yellow"/>
          <w:u w:val="single"/>
          <w:rtl/>
          <w:lang w:bidi="ar"/>
        </w:rPr>
        <w:t>في العهد المكيّ</w:t>
      </w:r>
      <w:bookmarkEnd w:id="37"/>
    </w:p>
    <w:p w14:paraId="289101A8"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لم تعرف مكّة طائفة يهوديّة، ويشهد على ذلك ما جاء في الصحيحين عن </w:t>
      </w:r>
      <w:r>
        <w:rPr>
          <w:rStyle w:val="Strong"/>
          <w:rFonts w:ascii="Calibri" w:hAnsi="Calibri" w:cs="Calibri"/>
          <w:color w:val="000000"/>
          <w:sz w:val="32"/>
          <w:szCs w:val="32"/>
          <w:rtl/>
          <w:lang w:bidi="ar"/>
        </w:rPr>
        <w:t>ابن عباس</w:t>
      </w:r>
      <w:r>
        <w:rPr>
          <w:rFonts w:ascii="Calibri" w:hAnsi="Calibri" w:cs="Calibri"/>
          <w:color w:val="000000"/>
          <w:sz w:val="32"/>
          <w:szCs w:val="32"/>
          <w:rtl/>
          <w:lang w:bidi="ar"/>
        </w:rPr>
        <w:t xml:space="preserve"> رضي الله عنه، قال: </w:t>
      </w:r>
      <w:r>
        <w:rPr>
          <w:rStyle w:val="Strong"/>
          <w:rFonts w:ascii="Calibri" w:hAnsi="Calibri" w:cs="Calibri"/>
          <w:color w:val="002060"/>
          <w:sz w:val="32"/>
          <w:szCs w:val="32"/>
          <w:rtl/>
          <w:lang w:bidi="ar"/>
        </w:rPr>
        <w:t xml:space="preserve">«قدم النبي ﷺ المدينة فرأى اليهود تصوم يوم عاشوراء، فقال: </w:t>
      </w:r>
      <w:r>
        <w:rPr>
          <w:rStyle w:val="Strong"/>
          <w:rFonts w:ascii="Calibri" w:hAnsi="Calibri" w:cs="Calibri"/>
          <w:color w:val="196B24"/>
          <w:sz w:val="32"/>
          <w:szCs w:val="32"/>
          <w:rtl/>
          <w:lang w:bidi="ar"/>
        </w:rPr>
        <w:t>«ما هذا؟»</w:t>
      </w:r>
      <w:r>
        <w:rPr>
          <w:rStyle w:val="Strong"/>
          <w:rFonts w:ascii="Calibri" w:hAnsi="Calibri" w:cs="Calibri"/>
          <w:color w:val="002060"/>
          <w:sz w:val="32"/>
          <w:szCs w:val="32"/>
          <w:rtl/>
          <w:lang w:bidi="ar"/>
        </w:rPr>
        <w:t xml:space="preserve"> قالوا: هذا يوم صالح، هذا يوم نجى الله بني إسرائيل من عدوهم فصامه موسى، قال: </w:t>
      </w:r>
      <w:r>
        <w:rPr>
          <w:rStyle w:val="Strong"/>
          <w:rFonts w:ascii="Calibri" w:hAnsi="Calibri" w:cs="Calibri"/>
          <w:color w:val="196B24"/>
          <w:sz w:val="32"/>
          <w:szCs w:val="32"/>
          <w:rtl/>
          <w:lang w:bidi="ar"/>
        </w:rPr>
        <w:t>«فأنا أحق بموسى منكم»</w:t>
      </w:r>
      <w:r>
        <w:rPr>
          <w:rStyle w:val="Strong"/>
          <w:rFonts w:ascii="Calibri" w:hAnsi="Calibri" w:cs="Calibri"/>
          <w:color w:val="002060"/>
          <w:sz w:val="32"/>
          <w:szCs w:val="32"/>
          <w:rtl/>
          <w:lang w:bidi="ar"/>
        </w:rPr>
        <w:t>، فصامه وأمر بصيامه»</w:t>
      </w:r>
      <w:r w:rsidRPr="005F46C2">
        <w:rPr>
          <w:rFonts w:ascii="Calibri" w:hAnsi="Calibri" w:cs="Calibri"/>
          <w:color w:val="000000"/>
          <w:sz w:val="32"/>
          <w:szCs w:val="32"/>
          <w:vertAlign w:val="superscript"/>
          <w:rtl/>
          <w:lang w:bidi="ar"/>
        </w:rPr>
        <w:t xml:space="preserve"> (3)</w:t>
      </w:r>
      <w:r>
        <w:rPr>
          <w:rFonts w:ascii="Calibri" w:hAnsi="Calibri" w:cs="Calibri"/>
          <w:color w:val="000000"/>
          <w:sz w:val="32"/>
          <w:szCs w:val="32"/>
          <w:rtl/>
          <w:lang w:bidi="ar"/>
        </w:rPr>
        <w:t>.</w:t>
      </w:r>
    </w:p>
    <w:p w14:paraId="5DF95C8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(3) رواه </w:t>
      </w:r>
      <w:r>
        <w:rPr>
          <w:rStyle w:val="Strong"/>
          <w:rFonts w:ascii="Calibri" w:hAnsi="Calibri" w:cs="Calibri"/>
          <w:color w:val="000000"/>
          <w:sz w:val="32"/>
          <w:szCs w:val="32"/>
          <w:rtl/>
          <w:lang w:bidi="ar"/>
        </w:rPr>
        <w:t>البخاري</w:t>
      </w:r>
      <w:r>
        <w:rPr>
          <w:rFonts w:ascii="Calibri" w:hAnsi="Calibri" w:cs="Calibri"/>
          <w:color w:val="000000"/>
          <w:sz w:val="32"/>
          <w:szCs w:val="32"/>
          <w:rtl/>
          <w:lang w:bidi="ar"/>
        </w:rPr>
        <w:t>، كتاب الصيام، باب صوم يوم عاشوراء، ح/2004. و</w:t>
      </w:r>
      <w:r>
        <w:rPr>
          <w:rStyle w:val="Strong"/>
          <w:rFonts w:ascii="Calibri" w:hAnsi="Calibri" w:cs="Calibri"/>
          <w:color w:val="000000"/>
          <w:sz w:val="32"/>
          <w:szCs w:val="32"/>
          <w:rtl/>
          <w:lang w:bidi="ar"/>
        </w:rPr>
        <w:t>مسلم</w:t>
      </w:r>
      <w:r>
        <w:rPr>
          <w:rFonts w:ascii="Calibri" w:hAnsi="Calibri" w:cs="Calibri"/>
          <w:color w:val="000000"/>
          <w:sz w:val="32"/>
          <w:szCs w:val="32"/>
          <w:rtl/>
          <w:lang w:bidi="ar"/>
        </w:rPr>
        <w:t>، كتاب الصيام، باب صوم يوم عاشوراء، ح/ 1130.</w:t>
      </w:r>
    </w:p>
    <w:p w14:paraId="425F805C"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lastRenderedPageBreak/>
        <w:t>فالاحتكاك بطائفة اليهود كان في المدينة لا في مكّة.</w:t>
      </w:r>
    </w:p>
    <w:p w14:paraId="64CC10A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لم تعرف مكّة نشاطًا تنصيريًا، ولم يكن للنصارى فيها وجود ظاهر، وحتّى لما ألّف </w:t>
      </w:r>
      <w:r>
        <w:rPr>
          <w:rStyle w:val="Strong"/>
          <w:rFonts w:ascii="Calibri" w:hAnsi="Calibri" w:cs="Calibri"/>
          <w:color w:val="000000"/>
          <w:sz w:val="32"/>
          <w:szCs w:val="32"/>
          <w:rtl/>
          <w:lang w:bidi="ar"/>
        </w:rPr>
        <w:t>ولنج</w:t>
      </w:r>
      <w:r>
        <w:rPr>
          <w:rFonts w:ascii="Calibri" w:hAnsi="Calibri" w:cs="Calibri"/>
          <w:color w:val="000000"/>
          <w:sz w:val="32"/>
          <w:szCs w:val="32"/>
          <w:rtl/>
          <w:lang w:bidi="ar"/>
        </w:rPr>
        <w:t xml:space="preserve"> مؤخرًا بحثه حول النصرانيّة في مكّة، وكتابه الآخر </w:t>
      </w:r>
      <w:r>
        <w:rPr>
          <w:rStyle w:val="Emphasis"/>
          <w:rFonts w:ascii="Calibri" w:hAnsi="Calibri" w:cs="Calibri"/>
          <w:b/>
          <w:bCs/>
          <w:color w:val="000000"/>
          <w:sz w:val="32"/>
          <w:szCs w:val="32"/>
          <w:lang w:val="de-DE" w:bidi="ar"/>
        </w:rPr>
        <w:t>Die Wiederentdeckung des Propheten Muhammad: Eine Kritik am "christlichen"</w:t>
      </w:r>
      <w:r>
        <w:rPr>
          <w:rFonts w:ascii="Calibri" w:hAnsi="Calibri" w:cs="Calibri"/>
          <w:color w:val="000000"/>
          <w:sz w:val="32"/>
          <w:szCs w:val="32"/>
          <w:rtl/>
          <w:lang w:bidi="ar"/>
        </w:rPr>
        <w:t xml:space="preserve"> -1981م- لم يذكر شخصيّة نصراتيّة واحدة في مكة!</w:t>
      </w:r>
    </w:p>
    <w:p w14:paraId="03A8B317" w14:textId="3C6B33FC"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والحقيقة هي أنّ من قيل إنهم نصارى في مكّة من معاصري الرسول ﷺ لا يتعدّى أمرهم ثلاثة: </w:t>
      </w:r>
      <w:r>
        <w:rPr>
          <w:rStyle w:val="Strong"/>
          <w:rFonts w:ascii="Calibri" w:hAnsi="Calibri" w:cs="Calibri"/>
          <w:color w:val="000000"/>
          <w:sz w:val="32"/>
          <w:szCs w:val="32"/>
          <w:rtl/>
          <w:lang w:bidi="ar"/>
        </w:rPr>
        <w:t>ورقة بن نوفل</w:t>
      </w:r>
      <w:r>
        <w:rPr>
          <w:rFonts w:ascii="Calibri" w:hAnsi="Calibri" w:cs="Calibri"/>
          <w:color w:val="000000"/>
          <w:sz w:val="32"/>
          <w:szCs w:val="32"/>
          <w:rtl/>
          <w:lang w:bidi="ar"/>
        </w:rPr>
        <w:t>، و</w:t>
      </w:r>
      <w:r>
        <w:rPr>
          <w:rStyle w:val="Strong"/>
          <w:rFonts w:ascii="Calibri" w:hAnsi="Calibri" w:cs="Calibri"/>
          <w:color w:val="000000"/>
          <w:sz w:val="32"/>
          <w:szCs w:val="32"/>
          <w:rtl/>
          <w:lang w:bidi="ar"/>
        </w:rPr>
        <w:t>عبيد الله بن جحش</w:t>
      </w:r>
      <w:r>
        <w:rPr>
          <w:rFonts w:ascii="Calibri" w:hAnsi="Calibri" w:cs="Calibri"/>
          <w:color w:val="000000"/>
          <w:sz w:val="32"/>
          <w:szCs w:val="32"/>
          <w:rtl/>
          <w:lang w:bidi="ar"/>
        </w:rPr>
        <w:t>، و</w:t>
      </w:r>
      <w:r>
        <w:rPr>
          <w:rStyle w:val="Strong"/>
          <w:rFonts w:ascii="Calibri" w:hAnsi="Calibri" w:cs="Calibri"/>
          <w:color w:val="000000"/>
          <w:sz w:val="32"/>
          <w:szCs w:val="32"/>
          <w:rtl/>
          <w:lang w:bidi="ar"/>
        </w:rPr>
        <w:t>عثمان بن الحويرث</w:t>
      </w:r>
      <w:r>
        <w:rPr>
          <w:rFonts w:ascii="Calibri" w:hAnsi="Calibri" w:cs="Calibri"/>
          <w:color w:val="000000"/>
          <w:sz w:val="32"/>
          <w:szCs w:val="32"/>
          <w:rtl/>
          <w:lang w:bidi="ar"/>
        </w:rPr>
        <w:t>..، ومن أهم ما لوحظ في أمر هؤلاء أنهم:</w:t>
      </w:r>
    </w:p>
    <w:p w14:paraId="79EB1E9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كانوا الجيل الأوّل من النصارى، وليس يفترض في الجيل الأوّل أن يكون مؤثّرًا، خاصة إذا لم تكن الدعوة لهذا الدين تشغلهم أصلًا، ولم يكونوا من كبرائه.</w:t>
      </w:r>
    </w:p>
    <w:p w14:paraId="4C01919F"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كانوا يعيشون في معزل عن بعض؛ فلم يعرف لهم تجمّع، ولم يبنوا كنيسة توحدهم.</w:t>
      </w:r>
    </w:p>
    <w:p w14:paraId="733C69E2"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قصص تنصّرهم مختلفة ومتباعدة مكانًا؛ بما يرجح الظنّ أنهم كانوا على مذاهب نصرانيّة مختلفة.</w:t>
      </w:r>
    </w:p>
    <w:p w14:paraId="6FB6FD3B"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(2) See </w:t>
      </w:r>
      <w:r>
        <w:rPr>
          <w:rStyle w:val="Strong"/>
          <w:rFonts w:ascii="Calibri" w:hAnsi="Calibri" w:cs="Calibri"/>
          <w:color w:val="000000"/>
          <w:sz w:val="32"/>
          <w:szCs w:val="32"/>
          <w:lang w:val="en" w:bidi="ar"/>
        </w:rPr>
        <w:t>Ghada Osman</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'Pre-Islamic Arab Converts to Christianity in Mecca and Medina: An Investigation into the Arabic Sources,'</w:t>
      </w:r>
      <w:r>
        <w:rPr>
          <w:rFonts w:ascii="Calibri" w:hAnsi="Calibri" w:cs="Calibri"/>
          <w:color w:val="000000"/>
          <w:sz w:val="32"/>
          <w:szCs w:val="32"/>
          <w:lang w:val="en" w:bidi="ar"/>
        </w:rPr>
        <w:t xml:space="preserve"> in Muslim World, 00274909, Jan2005, Vol. 95, Issue 1.</w:t>
      </w:r>
    </w:p>
    <w:p w14:paraId="5A1DC3A2" w14:textId="77B60E21" w:rsidR="00B25A1D" w:rsidRDefault="00B25A1D" w:rsidP="00640C86">
      <w:pPr>
        <w:pStyle w:val="NormalWeb"/>
        <w:widowControl w:val="0"/>
        <w:bidi/>
        <w:jc w:val="both"/>
        <w:rPr>
          <w:rFonts w:ascii="Calibri" w:hAnsi="Calibri" w:cs="Calibri"/>
          <w:color w:val="000000"/>
          <w:sz w:val="32"/>
          <w:szCs w:val="32"/>
          <w:lang w:bidi="ar"/>
        </w:rPr>
      </w:pPr>
      <w:r>
        <w:rPr>
          <w:rStyle w:val="Strong"/>
          <w:rFonts w:ascii="Calibri" w:hAnsi="Calibri" w:cs="Calibri"/>
          <w:color w:val="000000"/>
          <w:sz w:val="32"/>
          <w:szCs w:val="32"/>
          <w:rtl/>
          <w:lang w:bidi="ar"/>
        </w:rPr>
        <w:t>عبيد الله بن جحش</w:t>
      </w:r>
      <w:r>
        <w:rPr>
          <w:rFonts w:ascii="Calibri" w:hAnsi="Calibri" w:cs="Calibri"/>
          <w:color w:val="000000"/>
          <w:sz w:val="32"/>
          <w:szCs w:val="32"/>
          <w:rtl/>
          <w:lang w:bidi="ar"/>
        </w:rPr>
        <w:t xml:space="preserve"> أسلم، ثم هاجر إلى الحبشة، وهناك قيل إنّه قد تنصّر، والخبر في تنصّره لا يثبت من طريق خال من العلل عند المحدّثين</w:t>
      </w:r>
      <w:r w:rsidRPr="005F46C2">
        <w:rPr>
          <w:rFonts w:ascii="Calibri" w:hAnsi="Calibri" w:cs="Calibri"/>
          <w:color w:val="000000"/>
          <w:sz w:val="32"/>
          <w:szCs w:val="32"/>
          <w:vertAlign w:val="superscript"/>
          <w:rtl/>
          <w:lang w:bidi="ar"/>
        </w:rPr>
        <w:t>(1)</w:t>
      </w:r>
      <w:r>
        <w:rPr>
          <w:rFonts w:ascii="Calibri" w:hAnsi="Calibri" w:cs="Calibri"/>
          <w:color w:val="000000"/>
          <w:sz w:val="32"/>
          <w:szCs w:val="32"/>
          <w:rtl/>
          <w:lang w:bidi="ar"/>
        </w:rPr>
        <w:t xml:space="preserve">، ففي ثبوته نظر، وعلى فرض صحّته فإنّه لا يُثبت في هذا الباب شيئًا؛ لأنه لا دليل فيه على أنّ </w:t>
      </w:r>
      <w:r>
        <w:rPr>
          <w:rStyle w:val="Strong"/>
          <w:rFonts w:ascii="Calibri" w:hAnsi="Calibri" w:cs="Calibri"/>
          <w:color w:val="000000"/>
          <w:sz w:val="32"/>
          <w:szCs w:val="32"/>
          <w:rtl/>
          <w:lang w:bidi="ar"/>
        </w:rPr>
        <w:t>عبيد الله بن جحش</w:t>
      </w:r>
      <w:r>
        <w:rPr>
          <w:rFonts w:ascii="Calibri" w:hAnsi="Calibri" w:cs="Calibri"/>
          <w:color w:val="000000"/>
          <w:sz w:val="32"/>
          <w:szCs w:val="32"/>
          <w:rtl/>
          <w:lang w:bidi="ar"/>
        </w:rPr>
        <w:t xml:space="preserve"> قد عَلّم الرسول ﷺ، ولا ادّعى </w:t>
      </w:r>
      <w:r>
        <w:rPr>
          <w:rStyle w:val="Strong"/>
          <w:rFonts w:ascii="Calibri" w:hAnsi="Calibri" w:cs="Calibri"/>
          <w:color w:val="000000"/>
          <w:sz w:val="32"/>
          <w:szCs w:val="32"/>
          <w:rtl/>
          <w:lang w:bidi="ar"/>
        </w:rPr>
        <w:t>عبيد</w:t>
      </w:r>
      <w:r>
        <w:rPr>
          <w:rFonts w:ascii="Calibri" w:hAnsi="Calibri" w:cs="Calibri"/>
          <w:color w:val="000000"/>
          <w:sz w:val="32"/>
          <w:szCs w:val="32"/>
          <w:rtl/>
          <w:lang w:bidi="ar"/>
        </w:rPr>
        <w:t xml:space="preserve"> ذلك، وهو ما لم يدعه أيضًا أهل مكّة!</w:t>
      </w:r>
    </w:p>
    <w:p w14:paraId="42E6F9CA"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انظر </w:t>
      </w:r>
      <w:r>
        <w:rPr>
          <w:rStyle w:val="Strong"/>
          <w:rFonts w:ascii="Calibri" w:hAnsi="Calibri" w:cs="Calibri"/>
          <w:color w:val="000000"/>
          <w:sz w:val="32"/>
          <w:szCs w:val="32"/>
          <w:rtl/>
          <w:lang w:bidi="ar"/>
        </w:rPr>
        <w:t>محمد بن عبد الله العوشن</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تحقيق دعوى ردّة عبيد الله بن جحش</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مجلّة البيان</w:t>
      </w:r>
      <w:r>
        <w:rPr>
          <w:rFonts w:ascii="Calibri" w:hAnsi="Calibri" w:cs="Calibri"/>
          <w:color w:val="000000"/>
          <w:sz w:val="32"/>
          <w:szCs w:val="32"/>
          <w:rtl/>
          <w:lang w:bidi="ar"/>
        </w:rPr>
        <w:t>. السنة السابعة عشرة، العدد 182، شوال 1423هـ، ديسمبر 2002م.</w:t>
      </w:r>
    </w:p>
    <w:p w14:paraId="32098F5A"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أمّا </w:t>
      </w:r>
      <w:r>
        <w:rPr>
          <w:rStyle w:val="Strong"/>
          <w:rFonts w:ascii="Calibri" w:hAnsi="Calibri" w:cs="Calibri"/>
          <w:color w:val="000000"/>
          <w:sz w:val="32"/>
          <w:szCs w:val="32"/>
          <w:rtl/>
          <w:lang w:bidi="ar"/>
        </w:rPr>
        <w:t>عثمان بن الحويرث</w:t>
      </w:r>
      <w:r>
        <w:rPr>
          <w:rFonts w:ascii="Calibri" w:hAnsi="Calibri" w:cs="Calibri"/>
          <w:color w:val="000000"/>
          <w:sz w:val="32"/>
          <w:szCs w:val="32"/>
          <w:rtl/>
          <w:lang w:bidi="ar"/>
        </w:rPr>
        <w:t xml:space="preserve"> فقد:</w:t>
      </w:r>
    </w:p>
    <w:p w14:paraId="33CD48C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1- تنصّر وغادر مكّة إلى الشام حيث أقام، وفيها مات.</w:t>
      </w:r>
    </w:p>
    <w:p w14:paraId="656E1FBC" w14:textId="410454E3"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2- وكانت وفاته قبل البعثة بثلاث سنوات أو نحوها.</w:t>
      </w:r>
    </w:p>
    <w:p w14:paraId="4CC44B88" w14:textId="77777777" w:rsidR="00B25A1D" w:rsidRPr="005F46C2" w:rsidRDefault="00B25A1D" w:rsidP="00640C86">
      <w:pPr>
        <w:pStyle w:val="NormalWeb"/>
        <w:keepNext/>
        <w:widowControl w:val="0"/>
        <w:bidi/>
        <w:spacing w:before="0" w:beforeAutospacing="0" w:after="160"/>
        <w:jc w:val="both"/>
        <w:outlineLvl w:val="2"/>
        <w:rPr>
          <w:rFonts w:ascii="Calibri" w:hAnsi="Calibri" w:cs="Calibri"/>
          <w:b/>
          <w:bCs/>
          <w:color w:val="000000"/>
          <w:sz w:val="32"/>
          <w:szCs w:val="32"/>
          <w:highlight w:val="yellow"/>
          <w:u w:val="single"/>
          <w:rtl/>
          <w:lang w:bidi="ar"/>
        </w:rPr>
      </w:pPr>
      <w:bookmarkStart w:id="38" w:name="_Toc242212093"/>
      <w:r w:rsidRPr="005F46C2">
        <w:rPr>
          <w:rFonts w:ascii="Calibri" w:hAnsi="Calibri" w:cs="Calibri"/>
          <w:b/>
          <w:bCs/>
          <w:color w:val="000000"/>
          <w:sz w:val="32"/>
          <w:szCs w:val="32"/>
          <w:highlight w:val="yellow"/>
          <w:u w:val="single"/>
          <w:rtl/>
          <w:lang w:bidi="ar"/>
        </w:rPr>
        <w:t>في العهد المدني</w:t>
      </w:r>
      <w:bookmarkEnd w:id="38"/>
    </w:p>
    <w:p w14:paraId="2192914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لم ينزل من القرآن في العهد المدني غير 28 سورة بعد أن نزل بمكة قبل الهجرة 86 سورة.</w:t>
      </w:r>
    </w:p>
    <w:p w14:paraId="0EDB0CDC" w14:textId="64CD2C9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ولو أننا تأمّلنا في النص القرآني لوجدنا أن السور المكية هي التي تعرض أطول قصص </w:t>
      </w:r>
      <w:r>
        <w:rPr>
          <w:rStyle w:val="Strong"/>
          <w:rFonts w:ascii="Calibri" w:hAnsi="Calibri" w:cs="Calibri"/>
          <w:color w:val="000000"/>
          <w:sz w:val="32"/>
          <w:szCs w:val="32"/>
          <w:rtl/>
          <w:lang w:bidi="ar"/>
        </w:rPr>
        <w:t>التوراة</w:t>
      </w:r>
      <w:r>
        <w:rPr>
          <w:rFonts w:ascii="Calibri" w:hAnsi="Calibri" w:cs="Calibri"/>
          <w:color w:val="000000"/>
          <w:sz w:val="32"/>
          <w:szCs w:val="32"/>
          <w:rtl/>
          <w:lang w:bidi="ar"/>
        </w:rPr>
        <w:t xml:space="preserve"> بتفاصيلها الدقيقة.</w:t>
      </w:r>
    </w:p>
    <w:p w14:paraId="048907C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توبيخ القرآن لليهود في العهدين المكي والمدني وتقريعه لهم يجعل القول إنّ </w:t>
      </w:r>
      <w:r>
        <w:rPr>
          <w:rStyle w:val="Strong"/>
          <w:rFonts w:ascii="Calibri" w:hAnsi="Calibri" w:cs="Calibri"/>
          <w:color w:val="000000"/>
          <w:sz w:val="32"/>
          <w:szCs w:val="32"/>
          <w:rtl/>
          <w:lang w:bidi="ar"/>
        </w:rPr>
        <w:t>محمدًا</w:t>
      </w:r>
      <w:r>
        <w:rPr>
          <w:rFonts w:ascii="Calibri" w:hAnsi="Calibri" w:cs="Calibri"/>
          <w:color w:val="000000"/>
          <w:sz w:val="32"/>
          <w:szCs w:val="32"/>
          <w:rtl/>
          <w:lang w:bidi="ar"/>
        </w:rPr>
        <w:t xml:space="preserve"> ﷺ قد تعلّم على يد أحبار </w:t>
      </w:r>
      <w:r>
        <w:rPr>
          <w:rFonts w:ascii="Calibri" w:hAnsi="Calibri" w:cs="Calibri"/>
          <w:color w:val="000000"/>
          <w:sz w:val="32"/>
          <w:szCs w:val="32"/>
          <w:rtl/>
          <w:lang w:bidi="ar"/>
        </w:rPr>
        <w:lastRenderedPageBreak/>
        <w:t>اليهود في المدينة أمرًا مرفوضًا ببداهة العقل.</w:t>
      </w:r>
    </w:p>
    <w:p w14:paraId="17FC0515"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في العهد المدني: </w:t>
      </w:r>
      <w:r>
        <w:rPr>
          <w:rStyle w:val="Strong"/>
          <w:rFonts w:ascii="Calibri" w:hAnsi="Calibri" w:cs="Calibri"/>
          <w:color w:val="196B24"/>
          <w:sz w:val="32"/>
          <w:szCs w:val="32"/>
          <w:rtl/>
          <w:lang w:bidi="ar"/>
        </w:rPr>
        <w:t>﴿مَثَلُ الَّذِينَ حُمِّلُوا التَّوْرَاةَ ثُمَّ لَمْ يَحْمِلُوهَا كَمَثَلِ الْحِمَارِ يَحْمِلُ أَسْفَارًا بِئْسَ مَثَلُ الْقَوْمِ الَّذِينَ كَذَّبُوا بِآيَاتِ اللَّهِ وَاللَّهُ لَا يَهْدِي الْقَوْمَ الظَّالِمِينَ﴾</w:t>
      </w:r>
      <w:r>
        <w:rPr>
          <w:rFonts w:ascii="Calibri" w:hAnsi="Calibri" w:cs="Calibri"/>
          <w:color w:val="000000"/>
          <w:sz w:val="32"/>
          <w:szCs w:val="32"/>
          <w:rtl/>
          <w:lang w:bidi="ar"/>
        </w:rPr>
        <w:t>.</w:t>
      </w:r>
    </w:p>
    <w:p w14:paraId="3A5BBB6A"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﴿فَوَيْلٌ لِّلَّذِينَ يَكْتُبُونَ الْكِتَابَ بِأَيْدِيهِمْ ثُمَّ يَقُولُونَ هَٰذَا مِنْ عِندِ اللَّهِ لِيَشْتَرُوا بِهِ ثَمَنًا قَلِيلًا فَوَيْلٌ لَّهُم مِّمَّا كَتَبَتْ أَيْدِيهِمْ وَوَيْلٌ لَّهُم مِّمَّا يَكْسِبُونَ (79) وَقَالُوا لَن تَمَسَّنَا النَّارُ إِلَّا أَيَّامًا مَّعْدُودَةً قُلْ أَتَّخَذْتُمْ عِندَ اللَّهِ عَهْدًا فَلَن يُخْلِفَ اللَّهُ عَهْدَهُ أَمْ تَقُولُونَ عَلَى اللَّهِ مَا لَا تَعْلَمُونَ (80)﴾</w:t>
      </w:r>
      <w:r>
        <w:rPr>
          <w:rFonts w:ascii="Calibri" w:hAnsi="Calibri" w:cs="Calibri"/>
          <w:color w:val="000000"/>
          <w:sz w:val="32"/>
          <w:szCs w:val="32"/>
          <w:rtl/>
          <w:lang w:bidi="ar"/>
        </w:rPr>
        <w:t>.</w:t>
      </w:r>
    </w:p>
    <w:p w14:paraId="6C31A19B"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﴿أَفَتَطْمَعُونَ أَن يُؤْمِنُوا لَكُمْ وَقَدْ كَانَ فَرِيقٌ مِّنْهُمْ يَسْمَعُونَ كَلَامَ اللَّهِ ثُمَّ يُحَرِّفُونَهُ مِن بَعْدِ مَا عَقَلُوهُ وَهُمْ يَعْلَمُونَ﴾</w:t>
      </w:r>
      <w:r>
        <w:rPr>
          <w:rFonts w:ascii="Calibri" w:hAnsi="Calibri" w:cs="Calibri"/>
          <w:color w:val="000000"/>
          <w:sz w:val="32"/>
          <w:szCs w:val="32"/>
          <w:rtl/>
          <w:lang w:bidi="ar"/>
        </w:rPr>
        <w:t>.</w:t>
      </w:r>
    </w:p>
    <w:p w14:paraId="471197D1"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يتحدث القرآن الكريم بلسان الأستاذ لا بلسان التلميذ، فهو يوبّخ أهل الكتاب على جهالاتهم، ويكشف خرافاتهم، ويفند مغالطاتهم:</w:t>
      </w:r>
    </w:p>
    <w:p w14:paraId="08FA04F8"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(64)﴾</w:t>
      </w:r>
      <w:r>
        <w:rPr>
          <w:rFonts w:ascii="Calibri" w:hAnsi="Calibri" w:cs="Calibri"/>
          <w:color w:val="000000"/>
          <w:sz w:val="32"/>
          <w:szCs w:val="32"/>
          <w:rtl/>
          <w:lang w:bidi="ar"/>
        </w:rPr>
        <w:t>.</w:t>
      </w:r>
    </w:p>
    <w:p w14:paraId="7A9D61FA"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(18)﴾</w:t>
      </w:r>
      <w:r>
        <w:rPr>
          <w:rFonts w:ascii="Calibri" w:hAnsi="Calibri" w:cs="Calibri"/>
          <w:color w:val="000000"/>
          <w:sz w:val="32"/>
          <w:szCs w:val="32"/>
          <w:rtl/>
          <w:lang w:bidi="ar"/>
        </w:rPr>
        <w:t>.</w:t>
      </w:r>
    </w:p>
    <w:p w14:paraId="02C4A365"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آمن بنبوّة الرسول ﷺ أعلام من أهل الكتاب في الجزيرة العربيّة، وذكر القرآن الكريم هذه الحقيقة، تدليلًا على أنّ الإسلام بقرآنه وعقائده من عند الله سبحانه لا من لسان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w:t>
      </w:r>
    </w:p>
    <w:p w14:paraId="4CBCF8A3"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﴿الَّذِينَ آتَيْنَاهُمُ الْكِتَابَ مِن قَبْلِهِ هُم بِهِ يُؤْمِنُونَ (52) وَإِذَا يُتْلَىٰ عَلَيْهِمْ قَالُوا آمَنَّا بِهِ إِنَّهُ الْحَقُّ مِن رَّبِّنَا إِنَّا كُنَّا مِن قَبْلِهِ مُسْلِمِينَ (53) أُولَٰئِكَ يُؤْتَوْنَ أَجْرَهُم مَّرَّتَيْنِ بِمَا صَبَرُوا وَيَدْرَءُونَ بِالْحَسَنَةِ السَّيِّئَةَ وَمِمَّا رَزَقْنَاهُمْ يُنفِقُونَ (54)﴾</w:t>
      </w:r>
      <w:r>
        <w:rPr>
          <w:rFonts w:ascii="Calibri" w:hAnsi="Calibri" w:cs="Calibri"/>
          <w:color w:val="000000"/>
          <w:sz w:val="32"/>
          <w:szCs w:val="32"/>
          <w:rtl/>
          <w:lang w:bidi="ar"/>
        </w:rPr>
        <w:t>.</w:t>
      </w:r>
    </w:p>
    <w:p w14:paraId="089B5FBC"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﴿وَإِنَّ مِنْ أَهْلِ الْكِتَابِ لَمَن يُؤْمِنُ بِاللَّهِ وَمَا أُنزِلَ إِلَيْكُمْ وَمَا أُنزِلَ إِلَيْهِمْ خَاشِعِينَ لِلَّهِ لَا يَشْتَرُونَ بِآيَاتِ اللَّهِ ثَمَنًا قَلِيلًا أُولَٰئِكَ لَهُمْ أَجْرُهُمْ عِندَ رَبِّهِمْ إِنَّ اللَّهَ سَرِيعُ الْحِسَابِ﴾</w:t>
      </w:r>
      <w:r>
        <w:rPr>
          <w:rFonts w:ascii="Calibri" w:hAnsi="Calibri" w:cs="Calibri"/>
          <w:color w:val="000000"/>
          <w:sz w:val="32"/>
          <w:szCs w:val="32"/>
          <w:rtl/>
          <w:lang w:bidi="ar"/>
        </w:rPr>
        <w:t>.</w:t>
      </w:r>
    </w:p>
    <w:p w14:paraId="4BB46399"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w:t>
      </w:r>
      <w:r>
        <w:rPr>
          <w:rFonts w:ascii="Calibri" w:hAnsi="Calibri" w:cs="Calibri"/>
          <w:color w:val="000000"/>
          <w:sz w:val="32"/>
          <w:szCs w:val="32"/>
          <w:rtl/>
          <w:lang w:bidi="ar"/>
        </w:rPr>
        <w:t>.</w:t>
      </w:r>
    </w:p>
    <w:p w14:paraId="625DB62D"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﴿قُلْ آمِنُوا بِهِ أَوْ لَا تُؤْمِنُوا إِنَّ الَّذِينَ أُوتُوا الْعِلْمَ مِن قَبْلِهِ إِذَا يُتْلَىٰ عَلَيْهِمْ يَخِرُّونَ لِلْأَذْقَانِ سُجَّدًا (107) وَيَقُولُونَ سُبْحَانَ رَبِّنَا إِن كَانَ وَعْدُ رَبِّنَا لَمَفْعُولًا (108) وَيَخِرُّونَ لِلْأَذْقَانِ يَبْكُونَ وَيَزِيدُهُمْ خُشُوعًا (109)﴾</w:t>
      </w:r>
      <w:r>
        <w:rPr>
          <w:rFonts w:ascii="Calibri" w:hAnsi="Calibri" w:cs="Calibri"/>
          <w:color w:val="000000"/>
          <w:sz w:val="32"/>
          <w:szCs w:val="32"/>
          <w:rtl/>
          <w:lang w:bidi="ar"/>
        </w:rPr>
        <w:t>.</w:t>
      </w:r>
    </w:p>
    <w:p w14:paraId="4022D522"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196B24"/>
          <w:sz w:val="32"/>
          <w:szCs w:val="32"/>
          <w:rtl/>
          <w:lang w:bidi="ar"/>
        </w:rPr>
        <w:t>﴿قُلْ أَرَأَيْتُمْ إِن كَانَ مِنْ عِندِ اللَّهِ وَكَفَرْتُم بِهِ وَشَهِدَ شَاهِدٌ مِّن بَنِي إِسْرَائِيلَ عَلَىٰ مِثْلِهِ فَآمَنَ وَاسْتَكْبَرْتُمْ إِنَّ اللَّهَ لَا يَهْدِي الْقَوْمَ الظَّالِمِينَ (10)﴾</w:t>
      </w:r>
      <w:r>
        <w:rPr>
          <w:rFonts w:ascii="Calibri" w:hAnsi="Calibri" w:cs="Calibri"/>
          <w:color w:val="000000"/>
          <w:sz w:val="32"/>
          <w:szCs w:val="32"/>
          <w:rtl/>
          <w:lang w:bidi="ar"/>
        </w:rPr>
        <w:t>.</w:t>
      </w:r>
    </w:p>
    <w:p w14:paraId="13574BB3" w14:textId="77777777" w:rsidR="00B25A1D" w:rsidRPr="00C91DB4" w:rsidRDefault="00B25A1D" w:rsidP="00640C86">
      <w:pPr>
        <w:pStyle w:val="NormalWeb"/>
        <w:keepNext/>
        <w:widowControl w:val="0"/>
        <w:bidi/>
        <w:spacing w:before="0" w:beforeAutospacing="0" w:after="160"/>
        <w:jc w:val="center"/>
        <w:outlineLvl w:val="1"/>
        <w:rPr>
          <w:rFonts w:ascii="Calibri" w:hAnsi="Calibri" w:cs="Calibri"/>
          <w:color w:val="000000"/>
          <w:sz w:val="32"/>
          <w:szCs w:val="32"/>
          <w:highlight w:val="yellow"/>
          <w:u w:val="single"/>
          <w:rtl/>
          <w:lang w:bidi="ar"/>
        </w:rPr>
      </w:pPr>
      <w:bookmarkStart w:id="39" w:name="_Toc242212094"/>
      <w:r w:rsidRPr="00C91DB4">
        <w:rPr>
          <w:rStyle w:val="Strong"/>
          <w:rFonts w:ascii="Calibri" w:hAnsi="Calibri" w:cs="Calibri"/>
          <w:color w:val="000000"/>
          <w:sz w:val="32"/>
          <w:szCs w:val="32"/>
          <w:highlight w:val="yellow"/>
          <w:u w:val="single"/>
          <w:rtl/>
          <w:lang w:bidi="ar"/>
        </w:rPr>
        <w:lastRenderedPageBreak/>
        <w:t>المطلب الثالث: الاحتمال الثالث في الميزان: العرب الوثنيون</w:t>
      </w:r>
      <w:bookmarkEnd w:id="39"/>
    </w:p>
    <w:p w14:paraId="16FFDD68" w14:textId="00027378"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يزعم هذا الرأي أنّ </w:t>
      </w:r>
      <w:r>
        <w:rPr>
          <w:rStyle w:val="Strong"/>
          <w:rFonts w:ascii="Calibri" w:hAnsi="Calibri" w:cs="Calibri"/>
          <w:color w:val="000000"/>
          <w:sz w:val="32"/>
          <w:szCs w:val="32"/>
          <w:rtl/>
          <w:lang w:bidi="ar"/>
        </w:rPr>
        <w:t>محمدًا</w:t>
      </w:r>
      <w:r>
        <w:rPr>
          <w:rFonts w:ascii="Calibri" w:hAnsi="Calibri" w:cs="Calibri"/>
          <w:color w:val="000000"/>
          <w:sz w:val="32"/>
          <w:szCs w:val="32"/>
          <w:rtl/>
          <w:lang w:bidi="ar"/>
        </w:rPr>
        <w:t xml:space="preserve"> ﷺ قد درس </w:t>
      </w:r>
      <w:r>
        <w:rPr>
          <w:rStyle w:val="Strong"/>
          <w:rFonts w:ascii="Calibri" w:hAnsi="Calibri" w:cs="Calibri"/>
          <w:color w:val="000000"/>
          <w:sz w:val="32"/>
          <w:szCs w:val="32"/>
          <w:rtl/>
          <w:lang w:bidi="ar"/>
        </w:rPr>
        <w:t>التوراة</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الإنجيل</w:t>
      </w:r>
      <w:r>
        <w:rPr>
          <w:rFonts w:ascii="Calibri" w:hAnsi="Calibri" w:cs="Calibri"/>
          <w:color w:val="000000"/>
          <w:sz w:val="32"/>
          <w:szCs w:val="32"/>
          <w:rtl/>
          <w:lang w:bidi="ar"/>
        </w:rPr>
        <w:t xml:space="preserve"> على يد العرب (أهل مكة)، وهو احتمال لا يُعرف له صاحب يتبنّاه، ولا يصمد أمام اعتراضات كثيرة؛ رغم أنّه من الممكن أن يكون أهل مكّة مطلعين على بعض قصص الأنبياء السابقين، إلا أنّ هذا الاطلاع لا يمكن أن يكون قد تجاوز مرتبة أخبار العامة كالأسماء والأماكن دون التنصيص على التفاصيل الدقيقة التي إن حاولوا ذكرها فسيتورّطون في ذكر أساطير مسرفة في الخيال.</w:t>
      </w:r>
    </w:p>
    <w:p w14:paraId="70DDAE47"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0000"/>
          <w:sz w:val="32"/>
          <w:szCs w:val="32"/>
          <w:rtl/>
          <w:lang w:bidi="ar"/>
        </w:rPr>
        <w:t>إيليا</w:t>
      </w:r>
      <w:r>
        <w:rPr>
          <w:rFonts w:ascii="Calibri" w:hAnsi="Calibri" w:cs="Calibri"/>
          <w:color w:val="000000"/>
          <w:sz w:val="32"/>
          <w:szCs w:val="32"/>
          <w:rtl/>
          <w:lang w:bidi="ar"/>
        </w:rPr>
        <w:t xml:space="preserve"> والبعل: قال تعالى: </w:t>
      </w:r>
      <w:r>
        <w:rPr>
          <w:rStyle w:val="Strong"/>
          <w:rFonts w:ascii="Calibri" w:hAnsi="Calibri" w:cs="Calibri"/>
          <w:color w:val="196B24"/>
          <w:sz w:val="32"/>
          <w:szCs w:val="32"/>
          <w:rtl/>
          <w:lang w:bidi="ar"/>
        </w:rPr>
        <w:t>﴿وَإِنَّ إِلْيَاسَ لَمِنَ الْمُرْسَلِينَ (123) إِذْ قَالَ لِقَوْمِهِ أَلَا تَتَّقُونَ (124) أَتَدْعُونَ بَعْلًا وَتَذَرُونَ أَحْسَنَ الْخَالِقِينَ (125) اللَّهَ رَبَّكُمْ وَرَبَّ آبَائِكُمُ الْأَوَّلِينَ (126)﴾</w:t>
      </w:r>
      <w:r>
        <w:rPr>
          <w:rFonts w:ascii="Calibri" w:hAnsi="Calibri" w:cs="Calibri"/>
          <w:color w:val="000000"/>
          <w:sz w:val="32"/>
          <w:szCs w:val="32"/>
          <w:rtl/>
          <w:lang w:bidi="ar"/>
        </w:rPr>
        <w:t>.</w:t>
      </w:r>
    </w:p>
    <w:p w14:paraId="0373CF4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علمًا أنّ الاسم </w:t>
      </w:r>
      <w:r>
        <w:rPr>
          <w:rStyle w:val="Strong"/>
          <w:rFonts w:ascii="Calibri" w:hAnsi="Calibri" w:cs="Calibri"/>
          <w:color w:val="000000"/>
          <w:sz w:val="32"/>
          <w:szCs w:val="32"/>
          <w:rtl/>
          <w:lang w:bidi="ar"/>
        </w:rPr>
        <w:t>إيليا</w:t>
      </w:r>
      <w:r>
        <w:rPr>
          <w:rFonts w:ascii="Calibri" w:hAnsi="Calibri" w:cs="Calibri"/>
          <w:color w:val="000000"/>
          <w:sz w:val="32"/>
          <w:szCs w:val="32"/>
          <w:rtl/>
          <w:lang w:bidi="ar"/>
        </w:rPr>
        <w:t xml:space="preserve"> («</w:t>
      </w:r>
      <w:r>
        <w:rPr>
          <w:rFonts w:ascii="Calibri" w:hAnsi="Calibri" w:cs="Calibri" w:hint="cs"/>
          <w:color w:val="000000"/>
          <w:sz w:val="32"/>
          <w:szCs w:val="32"/>
          <w:rtl/>
          <w:lang w:bidi="he-IL"/>
        </w:rPr>
        <w:t>אליהו</w:t>
      </w:r>
      <w:r>
        <w:rPr>
          <w:rFonts w:ascii="Calibri" w:hAnsi="Calibri" w:cs="Calibri"/>
          <w:color w:val="000000"/>
          <w:sz w:val="32"/>
          <w:szCs w:val="32"/>
          <w:rtl/>
          <w:lang w:bidi="ar"/>
        </w:rPr>
        <w:t>» - إيلياهو) العبري يكتب في اليونانيّة «</w:t>
      </w:r>
      <w:r>
        <w:rPr>
          <w:rFonts w:ascii="Calibri" w:hAnsi="Calibri" w:cs="Calibri"/>
          <w:color w:val="000000"/>
          <w:sz w:val="32"/>
          <w:szCs w:val="32"/>
          <w:lang w:val="el-GR" w:bidi="ar"/>
        </w:rPr>
        <w:t>Hlias</w:t>
      </w:r>
      <w:r>
        <w:rPr>
          <w:rFonts w:ascii="Calibri" w:hAnsi="Calibri" w:cs="Calibri"/>
          <w:color w:val="000000"/>
          <w:sz w:val="32"/>
          <w:szCs w:val="32"/>
          <w:rtl/>
          <w:lang w:bidi="ar"/>
        </w:rPr>
        <w:t>» - إيلياس، ويسمّي النصارى العرب في الشام الكثير من الأماكن الأثريّة والدينيّة التي ترتبط بهذا النبيّ بأديرة «إلياس»، أو كنيسة «إلياس».</w:t>
      </w:r>
    </w:p>
    <w:p w14:paraId="0CE3CFCE" w14:textId="16F0C598"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والناظر في التفاسير، خاصة المبكرة منها -وهي التي تعنينا في هذا المقام-، يرى أنها مضطربة بصورة كبيرة في تعريف كلمة «بعل»، وعامة المفسّرين على أنّ المقصود بـ «بعل» في الآية هو «الرب»، باعتبار أنّ أهم معاني هذه الكلمة في اللغة: «الرب»، و«السيد»؛ عن </w:t>
      </w:r>
      <w:r>
        <w:rPr>
          <w:rStyle w:val="Strong"/>
          <w:rFonts w:ascii="Calibri" w:hAnsi="Calibri" w:cs="Calibri"/>
          <w:color w:val="000000"/>
          <w:sz w:val="32"/>
          <w:szCs w:val="32"/>
          <w:rtl/>
          <w:lang w:bidi="ar"/>
        </w:rPr>
        <w:t>ابن عباس</w:t>
      </w:r>
      <w:r>
        <w:rPr>
          <w:rFonts w:ascii="Calibri" w:hAnsi="Calibri" w:cs="Calibri"/>
          <w:color w:val="000000"/>
          <w:sz w:val="32"/>
          <w:szCs w:val="32"/>
          <w:rtl/>
          <w:lang w:bidi="ar"/>
        </w:rPr>
        <w:t xml:space="preserve"> رضي الله عنهما و</w:t>
      </w:r>
      <w:r>
        <w:rPr>
          <w:rStyle w:val="Strong"/>
          <w:rFonts w:ascii="Calibri" w:hAnsi="Calibri" w:cs="Calibri"/>
          <w:color w:val="000000"/>
          <w:sz w:val="32"/>
          <w:szCs w:val="32"/>
          <w:rtl/>
          <w:lang w:bidi="ar"/>
        </w:rPr>
        <w:t>مجاهد</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عكرمة</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قتادة</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السدي</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«بعلا، يعني: ربًا»</w:t>
      </w:r>
      <w:r w:rsidRPr="00C2523C">
        <w:rPr>
          <w:rFonts w:ascii="Calibri" w:hAnsi="Calibri" w:cs="Calibri"/>
          <w:color w:val="000000"/>
          <w:sz w:val="32"/>
          <w:szCs w:val="32"/>
          <w:vertAlign w:val="superscript"/>
          <w:rtl/>
          <w:lang w:bidi="ar"/>
        </w:rPr>
        <w:t>(1)</w:t>
      </w:r>
      <w:r>
        <w:rPr>
          <w:rFonts w:ascii="Calibri" w:hAnsi="Calibri" w:cs="Calibri"/>
          <w:color w:val="000000"/>
          <w:sz w:val="32"/>
          <w:szCs w:val="32"/>
          <w:rtl/>
          <w:lang w:bidi="ar"/>
        </w:rPr>
        <w:t xml:space="preserve">، كما لم تذكر التفاسير عن أحد من المفسّرين الأوائل مطابقة اسم </w:t>
      </w:r>
      <w:r>
        <w:rPr>
          <w:rStyle w:val="Strong"/>
          <w:rFonts w:ascii="Calibri" w:hAnsi="Calibri" w:cs="Calibri"/>
          <w:color w:val="000000"/>
          <w:sz w:val="32"/>
          <w:szCs w:val="32"/>
          <w:rtl/>
          <w:lang w:bidi="ar"/>
        </w:rPr>
        <w:t>إلياس</w:t>
      </w:r>
      <w:r>
        <w:rPr>
          <w:rFonts w:ascii="Calibri" w:hAnsi="Calibri" w:cs="Calibri"/>
          <w:color w:val="000000"/>
          <w:sz w:val="32"/>
          <w:szCs w:val="32"/>
          <w:rtl/>
          <w:lang w:bidi="ar"/>
        </w:rPr>
        <w:t xml:space="preserve"> القرآني لـ </w:t>
      </w:r>
      <w:r>
        <w:rPr>
          <w:rStyle w:val="Strong"/>
          <w:rFonts w:ascii="Calibri" w:hAnsi="Calibri" w:cs="Calibri"/>
          <w:color w:val="000000"/>
          <w:sz w:val="32"/>
          <w:szCs w:val="32"/>
          <w:rtl/>
          <w:lang w:bidi="ar"/>
        </w:rPr>
        <w:t>إيليا</w:t>
      </w:r>
      <w:r>
        <w:rPr>
          <w:rFonts w:ascii="Calibri" w:hAnsi="Calibri" w:cs="Calibri"/>
          <w:color w:val="000000"/>
          <w:sz w:val="32"/>
          <w:szCs w:val="32"/>
          <w:rtl/>
          <w:lang w:bidi="ar"/>
        </w:rPr>
        <w:t xml:space="preserve"> في </w:t>
      </w:r>
      <w:r>
        <w:rPr>
          <w:rStyle w:val="Strong"/>
          <w:rFonts w:ascii="Calibri" w:hAnsi="Calibri" w:cs="Calibri"/>
          <w:color w:val="000000"/>
          <w:sz w:val="32"/>
          <w:szCs w:val="32"/>
          <w:rtl/>
          <w:lang w:bidi="ar"/>
        </w:rPr>
        <w:t>الكتاب المقدس</w:t>
      </w:r>
      <w:r>
        <w:rPr>
          <w:rFonts w:ascii="Calibri" w:hAnsi="Calibri" w:cs="Calibri"/>
          <w:color w:val="000000"/>
          <w:sz w:val="32"/>
          <w:szCs w:val="32"/>
          <w:rtl/>
          <w:lang w:bidi="ar"/>
        </w:rPr>
        <w:t xml:space="preserve">، على خلاف عادة المفسّرين في الإشارة دومًا إلى المقابل الكتابي، سواء ورد في </w:t>
      </w:r>
      <w:r>
        <w:rPr>
          <w:rStyle w:val="Strong"/>
          <w:rFonts w:ascii="Calibri" w:hAnsi="Calibri" w:cs="Calibri"/>
          <w:color w:val="000000"/>
          <w:sz w:val="32"/>
          <w:szCs w:val="32"/>
          <w:rtl/>
          <w:lang w:bidi="ar"/>
        </w:rPr>
        <w:t>الكتاب المقدس</w:t>
      </w:r>
      <w:r>
        <w:rPr>
          <w:rFonts w:ascii="Calibri" w:hAnsi="Calibri" w:cs="Calibri"/>
          <w:color w:val="000000"/>
          <w:sz w:val="32"/>
          <w:szCs w:val="32"/>
          <w:rtl/>
          <w:lang w:bidi="ar"/>
        </w:rPr>
        <w:t xml:space="preserve">، أو في </w:t>
      </w:r>
      <w:r>
        <w:rPr>
          <w:rStyle w:val="Strong"/>
          <w:rFonts w:ascii="Calibri" w:hAnsi="Calibri" w:cs="Calibri"/>
          <w:color w:val="000000"/>
          <w:sz w:val="32"/>
          <w:szCs w:val="32"/>
          <w:rtl/>
          <w:lang w:bidi="ar"/>
        </w:rPr>
        <w:t>التلمود</w:t>
      </w:r>
      <w:r>
        <w:rPr>
          <w:rFonts w:ascii="Calibri" w:hAnsi="Calibri" w:cs="Calibri"/>
          <w:color w:val="000000"/>
          <w:sz w:val="32"/>
          <w:szCs w:val="32"/>
          <w:rtl/>
          <w:lang w:bidi="ar"/>
        </w:rPr>
        <w:t xml:space="preserve">، أو في </w:t>
      </w:r>
      <w:r>
        <w:rPr>
          <w:rStyle w:val="Strong"/>
          <w:rFonts w:ascii="Calibri" w:hAnsi="Calibri" w:cs="Calibri"/>
          <w:color w:val="000000"/>
          <w:sz w:val="32"/>
          <w:szCs w:val="32"/>
          <w:rtl/>
          <w:lang w:bidi="ar"/>
        </w:rPr>
        <w:t>المدراش</w:t>
      </w:r>
      <w:r>
        <w:rPr>
          <w:rFonts w:ascii="Calibri" w:hAnsi="Calibri" w:cs="Calibri"/>
          <w:color w:val="000000"/>
          <w:sz w:val="32"/>
          <w:szCs w:val="32"/>
          <w:rtl/>
          <w:lang w:bidi="ar"/>
        </w:rPr>
        <w:t>، والأغرب أنّ كثيرًا من المفسّرين الأوّلين في القرون الأولى بعد البعثة النبويّة، ومنهم الصحابة رضوان الله عليهم، قد ذهبوا إلى...</w:t>
      </w:r>
    </w:p>
    <w:p w14:paraId="1AA7D2BA"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w:t>
      </w:r>
      <w:r>
        <w:rPr>
          <w:rStyle w:val="Strong"/>
          <w:rFonts w:ascii="Calibri" w:hAnsi="Calibri" w:cs="Calibri"/>
          <w:color w:val="000000"/>
          <w:sz w:val="32"/>
          <w:szCs w:val="32"/>
          <w:rtl/>
          <w:lang w:bidi="ar"/>
        </w:rPr>
        <w:t>ابن كثير</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تفسير القرآن العظيم</w:t>
      </w:r>
      <w:r>
        <w:rPr>
          <w:rFonts w:ascii="Calibri" w:hAnsi="Calibri" w:cs="Calibri"/>
          <w:color w:val="000000"/>
          <w:sz w:val="32"/>
          <w:szCs w:val="32"/>
          <w:rtl/>
          <w:lang w:bidi="ar"/>
        </w:rPr>
        <w:t>، 1979/4.</w:t>
      </w:r>
    </w:p>
    <w:p w14:paraId="334BE896"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فكيف يظن أحد بعد ما سبق ذكره أنّ الجزيرة العربيّة كانت توفر لـ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معرفة كتابيّة!</w:t>
      </w:r>
    </w:p>
    <w:p w14:paraId="0226931E"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إحالة حَرفيّة إلى الزبور: بلغ من أمر القرآن الكريم في دقّته أن يحيل إلى سفر معيّن من </w:t>
      </w:r>
      <w:r>
        <w:rPr>
          <w:rStyle w:val="Strong"/>
          <w:rFonts w:ascii="Calibri" w:hAnsi="Calibri" w:cs="Calibri"/>
          <w:color w:val="000000"/>
          <w:sz w:val="32"/>
          <w:szCs w:val="32"/>
          <w:rtl/>
          <w:lang w:bidi="ar"/>
        </w:rPr>
        <w:t>الكتاب المقدّس</w:t>
      </w:r>
      <w:r>
        <w:rPr>
          <w:rFonts w:ascii="Calibri" w:hAnsi="Calibri" w:cs="Calibri"/>
          <w:color w:val="000000"/>
          <w:sz w:val="32"/>
          <w:szCs w:val="32"/>
          <w:rtl/>
          <w:lang w:bidi="ar"/>
        </w:rPr>
        <w:t xml:space="preserve"> وينقل عنه نصّه حرفيًا، وهو ما لا نعرف له نظيرًا البتّة بين عرب الجاهليّة الوثنيين؛ فقد جاء في سورة الأنبياء، الآية 105: </w:t>
      </w:r>
      <w:r>
        <w:rPr>
          <w:rStyle w:val="Strong"/>
          <w:rFonts w:ascii="Calibri" w:hAnsi="Calibri" w:cs="Calibri"/>
          <w:color w:val="196B24"/>
          <w:sz w:val="32"/>
          <w:szCs w:val="32"/>
          <w:rtl/>
          <w:lang w:bidi="ar"/>
        </w:rPr>
        <w:t>﴿وَلَقَدْ كَتَبْنَا فِي الزَّبُورِ مِن بَعْدِ الذِّكْرِ أَنَّ الْأَرْضَ يَرِثُهَا عِبَادِيَ الصَّالِحُونَ (105)﴾</w:t>
      </w:r>
      <w:r>
        <w:rPr>
          <w:rFonts w:ascii="Calibri" w:hAnsi="Calibri" w:cs="Calibri"/>
          <w:color w:val="000000"/>
          <w:sz w:val="32"/>
          <w:szCs w:val="32"/>
          <w:rtl/>
          <w:lang w:bidi="ar"/>
        </w:rPr>
        <w:t xml:space="preserve">، ومن الطريف هنا أنّ الإمام </w:t>
      </w:r>
      <w:r>
        <w:rPr>
          <w:rStyle w:val="Strong"/>
          <w:rFonts w:ascii="Calibri" w:hAnsi="Calibri" w:cs="Calibri"/>
          <w:color w:val="000000"/>
          <w:sz w:val="32"/>
          <w:szCs w:val="32"/>
          <w:rtl/>
          <w:lang w:bidi="ar"/>
        </w:rPr>
        <w:t>الطبري</w:t>
      </w:r>
      <w:r>
        <w:rPr>
          <w:rFonts w:ascii="Calibri" w:hAnsi="Calibri" w:cs="Calibri"/>
          <w:color w:val="000000"/>
          <w:sz w:val="32"/>
          <w:szCs w:val="32"/>
          <w:rtl/>
          <w:lang w:bidi="ar"/>
        </w:rPr>
        <w:t xml:space="preserve"> قد ذكر اختلاف علماء الصدر الأوّل في تفسير هذه الآية، ونقل عن جلّهم أن الزبور هو غير كتاب </w:t>
      </w:r>
      <w:r>
        <w:rPr>
          <w:rStyle w:val="Strong"/>
          <w:rFonts w:ascii="Calibri" w:hAnsi="Calibri" w:cs="Calibri"/>
          <w:color w:val="000000"/>
          <w:sz w:val="32"/>
          <w:szCs w:val="32"/>
          <w:rtl/>
          <w:lang w:bidi="ar"/>
        </w:rPr>
        <w:t>داود</w:t>
      </w:r>
      <w:r>
        <w:rPr>
          <w:rFonts w:ascii="Calibri" w:hAnsi="Calibri" w:cs="Calibri"/>
          <w:color w:val="000000"/>
          <w:sz w:val="32"/>
          <w:szCs w:val="32"/>
          <w:rtl/>
          <w:lang w:bidi="ar"/>
        </w:rPr>
        <w:t xml:space="preserve"> عليه السلام! بل ورجّح </w:t>
      </w:r>
      <w:r>
        <w:rPr>
          <w:rStyle w:val="Strong"/>
          <w:rFonts w:ascii="Calibri" w:hAnsi="Calibri" w:cs="Calibri"/>
          <w:color w:val="000000"/>
          <w:sz w:val="32"/>
          <w:szCs w:val="32"/>
          <w:rtl/>
          <w:lang w:bidi="ar"/>
        </w:rPr>
        <w:t>الطبري</w:t>
      </w:r>
      <w:r>
        <w:rPr>
          <w:rFonts w:ascii="Calibri" w:hAnsi="Calibri" w:cs="Calibri"/>
          <w:color w:val="000000"/>
          <w:sz w:val="32"/>
          <w:szCs w:val="32"/>
          <w:rtl/>
          <w:lang w:bidi="ar"/>
        </w:rPr>
        <w:t xml:space="preserve"> صريحًا في أنّ الزبور هو كتاب </w:t>
      </w:r>
      <w:r>
        <w:rPr>
          <w:rStyle w:val="Strong"/>
          <w:rFonts w:ascii="Calibri" w:hAnsi="Calibri" w:cs="Calibri"/>
          <w:color w:val="000000"/>
          <w:sz w:val="32"/>
          <w:szCs w:val="32"/>
          <w:rtl/>
          <w:lang w:bidi="ar"/>
        </w:rPr>
        <w:t>داود</w:t>
      </w:r>
      <w:r>
        <w:rPr>
          <w:rFonts w:ascii="Calibri" w:hAnsi="Calibri" w:cs="Calibri"/>
          <w:color w:val="000000"/>
          <w:sz w:val="32"/>
          <w:szCs w:val="32"/>
          <w:rtl/>
          <w:lang w:bidi="ar"/>
        </w:rPr>
        <w:t xml:space="preserve"> عليه السلام </w:t>
      </w:r>
      <w:r>
        <w:rPr>
          <w:rStyle w:val="Strong"/>
          <w:rFonts w:ascii="Calibri" w:hAnsi="Calibri" w:cs="Calibri"/>
          <w:color w:val="196B24"/>
          <w:sz w:val="32"/>
          <w:szCs w:val="32"/>
          <w:rtl/>
          <w:lang w:bidi="ar"/>
        </w:rPr>
        <w:t>﴿وَآتَيْنَا دَاوُودَ زَبُورًا (163)﴾</w:t>
      </w:r>
      <w:r>
        <w:rPr>
          <w:rFonts w:ascii="Calibri" w:hAnsi="Calibri" w:cs="Calibri"/>
          <w:color w:val="000000"/>
          <w:sz w:val="32"/>
          <w:szCs w:val="32"/>
          <w:rtl/>
          <w:lang w:bidi="ar"/>
        </w:rPr>
        <w:t>! وفي ذلك دلالة على العسر الشديد الذي كان في ذاك الزمان في التعرّف على الكتب المقدسة لأهل الكتاب.</w:t>
      </w:r>
    </w:p>
    <w:p w14:paraId="1CE6AA76" w14:textId="77777777" w:rsidR="00B25A1D" w:rsidRPr="00C2523C" w:rsidRDefault="00B25A1D" w:rsidP="00640C86">
      <w:pPr>
        <w:pStyle w:val="NormalWeb"/>
        <w:keepNext/>
        <w:widowControl w:val="0"/>
        <w:bidi/>
        <w:spacing w:before="0" w:beforeAutospacing="0" w:after="160"/>
        <w:jc w:val="center"/>
        <w:outlineLvl w:val="1"/>
        <w:rPr>
          <w:rFonts w:ascii="Calibri" w:hAnsi="Calibri" w:cs="Calibri"/>
          <w:color w:val="000000"/>
          <w:sz w:val="32"/>
          <w:szCs w:val="32"/>
          <w:highlight w:val="yellow"/>
          <w:u w:val="single"/>
          <w:rtl/>
          <w:lang w:bidi="ar"/>
        </w:rPr>
      </w:pPr>
      <w:bookmarkStart w:id="40" w:name="_Toc242212095"/>
      <w:r w:rsidRPr="00C2523C">
        <w:rPr>
          <w:rStyle w:val="Strong"/>
          <w:rFonts w:ascii="Calibri" w:hAnsi="Calibri" w:cs="Calibri"/>
          <w:color w:val="000000"/>
          <w:sz w:val="32"/>
          <w:szCs w:val="32"/>
          <w:highlight w:val="yellow"/>
          <w:u w:val="single"/>
          <w:rtl/>
          <w:lang w:bidi="ar"/>
        </w:rPr>
        <w:t>المطلب الرابع: الاحتمال الرابع في الميزان: الفتى الرومي</w:t>
      </w:r>
      <w:bookmarkEnd w:id="40"/>
    </w:p>
    <w:p w14:paraId="58262C10" w14:textId="7192E12F"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 </w:t>
      </w:r>
      <w:r w:rsidR="00C2523C">
        <w:rPr>
          <w:rFonts w:ascii="Calibri" w:hAnsi="Calibri" w:cs="Calibri"/>
          <w:color w:val="000000"/>
          <w:sz w:val="32"/>
          <w:szCs w:val="32"/>
          <w:rtl/>
          <w:lang w:bidi="ar"/>
        </w:rPr>
        <w:t>«</w:t>
      </w:r>
      <w:r w:rsidR="00C2523C">
        <w:rPr>
          <w:rStyle w:val="Strong"/>
          <w:rFonts w:ascii="Calibri" w:hAnsi="Calibri" w:cs="Calibri" w:hint="cs"/>
          <w:color w:val="000000"/>
          <w:sz w:val="32"/>
          <w:szCs w:val="32"/>
          <w:rtl/>
          <w:lang w:bidi="ar"/>
        </w:rPr>
        <w:t>ال</w:t>
      </w:r>
      <w:r>
        <w:rPr>
          <w:rStyle w:val="Strong"/>
          <w:rFonts w:ascii="Calibri" w:hAnsi="Calibri" w:cs="Calibri"/>
          <w:color w:val="000000"/>
          <w:sz w:val="32"/>
          <w:szCs w:val="32"/>
          <w:rtl/>
          <w:lang w:bidi="ar"/>
        </w:rPr>
        <w:t>جبر</w:t>
      </w:r>
      <w:r w:rsidR="00C2523C">
        <w:rPr>
          <w:rFonts w:ascii="Calibri" w:hAnsi="Calibri" w:cs="Calibri"/>
          <w:color w:val="000000"/>
          <w:sz w:val="32"/>
          <w:szCs w:val="32"/>
          <w:rtl/>
          <w:lang w:bidi="ar"/>
        </w:rPr>
        <w:t>»</w:t>
      </w:r>
      <w:r>
        <w:rPr>
          <w:rFonts w:ascii="Calibri" w:hAnsi="Calibri" w:cs="Calibri"/>
          <w:color w:val="000000"/>
          <w:sz w:val="32"/>
          <w:szCs w:val="32"/>
          <w:rtl/>
          <w:lang w:bidi="ar"/>
        </w:rPr>
        <w:t xml:space="preserve"> حدّاد رومي نصراني يقرأ ويكتب.. لكنه عامي الفؤاد لا يعلم الكتاب! أماني، أعجمي اللسان لا تعدو قراءته أن تكون رطانة لا يعرفها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ولا أحد من قومه.</w:t>
      </w:r>
    </w:p>
    <w:p w14:paraId="4B753F53"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فاه المشركون بهذه المقالة، لعلمهم أنّ ما أتى به </w:t>
      </w:r>
      <w:r>
        <w:rPr>
          <w:rStyle w:val="Strong"/>
          <w:rFonts w:ascii="Calibri" w:hAnsi="Calibri" w:cs="Calibri"/>
          <w:color w:val="000000"/>
          <w:sz w:val="32"/>
          <w:szCs w:val="32"/>
          <w:rtl/>
          <w:lang w:bidi="ar"/>
        </w:rPr>
        <w:t>محمد</w:t>
      </w:r>
      <w:r>
        <w:rPr>
          <w:rFonts w:ascii="Calibri" w:hAnsi="Calibri" w:cs="Calibri"/>
          <w:color w:val="000000"/>
          <w:sz w:val="32"/>
          <w:szCs w:val="32"/>
          <w:rtl/>
          <w:lang w:bidi="ar"/>
        </w:rPr>
        <w:t xml:space="preserve"> ﷺ، خاصة ما تعلّق بقصص الأنبياء السابقين، وتاريخ الأمم الغابرة، لا يمكن أن يكون من عند عربي أمي؛ إن </w:t>
      </w:r>
      <w:r>
        <w:rPr>
          <w:rStyle w:val="Strong"/>
          <w:rFonts w:ascii="Calibri" w:hAnsi="Calibri" w:cs="Calibri"/>
          <w:color w:val="000000"/>
          <w:sz w:val="32"/>
          <w:szCs w:val="32"/>
          <w:rtl/>
          <w:lang w:bidi="ar"/>
        </w:rPr>
        <w:t>محمدًا</w:t>
      </w:r>
      <w:r>
        <w:rPr>
          <w:rFonts w:ascii="Calibri" w:hAnsi="Calibri" w:cs="Calibri"/>
          <w:color w:val="000000"/>
          <w:sz w:val="32"/>
          <w:szCs w:val="32"/>
          <w:rtl/>
          <w:lang w:bidi="ar"/>
        </w:rPr>
        <w:t xml:space="preserve"> ﷺ قد تلقى هذه الأخبار من عند من هو عليم </w:t>
      </w:r>
      <w:r>
        <w:rPr>
          <w:rFonts w:ascii="Calibri" w:hAnsi="Calibri" w:cs="Calibri"/>
          <w:color w:val="000000"/>
          <w:sz w:val="32"/>
          <w:szCs w:val="32"/>
          <w:rtl/>
          <w:lang w:bidi="ar"/>
        </w:rPr>
        <w:lastRenderedPageBreak/>
        <w:t>بأمر تلك الأمم.</w:t>
      </w:r>
    </w:p>
    <w:p w14:paraId="6C0B210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ولا أقرب إلى فكر المعاند من علماء أهل الكتاب، ولكن أنّى لهم ذاك، وليس في مكّة علماء، فلم يعد عند أهل مكّة من سبيل لتمرير الفرية غير نسبة هذا العلم والتعليم إلى غلام نصراني اجتمع فيه شرطاهم: أ) أن يكون من سكان مكة؛ حتى يقال إنه كان يلاقي </w:t>
      </w:r>
      <w:r>
        <w:rPr>
          <w:rStyle w:val="Strong"/>
          <w:rFonts w:ascii="Calibri" w:hAnsi="Calibri" w:cs="Calibri"/>
          <w:color w:val="000000"/>
          <w:sz w:val="32"/>
          <w:szCs w:val="32"/>
          <w:rtl/>
          <w:lang w:bidi="ar"/>
        </w:rPr>
        <w:t>محمدًا</w:t>
      </w:r>
      <w:r>
        <w:rPr>
          <w:rFonts w:ascii="Calibri" w:hAnsi="Calibri" w:cs="Calibri"/>
          <w:color w:val="000000"/>
          <w:sz w:val="32"/>
          <w:szCs w:val="32"/>
          <w:rtl/>
          <w:lang w:bidi="ar"/>
        </w:rPr>
        <w:t xml:space="preserve"> ﷺ ويملي عليه بكرة وأصيلًا. ب) أن يكون من غير جلدتهم وملّتهم؛ لينسبوا إليه من العلم ما لا يعلمون، بل وما لا يعلم؟!.. وقد كان! فهو إذن اضطرار من القوم لا اختيار!</w:t>
      </w:r>
    </w:p>
    <w:p w14:paraId="065237F3" w14:textId="7302EAA5" w:rsidR="00B25A1D" w:rsidRPr="0023694E" w:rsidRDefault="00B25A1D" w:rsidP="00640C86">
      <w:pPr>
        <w:pStyle w:val="NormalWeb"/>
        <w:keepNext/>
        <w:widowControl w:val="0"/>
        <w:bidi/>
        <w:spacing w:before="0" w:beforeAutospacing="0" w:after="160"/>
        <w:jc w:val="center"/>
        <w:outlineLvl w:val="0"/>
        <w:rPr>
          <w:rFonts w:ascii="Calibri" w:hAnsi="Calibri" w:cs="Calibri"/>
          <w:color w:val="000000"/>
          <w:sz w:val="32"/>
          <w:szCs w:val="32"/>
          <w:highlight w:val="yellow"/>
          <w:u w:val="single"/>
          <w:rtl/>
          <w:lang w:bidi="ar"/>
        </w:rPr>
      </w:pPr>
      <w:bookmarkStart w:id="41" w:name="_Toc242212096"/>
      <w:r w:rsidRPr="0023694E">
        <w:rPr>
          <w:rStyle w:val="Strong"/>
          <w:rFonts w:ascii="Calibri" w:hAnsi="Calibri" w:cs="Calibri"/>
          <w:color w:val="000000"/>
          <w:sz w:val="32"/>
          <w:szCs w:val="32"/>
          <w:highlight w:val="yellow"/>
          <w:u w:val="single"/>
          <w:rtl/>
          <w:lang w:bidi="ar"/>
        </w:rPr>
        <w:t>الباب الثاني</w:t>
      </w:r>
      <w:r w:rsidR="0023694E" w:rsidRPr="0023694E">
        <w:rPr>
          <w:rFonts w:ascii="Calibri" w:hAnsi="Calibri" w:cs="Calibri" w:hint="cs"/>
          <w:color w:val="000000"/>
          <w:sz w:val="32"/>
          <w:szCs w:val="32"/>
          <w:highlight w:val="yellow"/>
          <w:u w:val="single"/>
          <w:rtl/>
          <w:lang w:bidi="ar"/>
        </w:rPr>
        <w:t xml:space="preserve">: </w:t>
      </w:r>
      <w:r w:rsidRPr="0023694E">
        <w:rPr>
          <w:rStyle w:val="Strong"/>
          <w:rFonts w:ascii="Calibri" w:hAnsi="Calibri" w:cs="Calibri"/>
          <w:color w:val="000000"/>
          <w:sz w:val="32"/>
          <w:szCs w:val="32"/>
          <w:highlight w:val="yellow"/>
          <w:u w:val="single"/>
          <w:rtl/>
          <w:lang w:bidi="ar"/>
        </w:rPr>
        <w:t>دعوى اقتباس القرآن من الكتب الدينيّة اليهوديّة والنصرانيّة خارج الكتاب المقدس</w:t>
      </w:r>
      <w:bookmarkEnd w:id="41"/>
    </w:p>
    <w:p w14:paraId="7B548BCC" w14:textId="0C392311" w:rsidR="00B25A1D" w:rsidRPr="0023694E" w:rsidRDefault="00B25A1D" w:rsidP="00640C86">
      <w:pPr>
        <w:pStyle w:val="NormalWeb"/>
        <w:keepNext/>
        <w:widowControl w:val="0"/>
        <w:bidi/>
        <w:spacing w:before="0" w:beforeAutospacing="0" w:after="160"/>
        <w:jc w:val="center"/>
        <w:outlineLvl w:val="1"/>
        <w:rPr>
          <w:rFonts w:ascii="Calibri" w:hAnsi="Calibri" w:cs="Calibri"/>
          <w:color w:val="000000"/>
          <w:sz w:val="32"/>
          <w:szCs w:val="32"/>
          <w:highlight w:val="yellow"/>
          <w:u w:val="single"/>
          <w:rtl/>
          <w:lang w:bidi="ar"/>
        </w:rPr>
      </w:pPr>
      <w:bookmarkStart w:id="42" w:name="_Toc242212097"/>
      <w:r w:rsidRPr="0023694E">
        <w:rPr>
          <w:rStyle w:val="Strong"/>
          <w:rFonts w:ascii="Calibri" w:hAnsi="Calibri" w:cs="Calibri"/>
          <w:color w:val="000000"/>
          <w:sz w:val="32"/>
          <w:szCs w:val="32"/>
          <w:highlight w:val="yellow"/>
          <w:u w:val="single"/>
          <w:rtl/>
          <w:lang w:bidi="ar"/>
        </w:rPr>
        <w:t>الفصل الأول</w:t>
      </w:r>
      <w:r w:rsidR="0023694E" w:rsidRPr="0023694E">
        <w:rPr>
          <w:rFonts w:ascii="Calibri" w:hAnsi="Calibri" w:cs="Calibri" w:hint="cs"/>
          <w:color w:val="000000"/>
          <w:sz w:val="32"/>
          <w:szCs w:val="32"/>
          <w:highlight w:val="yellow"/>
          <w:u w:val="single"/>
          <w:rtl/>
          <w:lang w:bidi="ar"/>
        </w:rPr>
        <w:t xml:space="preserve">: </w:t>
      </w:r>
      <w:r w:rsidRPr="0023694E">
        <w:rPr>
          <w:rStyle w:val="Strong"/>
          <w:rFonts w:ascii="Calibri" w:hAnsi="Calibri" w:cs="Calibri"/>
          <w:color w:val="000000"/>
          <w:sz w:val="32"/>
          <w:szCs w:val="32"/>
          <w:highlight w:val="yellow"/>
          <w:u w:val="single"/>
          <w:rtl/>
          <w:lang w:bidi="ar"/>
        </w:rPr>
        <w:t>الكتابات الدينيّة اليهوديّة</w:t>
      </w:r>
      <w:bookmarkEnd w:id="42"/>
    </w:p>
    <w:p w14:paraId="75840FD9" w14:textId="49FBF993"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وقد فتح لهم كتاب الحبر اليهودي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الطريق واسعًا للتأكيد على الاقتباس القرآني من الأدبيات اليهوديّة المتأخرة، وقد هدم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صدق ادعائه قبل أن يبدأ في سرد الاقتباسات المدّعاة؛ إذ إنّه قد نسب الرسول ﷺ إلى (الجهل) وعدم المعرفة! ونفى عنه بذلك الاطلاع على الأسفار اليهودية الكثيرة والضخمة حجمًا، لكنّه زعم رغم ذلك أنّ الرسول ﷺ قد علم مضمونها من خلال ما شاع على ألسنة اليهود في بيئته</w:t>
      </w:r>
      <w:r w:rsidRPr="0023694E">
        <w:rPr>
          <w:rFonts w:ascii="Calibri" w:hAnsi="Calibri" w:cs="Calibri"/>
          <w:color w:val="000000"/>
          <w:sz w:val="32"/>
          <w:szCs w:val="32"/>
          <w:vertAlign w:val="superscript"/>
          <w:rtl/>
          <w:lang w:bidi="ar"/>
        </w:rPr>
        <w:t>(1)</w:t>
      </w:r>
      <w:r>
        <w:rPr>
          <w:rFonts w:ascii="Calibri" w:hAnsi="Calibri" w:cs="Calibri"/>
          <w:color w:val="000000"/>
          <w:sz w:val="32"/>
          <w:szCs w:val="32"/>
          <w:rtl/>
          <w:lang w:bidi="ar"/>
        </w:rPr>
        <w:t>.</w:t>
      </w:r>
    </w:p>
    <w:p w14:paraId="6660EE4B"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See </w:t>
      </w:r>
      <w:r>
        <w:rPr>
          <w:rStyle w:val="Strong"/>
          <w:rFonts w:ascii="Calibri" w:hAnsi="Calibri" w:cs="Calibri"/>
          <w:color w:val="000000"/>
          <w:sz w:val="32"/>
          <w:szCs w:val="32"/>
          <w:lang w:val="en" w:bidi="ar"/>
        </w:rPr>
        <w:t>A. Geiger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Judaism And Islam</w:t>
      </w:r>
      <w:r>
        <w:rPr>
          <w:rFonts w:ascii="Calibri" w:hAnsi="Calibri" w:cs="Calibri"/>
          <w:color w:val="000000"/>
          <w:sz w:val="32"/>
          <w:szCs w:val="32"/>
          <w:lang w:val="en" w:bidi="ar"/>
        </w:rPr>
        <w:t>, pp. 19-21.</w:t>
      </w:r>
    </w:p>
    <w:p w14:paraId="2FA293D4" w14:textId="62A254D1"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قال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إنّ الرسول ﷺ لم يطلع البتة على الأسفار اليهوديّة المقدسة (</w:t>
      </w:r>
      <w:r>
        <w:rPr>
          <w:rStyle w:val="Strong"/>
          <w:rFonts w:ascii="Calibri" w:hAnsi="Calibri" w:cs="Calibri"/>
          <w:color w:val="000000"/>
          <w:sz w:val="32"/>
          <w:szCs w:val="32"/>
          <w:rtl/>
          <w:lang w:bidi="ar"/>
        </w:rPr>
        <w:t>التناخ</w:t>
      </w:r>
      <w:r>
        <w:rPr>
          <w:rFonts w:ascii="Calibri" w:hAnsi="Calibri" w:cs="Calibri"/>
          <w:color w:val="000000"/>
          <w:sz w:val="32"/>
          <w:szCs w:val="32"/>
          <w:rtl/>
          <w:lang w:bidi="ar"/>
        </w:rPr>
        <w:t>)</w:t>
      </w:r>
      <w:r w:rsidRPr="0023694E">
        <w:rPr>
          <w:rFonts w:ascii="Calibri" w:hAnsi="Calibri" w:cs="Calibri"/>
          <w:color w:val="000000"/>
          <w:sz w:val="32"/>
          <w:szCs w:val="32"/>
          <w:vertAlign w:val="superscript"/>
          <w:rtl/>
          <w:lang w:bidi="ar"/>
        </w:rPr>
        <w:t>(3)</w:t>
      </w:r>
      <w:r>
        <w:rPr>
          <w:rFonts w:ascii="Calibri" w:hAnsi="Calibri" w:cs="Calibri"/>
          <w:color w:val="000000"/>
          <w:sz w:val="32"/>
          <w:szCs w:val="32"/>
          <w:rtl/>
          <w:lang w:bidi="ar"/>
        </w:rPr>
        <w:t>؛ ! ولِم تجرّأ اليهود أنفسهم على امتحانه أكثر من مرة في أمر أخبار الأوّلين إن كانت هذه المعرفة مشاعة، ومن السهل أن يحيط بها السامع غير الدارس؟!</w:t>
      </w:r>
    </w:p>
    <w:p w14:paraId="0B0E0B0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(3) انظر المصدر السابق، ص 19 - 17.</w:t>
      </w:r>
    </w:p>
    <w:p w14:paraId="34C9CB4F" w14:textId="089CBCA8"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الأسفار التي ادّعى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أنها مصدر القرآن الكريم، لا يعرف أخبارها إلا خاصة اليهود؛ أقرّ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نفسه أنّ معرفة يهود الجزيرة العربيّة (ولم يستثن كبراءهم) باليهوديّة ضعيفة..، فإذا كان الخاصة من اليهود لا يعرفون دقائق دينهم؛ فأنّى للعامة أن يحيطوا بهذه الدقائق علمًا!</w:t>
      </w:r>
      <w:r w:rsidRPr="0023694E">
        <w:rPr>
          <w:rFonts w:ascii="Calibri" w:hAnsi="Calibri" w:cs="Calibri"/>
          <w:color w:val="000000"/>
          <w:sz w:val="32"/>
          <w:szCs w:val="32"/>
          <w:vertAlign w:val="superscript"/>
          <w:rtl/>
          <w:lang w:bidi="ar"/>
        </w:rPr>
        <w:t>(1)</w:t>
      </w:r>
    </w:p>
    <w:p w14:paraId="3C895F48"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(1) انظر المصدر السابق، ص 18.</w:t>
      </w:r>
    </w:p>
    <w:p w14:paraId="7D190EDD" w14:textId="2C7F74CA" w:rsidR="00B25A1D" w:rsidRPr="0023694E" w:rsidRDefault="00B25A1D" w:rsidP="00640C86">
      <w:pPr>
        <w:pStyle w:val="NormalWeb"/>
        <w:keepNext/>
        <w:widowControl w:val="0"/>
        <w:bidi/>
        <w:spacing w:before="0" w:beforeAutospacing="0" w:after="160"/>
        <w:jc w:val="both"/>
        <w:outlineLvl w:val="2"/>
        <w:rPr>
          <w:rFonts w:ascii="Calibri" w:hAnsi="Calibri" w:cs="Calibri"/>
          <w:color w:val="000000"/>
          <w:sz w:val="32"/>
          <w:szCs w:val="32"/>
          <w:highlight w:val="yellow"/>
          <w:u w:val="single"/>
          <w:rtl/>
          <w:lang w:bidi="ar"/>
        </w:rPr>
      </w:pPr>
      <w:bookmarkStart w:id="43" w:name="_Toc242212098"/>
      <w:r w:rsidRPr="0023694E">
        <w:rPr>
          <w:rStyle w:val="Strong"/>
          <w:rFonts w:ascii="Calibri" w:hAnsi="Calibri" w:cs="Calibri"/>
          <w:color w:val="000000"/>
          <w:sz w:val="32"/>
          <w:szCs w:val="32"/>
          <w:highlight w:val="yellow"/>
          <w:u w:val="single"/>
          <w:rtl/>
          <w:lang w:bidi="ar"/>
        </w:rPr>
        <w:t xml:space="preserve">المطلب الأول: فرقي دي ربي </w:t>
      </w:r>
      <w:bookmarkEnd w:id="43"/>
      <w:r w:rsidR="00EB389B" w:rsidRPr="0023694E">
        <w:rPr>
          <w:rStyle w:val="Strong"/>
          <w:rFonts w:ascii="Calibri" w:hAnsi="Calibri" w:cs="Calibri" w:hint="cs"/>
          <w:color w:val="000000"/>
          <w:sz w:val="32"/>
          <w:szCs w:val="32"/>
          <w:highlight w:val="yellow"/>
          <w:u w:val="single"/>
          <w:rtl/>
          <w:lang w:bidi="ar"/>
        </w:rPr>
        <w:t>أليعازر</w:t>
      </w:r>
    </w:p>
    <w:p w14:paraId="455C3FF4" w14:textId="397AA162"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لقد قاد النظر التشريحي لهذا السفر النقادَ إلى نسبته إلى ما بعد ظهور الإسلام، لأسباب عديدة؛ منها ورود ذكر أسماء شخصيات إسلاميّة فيه، وذكره قبّة الصخرة في فلسطين، وحديثه عن الفتوحات الإسلاميّة، ورمزه (الجلي) إلى المسلمين من خلال حديثه عن بني </w:t>
      </w:r>
      <w:r>
        <w:rPr>
          <w:rStyle w:val="Strong"/>
          <w:rFonts w:ascii="Calibri" w:hAnsi="Calibri" w:cs="Calibri"/>
          <w:color w:val="000000"/>
          <w:sz w:val="32"/>
          <w:szCs w:val="32"/>
          <w:rtl/>
          <w:lang w:bidi="ar"/>
        </w:rPr>
        <w:t>إسماعيل</w:t>
      </w:r>
      <w:r>
        <w:rPr>
          <w:rFonts w:ascii="Calibri" w:hAnsi="Calibri" w:cs="Calibri"/>
          <w:color w:val="000000"/>
          <w:sz w:val="32"/>
          <w:szCs w:val="32"/>
          <w:rtl/>
          <w:lang w:bidi="ar"/>
        </w:rPr>
        <w:t xml:space="preserve">، ووصمهم بالأوصاف البشعة، على خلاف أسفار </w:t>
      </w:r>
      <w:r>
        <w:rPr>
          <w:rStyle w:val="Strong"/>
          <w:rFonts w:ascii="Calibri" w:hAnsi="Calibri" w:cs="Calibri"/>
          <w:color w:val="000000"/>
          <w:sz w:val="32"/>
          <w:szCs w:val="32"/>
          <w:rtl/>
          <w:lang w:bidi="ar"/>
        </w:rPr>
        <w:t>العهد القديم</w:t>
      </w:r>
      <w:r>
        <w:rPr>
          <w:rFonts w:ascii="Calibri" w:hAnsi="Calibri" w:cs="Calibri"/>
          <w:color w:val="000000"/>
          <w:sz w:val="32"/>
          <w:szCs w:val="32"/>
          <w:rtl/>
          <w:lang w:bidi="ar"/>
        </w:rPr>
        <w:t xml:space="preserve"> والمدراشات السابقة التي لم تضعهم في بؤرة اهتمامها السردي أو العقدي، وتفسيره الطريف لمعنى كلمة </w:t>
      </w:r>
      <w:r>
        <w:rPr>
          <w:rStyle w:val="Strong"/>
          <w:rFonts w:ascii="Calibri" w:hAnsi="Calibri" w:cs="Calibri"/>
          <w:color w:val="000000"/>
          <w:sz w:val="32"/>
          <w:szCs w:val="32"/>
          <w:rtl/>
          <w:lang w:bidi="ar"/>
        </w:rPr>
        <w:t>إسماعيل</w:t>
      </w:r>
      <w:r>
        <w:rPr>
          <w:rFonts w:ascii="Calibri" w:hAnsi="Calibri" w:cs="Calibri"/>
          <w:color w:val="000000"/>
          <w:sz w:val="32"/>
          <w:szCs w:val="32"/>
          <w:rtl/>
          <w:lang w:bidi="ar"/>
        </w:rPr>
        <w:t xml:space="preserve"> («</w:t>
      </w:r>
      <w:r>
        <w:rPr>
          <w:rFonts w:ascii="Calibri" w:hAnsi="Calibri" w:cs="Calibri" w:hint="cs"/>
          <w:color w:val="000000"/>
          <w:sz w:val="32"/>
          <w:szCs w:val="32"/>
          <w:rtl/>
          <w:lang w:bidi="he-IL"/>
        </w:rPr>
        <w:t>ישמעאל</w:t>
      </w:r>
      <w:r>
        <w:rPr>
          <w:rFonts w:ascii="Calibri" w:hAnsi="Calibri" w:cs="Calibri"/>
          <w:color w:val="000000"/>
          <w:sz w:val="32"/>
          <w:szCs w:val="32"/>
          <w:rtl/>
          <w:lang w:bidi="ar"/>
        </w:rPr>
        <w:t xml:space="preserve">» - يشماعيل)؛ إذ هي تعني -كما هو في هذا السفر- أنّ الربّ سيسمع ما سيفعله الإسماعيليون ببني إسرائيل! كما أنّ تصوير الإسماعيليين على أنهم أشدّ أعداء الإسرائيليين، لا يمكن أن يفهم إلا على أن الكاتب يتحدّث بمنطق المبغض للفتوحات الإسلاميّة، إذ لم يكن للإسماعيليين حضور </w:t>
      </w:r>
      <w:r>
        <w:rPr>
          <w:rFonts w:ascii="Calibri" w:hAnsi="Calibri" w:cs="Calibri"/>
          <w:color w:val="000000"/>
          <w:sz w:val="32"/>
          <w:szCs w:val="32"/>
          <w:rtl/>
          <w:lang w:bidi="ar"/>
        </w:rPr>
        <w:lastRenderedPageBreak/>
        <w:t>في تاريخ العداوات البارزة لليهود!</w:t>
      </w:r>
      <w:r w:rsidRPr="0023694E">
        <w:rPr>
          <w:rFonts w:ascii="Calibri" w:hAnsi="Calibri" w:cs="Calibri"/>
          <w:color w:val="000000"/>
          <w:sz w:val="32"/>
          <w:szCs w:val="32"/>
          <w:vertAlign w:val="superscript"/>
          <w:rtl/>
          <w:lang w:bidi="ar"/>
        </w:rPr>
        <w:t>(1)</w:t>
      </w:r>
    </w:p>
    <w:p w14:paraId="7F0E3D4B"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See </w:t>
      </w:r>
      <w:r>
        <w:rPr>
          <w:rStyle w:val="Strong"/>
          <w:rFonts w:ascii="Calibri" w:hAnsi="Calibri" w:cs="Calibri"/>
          <w:color w:val="000000"/>
          <w:sz w:val="32"/>
          <w:szCs w:val="32"/>
          <w:lang w:val="en" w:bidi="ar"/>
        </w:rPr>
        <w:t>Carol Bakhos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Ishmael on the Border: rabbinic portrayals of the first Arab</w:t>
      </w:r>
      <w:r>
        <w:rPr>
          <w:rFonts w:ascii="Calibri" w:hAnsi="Calibri" w:cs="Calibri"/>
          <w:color w:val="000000"/>
          <w:sz w:val="32"/>
          <w:szCs w:val="32"/>
          <w:lang w:val="en" w:bidi="ar"/>
        </w:rPr>
        <w:t>, SUNY Press, 2006, pp. 96-123.</w:t>
      </w:r>
    </w:p>
    <w:p w14:paraId="6052554A" w14:textId="308DF030"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وقد أثبتت المقارنات المباشرة والدراسات الفيلولوجيّة اقتباس مؤلّف هذا السفر من القرآن الكريم والتراث الإسلامي</w:t>
      </w:r>
      <w:r w:rsidRPr="0023694E">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519ED93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(2) انظر شهادات النقاد وتحليلاتهم لزيارة </w:t>
      </w:r>
      <w:r>
        <w:rPr>
          <w:rStyle w:val="Strong"/>
          <w:rFonts w:ascii="Calibri" w:hAnsi="Calibri" w:cs="Calibri"/>
          <w:color w:val="000000"/>
          <w:sz w:val="32"/>
          <w:szCs w:val="32"/>
          <w:rtl/>
          <w:lang w:bidi="ar"/>
        </w:rPr>
        <w:t>إبراهيم</w:t>
      </w:r>
      <w:r>
        <w:rPr>
          <w:rFonts w:ascii="Calibri" w:hAnsi="Calibri" w:cs="Calibri"/>
          <w:color w:val="000000"/>
          <w:sz w:val="32"/>
          <w:szCs w:val="32"/>
          <w:rtl/>
          <w:lang w:bidi="ar"/>
        </w:rPr>
        <w:t xml:space="preserve"> لـ </w:t>
      </w:r>
      <w:r>
        <w:rPr>
          <w:rStyle w:val="Strong"/>
          <w:rFonts w:ascii="Calibri" w:hAnsi="Calibri" w:cs="Calibri"/>
          <w:color w:val="000000"/>
          <w:sz w:val="32"/>
          <w:szCs w:val="32"/>
          <w:rtl/>
          <w:lang w:bidi="ar"/>
        </w:rPr>
        <w:t>إسماعيل</w:t>
      </w:r>
      <w:r>
        <w:rPr>
          <w:rFonts w:ascii="Calibri" w:hAnsi="Calibri" w:cs="Calibri"/>
          <w:color w:val="000000"/>
          <w:sz w:val="32"/>
          <w:szCs w:val="32"/>
          <w:rtl/>
          <w:lang w:bidi="ar"/>
        </w:rPr>
        <w:t>، عليهما السلام في هذا السفر مقارنة بالتراث الإسلامي:</w:t>
      </w:r>
    </w:p>
    <w:p w14:paraId="55FFEAF2" w14:textId="77777777" w:rsidR="00B25A1D" w:rsidRDefault="00B25A1D" w:rsidP="00640C86">
      <w:pPr>
        <w:pStyle w:val="NormalWeb"/>
        <w:widowControl w:val="0"/>
        <w:jc w:val="both"/>
        <w:rPr>
          <w:rFonts w:ascii="Calibri" w:hAnsi="Calibri" w:cs="Calibri"/>
          <w:color w:val="000000"/>
          <w:sz w:val="32"/>
          <w:szCs w:val="32"/>
          <w:rtl/>
          <w:lang w:val="en" w:bidi="ar"/>
        </w:rPr>
      </w:pPr>
      <w:r>
        <w:rPr>
          <w:rStyle w:val="Strong"/>
          <w:rFonts w:ascii="Calibri" w:hAnsi="Calibri" w:cs="Calibri"/>
          <w:color w:val="000000"/>
          <w:sz w:val="32"/>
          <w:szCs w:val="32"/>
          <w:lang w:val="en" w:bidi="ar"/>
        </w:rPr>
        <w:t>Carol Bakhos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'Abraham Visits Ishmael: a revisit,'</w:t>
      </w:r>
      <w:r>
        <w:rPr>
          <w:rFonts w:ascii="Calibri" w:hAnsi="Calibri" w:cs="Calibri"/>
          <w:color w:val="000000"/>
          <w:sz w:val="32"/>
          <w:szCs w:val="32"/>
          <w:lang w:val="en" w:bidi="ar"/>
        </w:rPr>
        <w:t xml:space="preserve"> in </w:t>
      </w:r>
      <w:r>
        <w:rPr>
          <w:rStyle w:val="Emphasis"/>
          <w:rFonts w:ascii="Calibri" w:hAnsi="Calibri" w:cs="Calibri"/>
          <w:b/>
          <w:bCs/>
          <w:color w:val="000000"/>
          <w:sz w:val="32"/>
          <w:szCs w:val="32"/>
          <w:lang w:val="en" w:bidi="ar"/>
        </w:rPr>
        <w:t>Journal for the Study of Judaism</w:t>
      </w:r>
      <w:r>
        <w:rPr>
          <w:rFonts w:ascii="Calibri" w:hAnsi="Calibri" w:cs="Calibri"/>
          <w:color w:val="000000"/>
          <w:sz w:val="32"/>
          <w:szCs w:val="32"/>
          <w:lang w:val="en" w:bidi="ar"/>
        </w:rPr>
        <w:t xml:space="preserve"> 38 (2007) 553-580</w:t>
      </w:r>
    </w:p>
    <w:p w14:paraId="55E52931" w14:textId="704CEA36"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تقول </w:t>
      </w:r>
      <w:r>
        <w:rPr>
          <w:rStyle w:val="Strong"/>
          <w:rFonts w:ascii="Calibri" w:hAnsi="Calibri" w:cs="Calibri"/>
          <w:color w:val="000000"/>
          <w:sz w:val="32"/>
          <w:szCs w:val="32"/>
          <w:rtl/>
          <w:lang w:bidi="ar"/>
        </w:rPr>
        <w:t>الموسوعة اليهوديّة</w:t>
      </w:r>
      <w:r>
        <w:rPr>
          <w:rFonts w:ascii="Calibri" w:hAnsi="Calibri" w:cs="Calibri"/>
          <w:color w:val="000000"/>
          <w:sz w:val="32"/>
          <w:szCs w:val="32"/>
          <w:rtl/>
          <w:lang w:bidi="ar"/>
        </w:rPr>
        <w:t xml:space="preserve"> «</w:t>
      </w:r>
      <w:r>
        <w:rPr>
          <w:rFonts w:ascii="Calibri" w:hAnsi="Calibri" w:cs="Calibri"/>
          <w:color w:val="000000"/>
          <w:sz w:val="32"/>
          <w:szCs w:val="32"/>
          <w:lang w:val="en" w:bidi="ar"/>
        </w:rPr>
        <w:t>The Jewish Encyclopedia</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 xml:space="preserve">«كان جوست أوّل من أشار إلى أن المؤلّف قد لمح بصورة مميّزة في آخر الفصل الثالث عشر إلى المراحل الثلاث للغزو المحمدي، في البلاد العربيّة، وإسبانيا، وروما، ووجد اسم فاطمة وعائشة كزوجتي إسماعيل؛ مما يقود إلى القول إنّ الكتاب يعود إلى الزمن الذي كان فيه الإسلام مسيطرًا على الأناضول. كما أنّه قد جاءت الإشارة في الفصل السادس والثلاثين إلى أخوين يحكمان بصورة متتالية، ثم يأتي بعدهما المسيح. من الممكن أن ينسب هذا الكتاب إلى بداية القرن التاسع؛ لأنه في ذاك الوقت كان ابنا هارون الرشيد: الأمين والمأمون يحكمان المملكة الإسلاميّة... لا يمكن البتّة أن تصحّ نسبة هذا الكتاب إلى الحبر </w:t>
      </w:r>
      <w:r w:rsidR="00EB389B">
        <w:rPr>
          <w:rStyle w:val="Strong"/>
          <w:rFonts w:ascii="Calibri" w:hAnsi="Calibri" w:cs="Calibri" w:hint="cs"/>
          <w:color w:val="002060"/>
          <w:sz w:val="32"/>
          <w:szCs w:val="32"/>
          <w:rtl/>
          <w:lang w:bidi="ar"/>
        </w:rPr>
        <w:t>أليعازر</w:t>
      </w:r>
      <w:r>
        <w:rPr>
          <w:rStyle w:val="Strong"/>
          <w:rFonts w:ascii="Calibri" w:hAnsi="Calibri" w:cs="Calibri"/>
          <w:color w:val="002060"/>
          <w:sz w:val="32"/>
          <w:szCs w:val="32"/>
          <w:rtl/>
          <w:lang w:bidi="ar"/>
        </w:rPr>
        <w:t>؛ إذ إنّ هذا الحبر كان من (تانايم)، في حين أنّ هذا الكتاب فيه اقتباس عن فرقي أفوت</w:t>
      </w:r>
      <w:r w:rsidRPr="0023694E">
        <w:rPr>
          <w:rStyle w:val="Strong"/>
          <w:rFonts w:ascii="Calibri" w:hAnsi="Calibri" w:cs="Calibri"/>
          <w:b w:val="0"/>
          <w:bCs w:val="0"/>
          <w:color w:val="002060"/>
          <w:sz w:val="32"/>
          <w:szCs w:val="32"/>
          <w:vertAlign w:val="superscript"/>
          <w:rtl/>
          <w:lang w:bidi="ar"/>
        </w:rPr>
        <w:t>(1)</w:t>
      </w:r>
      <w:r>
        <w:rPr>
          <w:rStyle w:val="Strong"/>
          <w:rFonts w:ascii="Calibri" w:hAnsi="Calibri" w:cs="Calibri"/>
          <w:color w:val="002060"/>
          <w:sz w:val="32"/>
          <w:szCs w:val="32"/>
          <w:rtl/>
          <w:lang w:bidi="ar"/>
        </w:rPr>
        <w:t>. المراجع التلموديّة المتأخرة التي تعود إلى القرن الثالث؛ شمعيا (الفصل 23)، وزيرا (الفصل 29، 21)، وشيلا (الفصل 44، 42)، قد اقتُبست هي أيضًا»</w:t>
      </w:r>
      <w:r w:rsidRPr="0023694E">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536A307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w:t>
      </w:r>
      <w:r>
        <w:rPr>
          <w:rStyle w:val="Strong"/>
          <w:rFonts w:ascii="Calibri" w:hAnsi="Calibri" w:cs="Calibri"/>
          <w:color w:val="000000"/>
          <w:sz w:val="32"/>
          <w:szCs w:val="32"/>
          <w:rtl/>
          <w:lang w:bidi="ar"/>
        </w:rPr>
        <w:t>فرقي أفوت</w:t>
      </w:r>
      <w:r>
        <w:rPr>
          <w:rFonts w:ascii="Calibri" w:hAnsi="Calibri" w:cs="Calibri"/>
          <w:color w:val="000000"/>
          <w:sz w:val="32"/>
          <w:szCs w:val="32"/>
          <w:rtl/>
          <w:lang w:bidi="ar"/>
        </w:rPr>
        <w:t>: مجموعة التعاليم الأخلاقية والحكم التي صدرت عن الأحبار في المرحلة المشنوية.</w:t>
      </w:r>
    </w:p>
    <w:p w14:paraId="2BD316A2"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(2) </w:t>
      </w:r>
      <w:r>
        <w:rPr>
          <w:rStyle w:val="Emphasis"/>
          <w:rFonts w:ascii="Calibri" w:hAnsi="Calibri" w:cs="Calibri"/>
          <w:b/>
          <w:bCs/>
          <w:color w:val="000000"/>
          <w:sz w:val="32"/>
          <w:szCs w:val="32"/>
          <w:lang w:val="en" w:bidi="ar"/>
        </w:rPr>
        <w:t>The Jewish Encyclopedia</w:t>
      </w:r>
      <w:r>
        <w:rPr>
          <w:rFonts w:ascii="Calibri" w:hAnsi="Calibri" w:cs="Calibri"/>
          <w:color w:val="000000"/>
          <w:sz w:val="32"/>
          <w:szCs w:val="32"/>
          <w:lang w:val="en" w:bidi="ar"/>
        </w:rPr>
        <w:t>, Ktav, 1925, 10/59</w:t>
      </w:r>
    </w:p>
    <w:p w14:paraId="5C181BEB" w14:textId="0595979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تقول </w:t>
      </w:r>
      <w:r>
        <w:rPr>
          <w:rStyle w:val="Strong"/>
          <w:rFonts w:ascii="Calibri" w:hAnsi="Calibri" w:cs="Calibri"/>
          <w:color w:val="000000"/>
          <w:sz w:val="32"/>
          <w:szCs w:val="32"/>
          <w:rtl/>
          <w:lang w:bidi="ar"/>
        </w:rPr>
        <w:t>الموسوعة اليهوديّة</w:t>
      </w:r>
      <w:r>
        <w:rPr>
          <w:rFonts w:ascii="Calibri" w:hAnsi="Calibri" w:cs="Calibri"/>
          <w:color w:val="000000"/>
          <w:sz w:val="32"/>
          <w:szCs w:val="32"/>
          <w:rtl/>
          <w:lang w:bidi="ar"/>
        </w:rPr>
        <w:t xml:space="preserve"> «</w:t>
      </w:r>
      <w:r>
        <w:rPr>
          <w:rFonts w:ascii="Calibri" w:hAnsi="Calibri" w:cs="Calibri"/>
          <w:color w:val="000000"/>
          <w:sz w:val="32"/>
          <w:szCs w:val="32"/>
          <w:lang w:val="en" w:bidi="ar"/>
        </w:rPr>
        <w:t>Encyclopaedia Judaica</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«عمل أجادي يعود إلى القرن الثامن ميلاديًا... مُلئ الكتاب بالأعراف التشريعيّة الموجودة في أرض إسرائيل في بداية الفترة الجيونيّة. وهو يضمّ أساطير عربيّة، ووصفًا مميّزًا للحكم الإسلامي الأموي، ويؤمّل سقوط هذا الخليفة الأموي كفأل لنهاية السبي. تثبت كلّ هذه العلامات أنّ هذا الكتاب قد ألّف في أرض إسرائيل أثناء النصف الأوّل من القرن الثامن، مباشرة قبل سقوط الحكم الأموي، وقبل ظهور الحكم العباسي»</w:t>
      </w:r>
      <w:r w:rsidRPr="0023694E">
        <w:rPr>
          <w:rFonts w:ascii="Calibri" w:hAnsi="Calibri" w:cs="Calibri"/>
          <w:color w:val="000000"/>
          <w:sz w:val="32"/>
          <w:szCs w:val="32"/>
          <w:vertAlign w:val="superscript"/>
          <w:rtl/>
          <w:lang w:bidi="ar"/>
        </w:rPr>
        <w:t>(6)</w:t>
      </w:r>
      <w:r>
        <w:rPr>
          <w:rFonts w:ascii="Calibri" w:hAnsi="Calibri" w:cs="Calibri"/>
          <w:color w:val="000000"/>
          <w:sz w:val="32"/>
          <w:szCs w:val="32"/>
          <w:rtl/>
          <w:lang w:bidi="ar"/>
        </w:rPr>
        <w:t>.</w:t>
      </w:r>
    </w:p>
    <w:p w14:paraId="23F3E2C2"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(6) </w:t>
      </w:r>
      <w:r>
        <w:rPr>
          <w:rStyle w:val="Emphasis"/>
          <w:rFonts w:ascii="Calibri" w:hAnsi="Calibri" w:cs="Calibri"/>
          <w:b/>
          <w:bCs/>
          <w:color w:val="000000"/>
          <w:sz w:val="32"/>
          <w:szCs w:val="32"/>
          <w:lang w:val="en" w:bidi="ar"/>
        </w:rPr>
        <w:t>Encyclopaedia Judaica</w:t>
      </w:r>
      <w:r>
        <w:rPr>
          <w:rFonts w:ascii="Calibri" w:hAnsi="Calibri" w:cs="Calibri"/>
          <w:color w:val="000000"/>
          <w:sz w:val="32"/>
          <w:szCs w:val="32"/>
          <w:lang w:val="en" w:bidi="ar"/>
        </w:rPr>
        <w:t>, 16/182</w:t>
      </w:r>
    </w:p>
    <w:p w14:paraId="5E4F04E4" w14:textId="56E52B5C"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تقول </w:t>
      </w:r>
      <w:r>
        <w:rPr>
          <w:rStyle w:val="Strong"/>
          <w:rFonts w:ascii="Calibri" w:hAnsi="Calibri" w:cs="Calibri"/>
          <w:color w:val="000000"/>
          <w:sz w:val="32"/>
          <w:szCs w:val="32"/>
          <w:rtl/>
          <w:lang w:bidi="ar"/>
        </w:rPr>
        <w:t>الموسوعة اليهوديّة</w:t>
      </w:r>
      <w:r>
        <w:rPr>
          <w:rFonts w:ascii="Calibri" w:hAnsi="Calibri" w:cs="Calibri"/>
          <w:color w:val="000000"/>
          <w:sz w:val="32"/>
          <w:szCs w:val="32"/>
          <w:rtl/>
          <w:lang w:bidi="ar"/>
        </w:rPr>
        <w:t xml:space="preserve"> «</w:t>
      </w:r>
      <w:r>
        <w:rPr>
          <w:rFonts w:ascii="Calibri" w:hAnsi="Calibri" w:cs="Calibri"/>
          <w:color w:val="000000"/>
          <w:sz w:val="32"/>
          <w:szCs w:val="32"/>
          <w:lang w:val="en" w:bidi="ar"/>
        </w:rPr>
        <w:t>The Universal Jewish Encyclopedia</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«جل النقّاد يتفقون مع نظرة ليوبولد زونز أنّ هذا العمل لم يؤلّف قبل القرن الثامن»</w:t>
      </w:r>
      <w:r w:rsidRPr="0023694E">
        <w:rPr>
          <w:rFonts w:ascii="Calibri" w:hAnsi="Calibri" w:cs="Calibri"/>
          <w:color w:val="000000"/>
          <w:sz w:val="32"/>
          <w:szCs w:val="32"/>
          <w:vertAlign w:val="superscript"/>
          <w:rtl/>
          <w:lang w:bidi="ar"/>
        </w:rPr>
        <w:t>(7)</w:t>
      </w:r>
      <w:r>
        <w:rPr>
          <w:rFonts w:ascii="Calibri" w:hAnsi="Calibri" w:cs="Calibri"/>
          <w:color w:val="000000"/>
          <w:sz w:val="32"/>
          <w:szCs w:val="32"/>
          <w:rtl/>
          <w:lang w:bidi="ar"/>
        </w:rPr>
        <w:t>.</w:t>
      </w:r>
    </w:p>
    <w:p w14:paraId="187B858F"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lastRenderedPageBreak/>
        <w:t xml:space="preserve">(7) </w:t>
      </w:r>
      <w:r>
        <w:rPr>
          <w:rStyle w:val="Emphasis"/>
          <w:rFonts w:ascii="Calibri" w:hAnsi="Calibri" w:cs="Calibri"/>
          <w:b/>
          <w:bCs/>
          <w:color w:val="000000"/>
          <w:sz w:val="32"/>
          <w:szCs w:val="32"/>
          <w:lang w:val="en" w:bidi="ar"/>
        </w:rPr>
        <w:t>The Universal Jewish Encyclopedia</w:t>
      </w:r>
      <w:r>
        <w:rPr>
          <w:rFonts w:ascii="Calibri" w:hAnsi="Calibri" w:cs="Calibri"/>
          <w:color w:val="000000"/>
          <w:sz w:val="32"/>
          <w:szCs w:val="32"/>
          <w:lang w:val="en" w:bidi="ar"/>
        </w:rPr>
        <w:t>, New York: University Jewish Encyclopedia, 1942, 8/541</w:t>
      </w:r>
    </w:p>
    <w:p w14:paraId="55BF738C" w14:textId="30BD4868"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أهمّ بحث علمي في المكتبة الغربيّة حول هذا السفر هو ما كتبه الناقد </w:t>
      </w:r>
      <w:r>
        <w:rPr>
          <w:rStyle w:val="Strong"/>
          <w:rFonts w:ascii="Calibri" w:hAnsi="Calibri" w:cs="Calibri"/>
          <w:color w:val="000000"/>
          <w:sz w:val="32"/>
          <w:szCs w:val="32"/>
          <w:rtl/>
          <w:lang w:bidi="ar"/>
        </w:rPr>
        <w:t>ليوبولد زونز</w:t>
      </w:r>
      <w:r w:rsidRPr="0023694E">
        <w:rPr>
          <w:rFonts w:ascii="Calibri" w:hAnsi="Calibri" w:cs="Calibri"/>
          <w:color w:val="000000"/>
          <w:sz w:val="32"/>
          <w:szCs w:val="32"/>
          <w:vertAlign w:val="superscript"/>
          <w:rtl/>
          <w:lang w:bidi="ar"/>
        </w:rPr>
        <w:t>(2)</w:t>
      </w:r>
      <w:r>
        <w:rPr>
          <w:rFonts w:ascii="Calibri" w:hAnsi="Calibri" w:cs="Calibri"/>
          <w:color w:val="000000"/>
          <w:sz w:val="32"/>
          <w:szCs w:val="32"/>
          <w:rtl/>
          <w:lang w:bidi="ar"/>
        </w:rPr>
        <w:t xml:space="preserve"> «</w:t>
      </w:r>
      <w:r>
        <w:rPr>
          <w:rFonts w:ascii="Calibri" w:hAnsi="Calibri" w:cs="Calibri"/>
          <w:color w:val="000000"/>
          <w:sz w:val="32"/>
          <w:szCs w:val="32"/>
          <w:lang w:val="en" w:bidi="ar"/>
        </w:rPr>
        <w:t>Leopold Zunz</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lang w:val="de-DE" w:bidi="ar"/>
        </w:rPr>
        <w:t>Die Gottesdienstliche Vorträge der Juden</w:t>
      </w:r>
      <w:r>
        <w:rPr>
          <w:rFonts w:ascii="Calibri" w:hAnsi="Calibri" w:cs="Calibri"/>
          <w:color w:val="000000"/>
          <w:sz w:val="32"/>
          <w:szCs w:val="32"/>
          <w:rtl/>
          <w:lang w:bidi="ar"/>
        </w:rPr>
        <w:t>، وقد قرّر فيه أنّ هذا السفر قد ألّف في القرن الثامن، ومما استدل به:</w:t>
      </w:r>
    </w:p>
    <w:p w14:paraId="2CC0AF55"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تآلفه مع الشكل المتأخر للعبريّة.</w:t>
      </w:r>
    </w:p>
    <w:p w14:paraId="771311D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اقتباسه من المدراشات المتأخّرة.</w:t>
      </w:r>
    </w:p>
    <w:p w14:paraId="319F52C6" w14:textId="6B821EFD"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 خلطه </w:t>
      </w:r>
      <w:r w:rsidR="009B2BAC">
        <w:rPr>
          <w:rFonts w:ascii="Calibri" w:hAnsi="Calibri" w:cs="Calibri" w:hint="cs"/>
          <w:color w:val="000000"/>
          <w:sz w:val="32"/>
          <w:szCs w:val="32"/>
          <w:rtl/>
          <w:lang w:bidi="ar"/>
        </w:rPr>
        <w:t>فيما</w:t>
      </w:r>
      <w:r>
        <w:rPr>
          <w:rFonts w:ascii="Calibri" w:hAnsi="Calibri" w:cs="Calibri"/>
          <w:color w:val="000000"/>
          <w:sz w:val="32"/>
          <w:szCs w:val="32"/>
          <w:rtl/>
          <w:lang w:bidi="ar"/>
        </w:rPr>
        <w:t xml:space="preserve"> هو متعلّق بشخصيات كبار الأحبار وزمنهم.</w:t>
      </w:r>
    </w:p>
    <w:p w14:paraId="4837334C" w14:textId="688F8B68"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إحالاته إلى الإسلام والغزو الإسلامي</w:t>
      </w:r>
      <w:r w:rsidRPr="0023694E">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08B7BB63"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(2) </w:t>
      </w:r>
      <w:r>
        <w:rPr>
          <w:rStyle w:val="Strong"/>
          <w:rFonts w:ascii="Calibri" w:hAnsi="Calibri" w:cs="Calibri"/>
          <w:color w:val="000000"/>
          <w:sz w:val="32"/>
          <w:szCs w:val="32"/>
          <w:rtl/>
          <w:lang w:bidi="ar"/>
        </w:rPr>
        <w:t>ليوبولد زونز</w:t>
      </w:r>
      <w:r>
        <w:rPr>
          <w:rFonts w:ascii="Calibri" w:hAnsi="Calibri" w:cs="Calibri"/>
          <w:color w:val="000000"/>
          <w:sz w:val="32"/>
          <w:szCs w:val="32"/>
          <w:rtl/>
          <w:lang w:bidi="ar"/>
        </w:rPr>
        <w:t xml:space="preserve"> (1794م - 1886م): حبر من اليهود الإصلاحيين. مؤسس ما عرف باسم «علم اليهوديّة» «</w:t>
      </w:r>
      <w:r>
        <w:rPr>
          <w:rFonts w:ascii="Calibri" w:hAnsi="Calibri" w:cs="Calibri"/>
          <w:color w:val="000000"/>
          <w:sz w:val="32"/>
          <w:szCs w:val="32"/>
          <w:lang w:val="de-DE" w:bidi="ar"/>
        </w:rPr>
        <w:t>Wissenschaft des Judentums</w:t>
      </w:r>
      <w:r>
        <w:rPr>
          <w:rFonts w:ascii="Calibri" w:hAnsi="Calibri" w:cs="Calibri"/>
          <w:color w:val="000000"/>
          <w:sz w:val="32"/>
          <w:szCs w:val="32"/>
          <w:rtl/>
          <w:lang w:bidi="ar"/>
        </w:rPr>
        <w:t>» المتعلق باستعمال المناهج العلميّة لدراسة جذور التراث اليهودي.</w:t>
      </w:r>
    </w:p>
    <w:p w14:paraId="0B9C711A"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(3) See </w:t>
      </w:r>
      <w:r>
        <w:rPr>
          <w:rStyle w:val="Strong"/>
          <w:rFonts w:ascii="Calibri" w:hAnsi="Calibri" w:cs="Calibri"/>
          <w:color w:val="000000"/>
          <w:sz w:val="32"/>
          <w:szCs w:val="32"/>
          <w:lang w:val="en" w:bidi="ar"/>
        </w:rPr>
        <w:t>Steven Daniel Sacks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Midrash and Multiplicity: Pirke De-Rabbi Eliezer and the Renewal of Rabbinic Interpretive Culture</w:t>
      </w:r>
      <w:r>
        <w:rPr>
          <w:rFonts w:ascii="Calibri" w:hAnsi="Calibri" w:cs="Calibri"/>
          <w:color w:val="000000"/>
          <w:sz w:val="32"/>
          <w:szCs w:val="32"/>
          <w:lang w:val="en" w:bidi="ar"/>
        </w:rPr>
        <w:t>, Berlin: Walter de Gruyter, 2009, p.3.</w:t>
      </w:r>
    </w:p>
    <w:p w14:paraId="0BABA566" w14:textId="65E3F583"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جاء في كتاب </w:t>
      </w:r>
      <w:r>
        <w:rPr>
          <w:rStyle w:val="Strong"/>
          <w:rFonts w:ascii="Calibri" w:hAnsi="Calibri" w:cs="Calibri"/>
          <w:color w:val="000000"/>
          <w:sz w:val="32"/>
          <w:szCs w:val="32"/>
          <w:rtl/>
          <w:lang w:bidi="ar"/>
        </w:rPr>
        <w:t>مدخل إلى التلمود والمدراش</w:t>
      </w:r>
      <w:r>
        <w:rPr>
          <w:rFonts w:ascii="Calibri" w:hAnsi="Calibri" w:cs="Calibri"/>
          <w:color w:val="000000"/>
          <w:sz w:val="32"/>
          <w:szCs w:val="32"/>
          <w:rtl/>
          <w:lang w:bidi="ar"/>
        </w:rPr>
        <w:t xml:space="preserve"> «</w:t>
      </w:r>
      <w:r>
        <w:rPr>
          <w:rFonts w:ascii="Calibri" w:hAnsi="Calibri" w:cs="Calibri"/>
          <w:color w:val="000000"/>
          <w:sz w:val="32"/>
          <w:szCs w:val="32"/>
          <w:lang w:val="en" w:bidi="ar"/>
        </w:rPr>
        <w:t>Introduction to the Talmud and Midrash</w:t>
      </w:r>
      <w:r>
        <w:rPr>
          <w:rFonts w:ascii="Calibri" w:hAnsi="Calibri" w:cs="Calibri"/>
          <w:color w:val="000000"/>
          <w:sz w:val="32"/>
          <w:szCs w:val="32"/>
          <w:rtl/>
          <w:lang w:bidi="ar"/>
        </w:rPr>
        <w:t xml:space="preserve">» وهو من أهم المراجع الأكاديميّة الأحدث في هذا الباب: </w:t>
      </w:r>
      <w:r>
        <w:rPr>
          <w:rStyle w:val="Strong"/>
          <w:rFonts w:ascii="Calibri" w:hAnsi="Calibri" w:cs="Calibri"/>
          <w:color w:val="002060"/>
          <w:sz w:val="32"/>
          <w:szCs w:val="32"/>
          <w:rtl/>
          <w:lang w:bidi="ar"/>
        </w:rPr>
        <w:t>«يبدو أنّ هذا العمل يعود إلى القرن الثامن أو التاسع. وقد أشار بصورة متكرّرة إلى الحكم العربي، خاصة في القصص المتعلّقة بإسماعيل الذي يذكر أنّ زوجتيه اسمهما: عائشة وفاطمة (الفصل 30). وقد جاء في نفس الفصل ذكر قبة الصخرة في أرض الهيكل...»</w:t>
      </w:r>
      <w:r w:rsidRPr="0023694E">
        <w:rPr>
          <w:rFonts w:ascii="Calibri" w:hAnsi="Calibri" w:cs="Calibri"/>
          <w:color w:val="000000"/>
          <w:sz w:val="32"/>
          <w:szCs w:val="32"/>
          <w:vertAlign w:val="superscript"/>
          <w:rtl/>
          <w:lang w:bidi="ar"/>
        </w:rPr>
        <w:t>(4)</w:t>
      </w:r>
      <w:r>
        <w:rPr>
          <w:rFonts w:ascii="Calibri" w:hAnsi="Calibri" w:cs="Calibri"/>
          <w:color w:val="000000"/>
          <w:sz w:val="32"/>
          <w:szCs w:val="32"/>
          <w:rtl/>
          <w:lang w:bidi="ar"/>
        </w:rPr>
        <w:t>.</w:t>
      </w:r>
    </w:p>
    <w:p w14:paraId="52F50150"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(4) </w:t>
      </w:r>
      <w:r>
        <w:rPr>
          <w:rStyle w:val="Strong"/>
          <w:rFonts w:ascii="Calibri" w:hAnsi="Calibri" w:cs="Calibri"/>
          <w:color w:val="000000"/>
          <w:sz w:val="32"/>
          <w:szCs w:val="32"/>
          <w:lang w:val="en" w:bidi="ar"/>
        </w:rPr>
        <w:t>H. L. Strack</w:t>
      </w:r>
      <w:r>
        <w:rPr>
          <w:rFonts w:ascii="Calibri" w:hAnsi="Calibri" w:cs="Calibri"/>
          <w:color w:val="000000"/>
          <w:sz w:val="32"/>
          <w:szCs w:val="32"/>
          <w:lang w:val="en" w:bidi="ar"/>
        </w:rPr>
        <w:t xml:space="preserve"> and </w:t>
      </w:r>
      <w:r>
        <w:rPr>
          <w:rStyle w:val="Strong"/>
          <w:rFonts w:ascii="Calibri" w:hAnsi="Calibri" w:cs="Calibri"/>
          <w:color w:val="000000"/>
          <w:sz w:val="32"/>
          <w:szCs w:val="32"/>
          <w:lang w:val="en" w:bidi="ar"/>
        </w:rPr>
        <w:t>G. Stemberger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Introduction to The Talmud and Midrash</w:t>
      </w:r>
      <w:r>
        <w:rPr>
          <w:rFonts w:ascii="Calibri" w:hAnsi="Calibri" w:cs="Calibri"/>
          <w:color w:val="000000"/>
          <w:sz w:val="32"/>
          <w:szCs w:val="32"/>
          <w:lang w:val="en" w:bidi="ar"/>
        </w:rPr>
        <w:t>, tr. Markus Bockmuehl, Minneapolis: Fortress Press, 1996, p. 329.</w:t>
      </w:r>
    </w:p>
    <w:p w14:paraId="1C4029F0" w14:textId="16B5177D"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ذهب </w:t>
      </w:r>
      <w:r>
        <w:rPr>
          <w:rStyle w:val="Strong"/>
          <w:rFonts w:ascii="Calibri" w:hAnsi="Calibri" w:cs="Calibri"/>
          <w:color w:val="000000"/>
          <w:sz w:val="32"/>
          <w:szCs w:val="32"/>
          <w:rtl/>
          <w:lang w:bidi="ar"/>
        </w:rPr>
        <w:t>جون س. ريفز</w:t>
      </w:r>
      <w:r w:rsidRPr="0023694E">
        <w:rPr>
          <w:rFonts w:ascii="Calibri" w:hAnsi="Calibri" w:cs="Calibri"/>
          <w:color w:val="000000"/>
          <w:sz w:val="32"/>
          <w:szCs w:val="32"/>
          <w:vertAlign w:val="superscript"/>
          <w:rtl/>
          <w:lang w:bidi="ar"/>
        </w:rPr>
        <w:t>(1)</w:t>
      </w:r>
      <w:r>
        <w:rPr>
          <w:rFonts w:ascii="Calibri" w:hAnsi="Calibri" w:cs="Calibri"/>
          <w:color w:val="000000"/>
          <w:sz w:val="32"/>
          <w:szCs w:val="32"/>
          <w:rtl/>
          <w:lang w:bidi="ar"/>
        </w:rPr>
        <w:t xml:space="preserve"> «</w:t>
      </w:r>
      <w:r>
        <w:rPr>
          <w:rFonts w:ascii="Calibri" w:hAnsi="Calibri" w:cs="Calibri"/>
          <w:color w:val="000000"/>
          <w:sz w:val="32"/>
          <w:szCs w:val="32"/>
          <w:lang w:val="en" w:bidi="ar"/>
        </w:rPr>
        <w:t>John C. Reeves</w:t>
      </w:r>
      <w:r>
        <w:rPr>
          <w:rFonts w:ascii="Calibri" w:hAnsi="Calibri" w:cs="Calibri"/>
          <w:color w:val="000000"/>
          <w:sz w:val="32"/>
          <w:szCs w:val="32"/>
          <w:rtl/>
          <w:lang w:bidi="ar"/>
        </w:rPr>
        <w:t>» إلى أنّ هذا السفر قد ألف في القرن الثامن أو التاسع</w:t>
      </w:r>
      <w:r w:rsidRPr="0023694E">
        <w:rPr>
          <w:rFonts w:ascii="Calibri" w:hAnsi="Calibri" w:cs="Calibri"/>
          <w:color w:val="000000"/>
          <w:sz w:val="32"/>
          <w:szCs w:val="32"/>
          <w:vertAlign w:val="superscript"/>
          <w:rtl/>
          <w:lang w:bidi="ar"/>
        </w:rPr>
        <w:t>(2)</w:t>
      </w:r>
      <w:r>
        <w:rPr>
          <w:rFonts w:ascii="Calibri" w:hAnsi="Calibri" w:cs="Calibri"/>
          <w:color w:val="000000"/>
          <w:sz w:val="32"/>
          <w:szCs w:val="32"/>
          <w:rtl/>
          <w:lang w:bidi="ar"/>
        </w:rPr>
        <w:t xml:space="preserve">، وأنّه يتضمن نصوصًا جدليّة متعلّقة بادعاءات الإسلام والسلطان السياسي -كما هو الأمر أيضًا في </w:t>
      </w:r>
      <w:r>
        <w:rPr>
          <w:rStyle w:val="Strong"/>
          <w:rFonts w:ascii="Calibri" w:hAnsi="Calibri" w:cs="Calibri"/>
          <w:color w:val="000000"/>
          <w:sz w:val="32"/>
          <w:szCs w:val="32"/>
          <w:rtl/>
          <w:lang w:bidi="ar"/>
        </w:rPr>
        <w:t>ترجوم يوناثان المنحول</w:t>
      </w:r>
      <w:r w:rsidRPr="0023694E">
        <w:rPr>
          <w:rFonts w:ascii="Calibri" w:hAnsi="Calibri" w:cs="Calibri"/>
          <w:color w:val="000000"/>
          <w:sz w:val="32"/>
          <w:szCs w:val="32"/>
          <w:vertAlign w:val="superscript"/>
          <w:rtl/>
          <w:lang w:bidi="ar"/>
        </w:rPr>
        <w:t>(3)(4)</w:t>
      </w:r>
      <w:r>
        <w:rPr>
          <w:rFonts w:ascii="Calibri" w:hAnsi="Calibri" w:cs="Calibri"/>
          <w:color w:val="000000"/>
          <w:sz w:val="32"/>
          <w:szCs w:val="32"/>
          <w:rtl/>
          <w:lang w:bidi="ar"/>
        </w:rPr>
        <w:t xml:space="preserve">، وأنّ فيه حديثًا عن توقّع زوال سلطان المسلمين والنصارى على اليهود، بقوة الله؛ إذ يُرمز في الأدبيات اليهوديّة إلى (روما) والنصارى بـ </w:t>
      </w:r>
      <w:r>
        <w:rPr>
          <w:rStyle w:val="Strong"/>
          <w:rFonts w:ascii="Calibri" w:hAnsi="Calibri" w:cs="Calibri"/>
          <w:color w:val="000000"/>
          <w:sz w:val="32"/>
          <w:szCs w:val="32"/>
          <w:rtl/>
          <w:lang w:bidi="ar"/>
        </w:rPr>
        <w:t>عيسو</w:t>
      </w:r>
      <w:r>
        <w:rPr>
          <w:rFonts w:ascii="Calibri" w:hAnsi="Calibri" w:cs="Calibri"/>
          <w:color w:val="000000"/>
          <w:sz w:val="32"/>
          <w:szCs w:val="32"/>
          <w:rtl/>
          <w:lang w:bidi="ar"/>
        </w:rPr>
        <w:t xml:space="preserve"> ونسله، كما يُرمز إلى المسلمين بـ </w:t>
      </w:r>
      <w:r>
        <w:rPr>
          <w:rStyle w:val="Strong"/>
          <w:rFonts w:ascii="Calibri" w:hAnsi="Calibri" w:cs="Calibri"/>
          <w:color w:val="000000"/>
          <w:sz w:val="32"/>
          <w:szCs w:val="32"/>
          <w:rtl/>
          <w:lang w:bidi="ar"/>
        </w:rPr>
        <w:t>إسماعيل</w:t>
      </w:r>
      <w:r>
        <w:rPr>
          <w:rFonts w:ascii="Calibri" w:hAnsi="Calibri" w:cs="Calibri"/>
          <w:color w:val="000000"/>
          <w:sz w:val="32"/>
          <w:szCs w:val="32"/>
          <w:rtl/>
          <w:lang w:bidi="ar"/>
        </w:rPr>
        <w:t xml:space="preserve"> ونسله؛ فقد جاء في هذا السفر هذا النص: </w:t>
      </w:r>
      <w:r>
        <w:rPr>
          <w:rStyle w:val="Strong"/>
          <w:rFonts w:ascii="Calibri" w:hAnsi="Calibri" w:cs="Calibri"/>
          <w:color w:val="002060"/>
          <w:sz w:val="32"/>
          <w:szCs w:val="32"/>
          <w:rtl/>
          <w:lang w:bidi="ar"/>
        </w:rPr>
        <w:t>«.. القدّوس، تبارك، سيدمّر بني عيسو، لأنهم أعداء بني إسرائيل، وكذلك الأمر سيكون مع بني إسماعيل، لأنهم خصوم. أكدت الأسفار أنّه «سترفع يدك على أعدائك، سيباد جميع أعداؤك»»</w:t>
      </w:r>
      <w:r w:rsidRPr="0023694E">
        <w:rPr>
          <w:rFonts w:ascii="Calibri" w:hAnsi="Calibri" w:cs="Calibri"/>
          <w:color w:val="000000"/>
          <w:sz w:val="32"/>
          <w:szCs w:val="32"/>
          <w:vertAlign w:val="superscript"/>
          <w:rtl/>
          <w:lang w:bidi="ar"/>
        </w:rPr>
        <w:t>(5)</w:t>
      </w:r>
      <w:r>
        <w:rPr>
          <w:rFonts w:ascii="Calibri" w:hAnsi="Calibri" w:cs="Calibri"/>
          <w:color w:val="000000"/>
          <w:sz w:val="32"/>
          <w:szCs w:val="32"/>
          <w:rtl/>
          <w:lang w:bidi="ar"/>
        </w:rPr>
        <w:t>.</w:t>
      </w:r>
    </w:p>
    <w:p w14:paraId="6495A7CA"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w:t>
      </w:r>
      <w:r>
        <w:rPr>
          <w:rStyle w:val="Strong"/>
          <w:rFonts w:ascii="Calibri" w:hAnsi="Calibri" w:cs="Calibri"/>
          <w:color w:val="000000"/>
          <w:sz w:val="32"/>
          <w:szCs w:val="32"/>
          <w:rtl/>
          <w:lang w:bidi="ar"/>
        </w:rPr>
        <w:t>جون س. ريفز</w:t>
      </w:r>
      <w:r>
        <w:rPr>
          <w:rFonts w:ascii="Calibri" w:hAnsi="Calibri" w:cs="Calibri"/>
          <w:color w:val="000000"/>
          <w:sz w:val="32"/>
          <w:szCs w:val="32"/>
          <w:rtl/>
          <w:lang w:bidi="ar"/>
        </w:rPr>
        <w:t>: أستاذ الدراسات اليهوديّة في جامعة نورث كارولاينا.</w:t>
      </w:r>
    </w:p>
    <w:p w14:paraId="5C52D4C9" w14:textId="6EC5D9CA"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(2) See </w:t>
      </w:r>
      <w:r>
        <w:rPr>
          <w:rStyle w:val="Strong"/>
          <w:rFonts w:ascii="Calibri" w:hAnsi="Calibri" w:cs="Calibri"/>
          <w:color w:val="000000"/>
          <w:sz w:val="32"/>
          <w:szCs w:val="32"/>
          <w:lang w:val="en" w:bidi="ar"/>
        </w:rPr>
        <w:t>John C. Reeves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 xml:space="preserve">Trajectories in Near Eastern apocalyptic: a </w:t>
      </w:r>
      <w:r w:rsidR="001E6411">
        <w:rPr>
          <w:rStyle w:val="Emphasis"/>
          <w:rFonts w:ascii="Calibri" w:hAnsi="Calibri" w:cs="Calibri"/>
          <w:b/>
          <w:bCs/>
          <w:color w:val="000000"/>
          <w:sz w:val="32"/>
          <w:szCs w:val="32"/>
          <w:lang w:val="en" w:bidi="ar"/>
        </w:rPr>
        <w:t>post rabbinic</w:t>
      </w:r>
      <w:r>
        <w:rPr>
          <w:rStyle w:val="Emphasis"/>
          <w:rFonts w:ascii="Calibri" w:hAnsi="Calibri" w:cs="Calibri"/>
          <w:b/>
          <w:bCs/>
          <w:color w:val="000000"/>
          <w:sz w:val="32"/>
          <w:szCs w:val="32"/>
          <w:lang w:val="en" w:bidi="ar"/>
        </w:rPr>
        <w:t xml:space="preserve"> </w:t>
      </w:r>
      <w:r>
        <w:rPr>
          <w:rStyle w:val="Emphasis"/>
          <w:rFonts w:ascii="Calibri" w:hAnsi="Calibri" w:cs="Calibri"/>
          <w:b/>
          <w:bCs/>
          <w:color w:val="000000"/>
          <w:sz w:val="32"/>
          <w:szCs w:val="32"/>
          <w:lang w:val="en" w:bidi="ar"/>
        </w:rPr>
        <w:lastRenderedPageBreak/>
        <w:t>Jewish apocalypse reader</w:t>
      </w:r>
      <w:r>
        <w:rPr>
          <w:rFonts w:ascii="Calibri" w:hAnsi="Calibri" w:cs="Calibri"/>
          <w:color w:val="000000"/>
          <w:sz w:val="32"/>
          <w:szCs w:val="32"/>
          <w:lang w:val="en" w:bidi="ar"/>
        </w:rPr>
        <w:t>, Atlanta: Society of Biblical Literature, 2005, p.67.</w:t>
      </w:r>
    </w:p>
    <w:p w14:paraId="70BA0C24"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(3) الترجوم: لغة: ترجمة. اصطلاحًا: الترجمة الآراميّة للتناخ (العهد القديم). وقد امتد إنجازها قرونًا.</w:t>
      </w:r>
    </w:p>
    <w:p w14:paraId="2C70BB36"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(4) انظر المصدر السابق.</w:t>
      </w:r>
    </w:p>
    <w:p w14:paraId="7BCAE373"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(5) انظر المصدر السابق.</w:t>
      </w:r>
    </w:p>
    <w:p w14:paraId="3184B501" w14:textId="1BB93DD1"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ومن الطريف هنا أن نذكر أنّ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ذاته قد صرّح في مقدمة كتابه: (ماذا أخذ محمد من اليهوديّة؟) أنّه لن يعتمد غير الكتب التي ألّفت قبل ظهور القرآن، إلاّ أنّه وفي نفس الفقرة أضاف أنّ سفر </w:t>
      </w:r>
      <w:r>
        <w:rPr>
          <w:rStyle w:val="Strong"/>
          <w:rFonts w:ascii="Calibri" w:hAnsi="Calibri" w:cs="Calibri"/>
          <w:color w:val="000000"/>
          <w:sz w:val="32"/>
          <w:szCs w:val="32"/>
          <w:rtl/>
          <w:lang w:bidi="ar"/>
        </w:rPr>
        <w:t xml:space="preserve">فرقي دي ربّي </w:t>
      </w:r>
      <w:r w:rsidR="00EB389B">
        <w:rPr>
          <w:rStyle w:val="Strong"/>
          <w:rFonts w:ascii="Calibri" w:hAnsi="Calibri" w:cs="Calibri" w:hint="cs"/>
          <w:color w:val="000000"/>
          <w:sz w:val="32"/>
          <w:szCs w:val="32"/>
          <w:rtl/>
          <w:lang w:bidi="ar"/>
        </w:rPr>
        <w:t>أليعازر</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«عمره غير معروف على التدقيق»</w:t>
      </w:r>
      <w:r>
        <w:rPr>
          <w:rFonts w:ascii="Calibri" w:hAnsi="Calibri" w:cs="Calibri"/>
          <w:color w:val="000000"/>
          <w:sz w:val="32"/>
          <w:szCs w:val="32"/>
          <w:rtl/>
          <w:lang w:bidi="ar"/>
        </w:rPr>
        <w:t>!</w:t>
      </w:r>
      <w:r w:rsidRPr="0023694E">
        <w:rPr>
          <w:rFonts w:ascii="Calibri" w:hAnsi="Calibri" w:cs="Calibri"/>
          <w:color w:val="000000"/>
          <w:sz w:val="32"/>
          <w:szCs w:val="32"/>
          <w:vertAlign w:val="superscript"/>
          <w:rtl/>
          <w:lang w:bidi="ar"/>
        </w:rPr>
        <w:t>(6)</w:t>
      </w:r>
    </w:p>
    <w:p w14:paraId="4B20B583"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(6) </w:t>
      </w:r>
      <w:r>
        <w:rPr>
          <w:rStyle w:val="Strong"/>
          <w:rFonts w:ascii="Calibri" w:hAnsi="Calibri" w:cs="Calibri"/>
          <w:color w:val="000000"/>
          <w:sz w:val="32"/>
          <w:szCs w:val="32"/>
          <w:lang w:val="en" w:bidi="ar"/>
        </w:rPr>
        <w:t>A. Geiger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Judaism And Islam</w:t>
      </w:r>
      <w:r>
        <w:rPr>
          <w:rFonts w:ascii="Calibri" w:hAnsi="Calibri" w:cs="Calibri"/>
          <w:color w:val="000000"/>
          <w:sz w:val="32"/>
          <w:szCs w:val="32"/>
          <w:lang w:val="en" w:bidi="ar"/>
        </w:rPr>
        <w:t>, p. viii.</w:t>
      </w:r>
    </w:p>
    <w:p w14:paraId="40E04DBD"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حاول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أن يتترّس بشيء من التواضع العلمي بدعوى عدم المعرفة بتاريخ هذا السفر، لكنّه عاد وبنى أهم مادة كتابه (التشابه في القصص) على هذا السفر المتأخر عن بعثة الرسول ﷺ.</w:t>
      </w:r>
    </w:p>
    <w:p w14:paraId="78131BC1"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ويحسن في الآخر أن ننقل ما قاله الناقد </w:t>
      </w:r>
      <w:r>
        <w:rPr>
          <w:rStyle w:val="Strong"/>
          <w:rFonts w:ascii="Calibri" w:hAnsi="Calibri" w:cs="Calibri"/>
          <w:color w:val="000000"/>
          <w:sz w:val="32"/>
          <w:szCs w:val="32"/>
          <w:rtl/>
          <w:lang w:bidi="ar"/>
        </w:rPr>
        <w:t>نورمان أ. ستيلمان</w:t>
      </w:r>
      <w:r>
        <w:rPr>
          <w:rFonts w:ascii="Calibri" w:hAnsi="Calibri" w:cs="Calibri"/>
          <w:color w:val="000000"/>
          <w:sz w:val="32"/>
          <w:szCs w:val="32"/>
          <w:rtl/>
          <w:lang w:bidi="ar"/>
        </w:rPr>
        <w:t xml:space="preserve"> «</w:t>
      </w:r>
      <w:r>
        <w:rPr>
          <w:rFonts w:ascii="Calibri" w:hAnsi="Calibri" w:cs="Calibri"/>
          <w:color w:val="000000"/>
          <w:sz w:val="32"/>
          <w:szCs w:val="32"/>
          <w:lang w:val="en" w:bidi="ar"/>
        </w:rPr>
        <w:t>Norman A. Stillman</w:t>
      </w:r>
      <w:r>
        <w:rPr>
          <w:rFonts w:ascii="Calibri" w:hAnsi="Calibri" w:cs="Calibri"/>
          <w:color w:val="000000"/>
          <w:sz w:val="32"/>
          <w:szCs w:val="32"/>
          <w:rtl/>
          <w:lang w:bidi="ar"/>
        </w:rPr>
        <w:t>» في مقاله الذي خصّه للحديث عن قصّة ابني آدم في القرآن الكريم والكتابات اليهوديّة:</w:t>
      </w:r>
    </w:p>
    <w:p w14:paraId="101CC1FD" w14:textId="108DA656"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xml:space="preserve">«كُتِب الكثير حول العناصر اليهوديّة-المسيحيّة في الإسلام وأسفاره منذ كتاب أبراهام جايجر: «ماذا أخذ محمد من اليهوديّة؟» الذي ظهر أوّل مرّة سنة 1833م. أحدث كتاب جايجر أثرًا كبيرًا في زمانه، رغم أنه قد سعى إلى تقديم نظرة مبالغ فيها حول مساهمة اليهوديّة في صياغة القرآن. العديد من مصادر التراث التي ذكرها هي من المسيحيّة الشرقيّة والأدبيات التلموديّة والأجاديّة. تأريخنا الحالي للأدبيات العبريّة المتأخرة أفضل مما كان في زمن جايجر!، وقد نُشِرت العديد من النصوص الأخرى -إسلاميّة ويهوديّة ومسيحيّة- منذ صدور كتابه. بإمكاننا أن نقرّر اليوم في ضوء ذلك أنّه في بعض الأحيان التي كنّا نعتقد فيها وجود تأثير أجادي على النصّ الإسلامي؛ تبيّن لنا أنّ العكس هو الأرجح. يبدو أن فرقي دي ربي </w:t>
      </w:r>
      <w:r w:rsidR="00EB389B">
        <w:rPr>
          <w:rStyle w:val="Strong"/>
          <w:rFonts w:ascii="Calibri" w:hAnsi="Calibri" w:cs="Calibri" w:hint="cs"/>
          <w:color w:val="002060"/>
          <w:sz w:val="32"/>
          <w:szCs w:val="32"/>
          <w:rtl/>
          <w:lang w:bidi="ar"/>
        </w:rPr>
        <w:t>أليعازر</w:t>
      </w:r>
      <w:r>
        <w:rPr>
          <w:rStyle w:val="Strong"/>
          <w:rFonts w:ascii="Calibri" w:hAnsi="Calibri" w:cs="Calibri"/>
          <w:color w:val="002060"/>
          <w:sz w:val="32"/>
          <w:szCs w:val="32"/>
          <w:rtl/>
          <w:lang w:bidi="ar"/>
        </w:rPr>
        <w:t xml:space="preserve"> كمثال، قد حرّر بعد ظهور الإسلام»</w:t>
      </w:r>
      <w:r w:rsidRPr="00503D58">
        <w:rPr>
          <w:rFonts w:ascii="Calibri" w:hAnsi="Calibri" w:cs="Calibri"/>
          <w:color w:val="000000"/>
          <w:sz w:val="32"/>
          <w:szCs w:val="32"/>
          <w:vertAlign w:val="superscript"/>
          <w:rtl/>
          <w:lang w:bidi="ar"/>
        </w:rPr>
        <w:t>(1)</w:t>
      </w:r>
      <w:r>
        <w:rPr>
          <w:rFonts w:ascii="Calibri" w:hAnsi="Calibri" w:cs="Calibri"/>
          <w:color w:val="000000"/>
          <w:sz w:val="32"/>
          <w:szCs w:val="32"/>
          <w:rtl/>
          <w:lang w:bidi="ar"/>
        </w:rPr>
        <w:t>.</w:t>
      </w:r>
    </w:p>
    <w:p w14:paraId="3A4AB897"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w:t>
      </w:r>
      <w:r>
        <w:rPr>
          <w:rStyle w:val="Strong"/>
          <w:rFonts w:ascii="Calibri" w:hAnsi="Calibri" w:cs="Calibri"/>
          <w:color w:val="000000"/>
          <w:sz w:val="32"/>
          <w:szCs w:val="32"/>
          <w:lang w:val="en" w:bidi="ar"/>
        </w:rPr>
        <w:t>N. A. Stillman</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"The Story Of Cain &amp; Abel In The Qur'an And The Muslim Commentators: Some Observations"</w:t>
      </w:r>
      <w:r>
        <w:rPr>
          <w:rFonts w:ascii="Calibri" w:hAnsi="Calibri" w:cs="Calibri"/>
          <w:color w:val="000000"/>
          <w:sz w:val="32"/>
          <w:szCs w:val="32"/>
          <w:lang w:val="en" w:bidi="ar"/>
        </w:rPr>
        <w:t>, Journal Of Semitic Studies, 1974, V. 19, p.231.</w:t>
      </w:r>
    </w:p>
    <w:p w14:paraId="5F983CBD" w14:textId="5DC932C1"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قد ألّف بعد ظهور الإسلام في قرونه الأولى، إلى استعماله كوسيلة لمعرفة النظرة اليهوديّة إلى الإسلام في القرون الأولى بعد البعثة النبوية، وطبيعة النمط السجالي في هذه الفترة بين أتباع الديانتين!</w:t>
      </w:r>
      <w:r w:rsidRPr="00503D58">
        <w:rPr>
          <w:rFonts w:ascii="Calibri" w:hAnsi="Calibri" w:cs="Calibri"/>
          <w:color w:val="000000"/>
          <w:sz w:val="32"/>
          <w:szCs w:val="32"/>
          <w:vertAlign w:val="superscript"/>
          <w:rtl/>
          <w:lang w:bidi="ar"/>
        </w:rPr>
        <w:t>(2)</w:t>
      </w:r>
    </w:p>
    <w:p w14:paraId="5602495E" w14:textId="77777777" w:rsidR="00603254"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(2) See </w:t>
      </w:r>
      <w:r>
        <w:rPr>
          <w:rStyle w:val="Strong"/>
          <w:rFonts w:ascii="Calibri" w:hAnsi="Calibri" w:cs="Calibri"/>
          <w:color w:val="000000"/>
          <w:sz w:val="32"/>
          <w:szCs w:val="32"/>
          <w:lang w:val="en" w:bidi="ar"/>
        </w:rPr>
        <w:t>Steven Daniel Sacks</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Midrash and Multiplicity: Pirke De-Rabbi Eliezer and the Renewal of Rabbinic Interpretive Culture</w:t>
      </w:r>
      <w:r>
        <w:rPr>
          <w:rFonts w:ascii="Calibri" w:hAnsi="Calibri" w:cs="Calibri"/>
          <w:color w:val="000000"/>
          <w:sz w:val="32"/>
          <w:szCs w:val="32"/>
          <w:lang w:val="en" w:bidi="ar"/>
        </w:rPr>
        <w:t>, p.157.</w:t>
      </w:r>
    </w:p>
    <w:p w14:paraId="0701D62C" w14:textId="30C58F97" w:rsidR="00603254"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val="en" w:bidi="ar"/>
        </w:rPr>
        <w:t>وانظر أيضًا</w:t>
      </w:r>
      <w:r>
        <w:rPr>
          <w:rFonts w:ascii="Calibri" w:hAnsi="Calibri" w:cs="Calibri"/>
          <w:color w:val="000000"/>
          <w:sz w:val="32"/>
          <w:szCs w:val="32"/>
          <w:lang w:val="en" w:bidi="ar"/>
        </w:rPr>
        <w:t>:</w:t>
      </w:r>
    </w:p>
    <w:p w14:paraId="68C86485" w14:textId="77777777" w:rsidR="00603254" w:rsidRPr="00FC7FA8" w:rsidRDefault="00B25A1D" w:rsidP="00640C86">
      <w:pPr>
        <w:pStyle w:val="NormalWeb"/>
        <w:widowControl w:val="0"/>
        <w:jc w:val="both"/>
        <w:rPr>
          <w:rFonts w:ascii="Calibri" w:hAnsi="Calibri" w:cs="Calibri"/>
          <w:color w:val="000000"/>
          <w:sz w:val="32"/>
          <w:szCs w:val="32"/>
          <w:lang w:val="en" w:bidi="ar"/>
        </w:rPr>
      </w:pPr>
      <w:r w:rsidRPr="00FC7FA8">
        <w:rPr>
          <w:rStyle w:val="Strong"/>
          <w:rFonts w:ascii="Calibri" w:hAnsi="Calibri" w:cs="Calibri"/>
          <w:color w:val="000000"/>
          <w:sz w:val="32"/>
          <w:szCs w:val="32"/>
          <w:lang w:val="en" w:bidi="ar"/>
        </w:rPr>
        <w:lastRenderedPageBreak/>
        <w:t>Moritz Steinschneider</w:t>
      </w:r>
      <w:r w:rsidRPr="00FC7FA8">
        <w:rPr>
          <w:rFonts w:ascii="Calibri" w:hAnsi="Calibri" w:cs="Calibri"/>
          <w:color w:val="000000"/>
          <w:sz w:val="32"/>
          <w:szCs w:val="32"/>
          <w:lang w:val="en" w:bidi="ar"/>
        </w:rPr>
        <w:t xml:space="preserve">, </w:t>
      </w:r>
      <w:r w:rsidRPr="00FC7FA8">
        <w:rPr>
          <w:rStyle w:val="Emphasis"/>
          <w:rFonts w:ascii="Calibri" w:hAnsi="Calibri" w:cs="Calibri"/>
          <w:b/>
          <w:bCs/>
          <w:color w:val="000000"/>
          <w:sz w:val="32"/>
          <w:szCs w:val="32"/>
          <w:lang w:val="en" w:bidi="ar"/>
        </w:rPr>
        <w:t>Polemische und apologetische Literature in arabischer Sprache zwischen Muslimen, Christen und Juden</w:t>
      </w:r>
      <w:r w:rsidRPr="00FC7FA8">
        <w:rPr>
          <w:rFonts w:ascii="Calibri" w:hAnsi="Calibri" w:cs="Calibri"/>
          <w:color w:val="000000"/>
          <w:sz w:val="32"/>
          <w:szCs w:val="32"/>
          <w:lang w:val="en" w:bidi="ar"/>
        </w:rPr>
        <w:t>, nebst Anhangen verwandten Inhalts (Leipzig, 1877; repr., Hildesheim: Georg Olms, 1966), 338-40;</w:t>
      </w:r>
    </w:p>
    <w:p w14:paraId="6F607BDB" w14:textId="77777777" w:rsidR="00603254" w:rsidRPr="0046458F" w:rsidRDefault="00B25A1D" w:rsidP="00640C86">
      <w:pPr>
        <w:pStyle w:val="NormalWeb"/>
        <w:widowControl w:val="0"/>
        <w:jc w:val="both"/>
        <w:rPr>
          <w:rFonts w:ascii="Calibri" w:hAnsi="Calibri" w:cs="Calibri"/>
          <w:color w:val="000000"/>
          <w:sz w:val="32"/>
          <w:szCs w:val="32"/>
          <w:lang w:val="de-DE" w:bidi="ar"/>
        </w:rPr>
      </w:pPr>
      <w:r w:rsidRPr="0046458F">
        <w:rPr>
          <w:rStyle w:val="Strong"/>
          <w:rFonts w:ascii="Calibri" w:hAnsi="Calibri" w:cs="Calibri"/>
          <w:color w:val="000000"/>
          <w:sz w:val="32"/>
          <w:szCs w:val="32"/>
          <w:lang w:val="de-DE" w:bidi="ar"/>
        </w:rPr>
        <w:t>Bern(h)ard Heller</w:t>
      </w:r>
      <w:r w:rsidRPr="0046458F">
        <w:rPr>
          <w:rFonts w:ascii="Calibri" w:hAnsi="Calibri" w:cs="Calibri"/>
          <w:color w:val="000000"/>
          <w:sz w:val="32"/>
          <w:szCs w:val="32"/>
          <w:lang w:val="de-DE" w:bidi="ar"/>
        </w:rPr>
        <w:t xml:space="preserve">, </w:t>
      </w:r>
      <w:r w:rsidRPr="0046458F">
        <w:rPr>
          <w:rStyle w:val="Emphasis"/>
          <w:rFonts w:ascii="Calibri" w:hAnsi="Calibri" w:cs="Calibri"/>
          <w:b/>
          <w:bCs/>
          <w:color w:val="000000"/>
          <w:sz w:val="32"/>
          <w:szCs w:val="32"/>
          <w:lang w:val="de-DE" w:bidi="ar"/>
        </w:rPr>
        <w:t>"Muhammedanisches und Antimuhammedanisches in den Pirke R. Eliezer,"</w:t>
      </w:r>
      <w:r w:rsidRPr="0046458F">
        <w:rPr>
          <w:rFonts w:ascii="Calibri" w:hAnsi="Calibri" w:cs="Calibri"/>
          <w:color w:val="000000"/>
          <w:sz w:val="32"/>
          <w:szCs w:val="32"/>
          <w:lang w:val="de-DE" w:bidi="ar"/>
        </w:rPr>
        <w:t xml:space="preserve"> MGWJ 69 (1925): 47-54;</w:t>
      </w:r>
    </w:p>
    <w:p w14:paraId="3AFCE3A8" w14:textId="77777777" w:rsidR="00603254" w:rsidRDefault="00B25A1D" w:rsidP="00640C86">
      <w:pPr>
        <w:pStyle w:val="NormalWeb"/>
        <w:widowControl w:val="0"/>
        <w:jc w:val="both"/>
        <w:rPr>
          <w:rFonts w:ascii="Calibri" w:hAnsi="Calibri" w:cs="Calibri"/>
          <w:color w:val="000000"/>
          <w:sz w:val="32"/>
          <w:szCs w:val="32"/>
          <w:lang w:val="fr-FR" w:bidi="ar"/>
        </w:rPr>
      </w:pPr>
      <w:r w:rsidRPr="00603254">
        <w:rPr>
          <w:rStyle w:val="Strong"/>
          <w:rFonts w:ascii="Calibri" w:hAnsi="Calibri" w:cs="Calibri"/>
          <w:color w:val="000000"/>
          <w:sz w:val="32"/>
          <w:szCs w:val="32"/>
          <w:lang w:val="fr-FR" w:bidi="ar"/>
        </w:rPr>
        <w:t>M. Ohana</w:t>
      </w:r>
      <w:r w:rsidRPr="00603254">
        <w:rPr>
          <w:rFonts w:ascii="Calibri" w:hAnsi="Calibri" w:cs="Calibri"/>
          <w:color w:val="000000"/>
          <w:sz w:val="32"/>
          <w:szCs w:val="32"/>
          <w:lang w:val="fr-FR" w:bidi="ar"/>
        </w:rPr>
        <w:t xml:space="preserve">, </w:t>
      </w:r>
      <w:r w:rsidRPr="00603254">
        <w:rPr>
          <w:rStyle w:val="Emphasis"/>
          <w:rFonts w:ascii="Calibri" w:hAnsi="Calibri" w:cs="Calibri"/>
          <w:b/>
          <w:bCs/>
          <w:color w:val="000000"/>
          <w:sz w:val="32"/>
          <w:szCs w:val="32"/>
          <w:lang w:val="fr-FR" w:bidi="ar"/>
        </w:rPr>
        <w:t>"La Polemique judeo-islamique d'Ismael dans Targum Pseudo-Jonathan et dans Pirke de Rabbi Eliezer,"</w:t>
      </w:r>
      <w:r w:rsidRPr="00603254">
        <w:rPr>
          <w:rFonts w:ascii="Calibri" w:hAnsi="Calibri" w:cs="Calibri"/>
          <w:color w:val="000000"/>
          <w:sz w:val="32"/>
          <w:szCs w:val="32"/>
          <w:lang w:val="fr-FR" w:bidi="ar"/>
        </w:rPr>
        <w:t xml:space="preserve"> Aug 15 (1975): 367-87.</w:t>
      </w:r>
    </w:p>
    <w:p w14:paraId="6E5F0E3A" w14:textId="12B68930" w:rsidR="00B25A1D" w:rsidRDefault="00B25A1D" w:rsidP="00640C86">
      <w:pPr>
        <w:pStyle w:val="NormalWeb"/>
        <w:widowControl w:val="0"/>
        <w:jc w:val="both"/>
        <w:rPr>
          <w:rFonts w:ascii="Calibri" w:hAnsi="Calibri" w:cs="Calibri"/>
          <w:color w:val="000000"/>
          <w:sz w:val="32"/>
          <w:szCs w:val="32"/>
          <w:rtl/>
          <w:lang w:val="en" w:bidi="ar"/>
        </w:rPr>
      </w:pPr>
      <w:r>
        <w:rPr>
          <w:rStyle w:val="Strong"/>
          <w:rFonts w:ascii="Calibri" w:hAnsi="Calibri" w:cs="Calibri"/>
          <w:color w:val="000000"/>
          <w:sz w:val="32"/>
          <w:szCs w:val="32"/>
          <w:lang w:val="en" w:bidi="ar"/>
        </w:rPr>
        <w:t>H. L. Strack</w:t>
      </w:r>
      <w:r>
        <w:rPr>
          <w:rFonts w:ascii="Calibri" w:hAnsi="Calibri" w:cs="Calibri"/>
          <w:color w:val="000000"/>
          <w:sz w:val="32"/>
          <w:szCs w:val="32"/>
          <w:lang w:val="en" w:bidi="ar"/>
        </w:rPr>
        <w:t xml:space="preserve"> and </w:t>
      </w:r>
      <w:r>
        <w:rPr>
          <w:rStyle w:val="Strong"/>
          <w:rFonts w:ascii="Calibri" w:hAnsi="Calibri" w:cs="Calibri"/>
          <w:color w:val="000000"/>
          <w:sz w:val="32"/>
          <w:szCs w:val="32"/>
          <w:lang w:val="en" w:bidi="ar"/>
        </w:rPr>
        <w:t>G. Stemberger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Introduction to the Talmud And Midrash</w:t>
      </w:r>
      <w:r>
        <w:rPr>
          <w:rFonts w:ascii="Calibri" w:hAnsi="Calibri" w:cs="Calibri"/>
          <w:color w:val="000000"/>
          <w:sz w:val="32"/>
          <w:szCs w:val="32"/>
          <w:lang w:val="en" w:bidi="ar"/>
        </w:rPr>
        <w:t>, p. 329.</w:t>
      </w:r>
    </w:p>
    <w:p w14:paraId="4FB1B2AB" w14:textId="3256161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وهو أنّ </w:t>
      </w:r>
      <w:r>
        <w:rPr>
          <w:rStyle w:val="Strong"/>
          <w:rFonts w:ascii="Calibri" w:hAnsi="Calibri" w:cs="Calibri"/>
          <w:color w:val="002060"/>
          <w:sz w:val="32"/>
          <w:szCs w:val="32"/>
          <w:rtl/>
          <w:lang w:bidi="ar"/>
        </w:rPr>
        <w:t>«التحريفات لا بدّ من اعتبارها دون ريب</w:t>
      </w:r>
      <w:r w:rsidR="005A0DD4">
        <w:rPr>
          <w:rStyle w:val="Strong"/>
          <w:rFonts w:ascii="Calibri" w:hAnsi="Calibri" w:cs="Calibri"/>
          <w:color w:val="002060"/>
          <w:sz w:val="32"/>
          <w:szCs w:val="32"/>
          <w:rtl/>
          <w:lang w:bidi="ar"/>
        </w:rPr>
        <w:t>»</w:t>
      </w:r>
      <w:r w:rsidRPr="005A0DD4">
        <w:rPr>
          <w:rStyle w:val="Strong"/>
          <w:rFonts w:ascii="Calibri" w:hAnsi="Calibri" w:cs="Calibri"/>
          <w:b w:val="0"/>
          <w:bCs w:val="0"/>
          <w:sz w:val="32"/>
          <w:szCs w:val="32"/>
          <w:rtl/>
          <w:lang w:bidi="ar"/>
        </w:rPr>
        <w:t xml:space="preserve">، وهي تحريفات واختلافات فاحشة جدًا بين المخطوطات، حتى إنّ أحد النقاد قال إن </w:t>
      </w:r>
      <w:r w:rsidR="005A0DD4">
        <w:rPr>
          <w:rStyle w:val="Strong"/>
          <w:rFonts w:ascii="Calibri" w:hAnsi="Calibri" w:cs="Calibri"/>
          <w:color w:val="002060"/>
          <w:sz w:val="32"/>
          <w:szCs w:val="32"/>
          <w:rtl/>
          <w:lang w:bidi="ar"/>
        </w:rPr>
        <w:t>«</w:t>
      </w:r>
      <w:r>
        <w:rPr>
          <w:rStyle w:val="Strong"/>
          <w:rFonts w:ascii="Calibri" w:hAnsi="Calibri" w:cs="Calibri"/>
          <w:color w:val="002060"/>
          <w:sz w:val="32"/>
          <w:szCs w:val="32"/>
          <w:rtl/>
          <w:lang w:bidi="ar"/>
        </w:rPr>
        <w:t xml:space="preserve">فرقي دي ربي </w:t>
      </w:r>
      <w:r w:rsidR="00EB389B">
        <w:rPr>
          <w:rStyle w:val="Strong"/>
          <w:rFonts w:ascii="Calibri" w:hAnsi="Calibri" w:cs="Calibri" w:hint="cs"/>
          <w:color w:val="002060"/>
          <w:sz w:val="32"/>
          <w:szCs w:val="32"/>
          <w:rtl/>
          <w:lang w:bidi="ar"/>
        </w:rPr>
        <w:t>أليعازر</w:t>
      </w:r>
      <w:r>
        <w:rPr>
          <w:rStyle w:val="Strong"/>
          <w:rFonts w:ascii="Calibri" w:hAnsi="Calibri" w:cs="Calibri"/>
          <w:color w:val="002060"/>
          <w:sz w:val="32"/>
          <w:szCs w:val="32"/>
          <w:rtl/>
          <w:lang w:bidi="ar"/>
        </w:rPr>
        <w:t xml:space="preserve">، اسم أطلق على أعمال متماثلة لكن غير متطابقة، طوّرت عبر الزمن تراثًا له تاريخ طويل. تمثّل المخطوطات والشذرات هذه الأعمال المتفرّقة. فحص هذه المخطوطات والشذرات سيظهر لنا أنّه لم يكن هناك البتّة عمل موحّد. يمثّل ما لدينا نوع مادة فرقي دي ربي </w:t>
      </w:r>
      <w:r w:rsidR="00EB389B">
        <w:rPr>
          <w:rStyle w:val="Strong"/>
          <w:rFonts w:ascii="Calibri" w:hAnsi="Calibri" w:cs="Calibri" w:hint="cs"/>
          <w:color w:val="002060"/>
          <w:sz w:val="32"/>
          <w:szCs w:val="32"/>
          <w:rtl/>
          <w:lang w:bidi="ar"/>
        </w:rPr>
        <w:t>أليعازر</w:t>
      </w:r>
      <w:r>
        <w:rPr>
          <w:rStyle w:val="Strong"/>
          <w:rFonts w:ascii="Calibri" w:hAnsi="Calibri" w:cs="Calibri"/>
          <w:color w:val="002060"/>
          <w:sz w:val="32"/>
          <w:szCs w:val="32"/>
          <w:rtl/>
          <w:lang w:bidi="ar"/>
        </w:rPr>
        <w:t xml:space="preserve"> كما أعيد إصلاحها وتشكيلها من طرف النسّاخ على المدى الزمني لتناقلها»</w:t>
      </w:r>
      <w:r w:rsidRPr="00503D58">
        <w:rPr>
          <w:rFonts w:ascii="Calibri" w:hAnsi="Calibri" w:cs="Calibri"/>
          <w:color w:val="000000"/>
          <w:sz w:val="32"/>
          <w:szCs w:val="32"/>
          <w:vertAlign w:val="superscript"/>
          <w:rtl/>
          <w:lang w:bidi="ar"/>
        </w:rPr>
        <w:t>(1)</w:t>
      </w:r>
      <w:r>
        <w:rPr>
          <w:rFonts w:ascii="Calibri" w:hAnsi="Calibri" w:cs="Calibri"/>
          <w:color w:val="000000"/>
          <w:sz w:val="32"/>
          <w:szCs w:val="32"/>
          <w:rtl/>
          <w:lang w:bidi="ar"/>
        </w:rPr>
        <w:t>.</w:t>
      </w:r>
    </w:p>
    <w:p w14:paraId="6F201DAA"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(1) </w:t>
      </w:r>
      <w:r>
        <w:rPr>
          <w:rStyle w:val="Emphasis"/>
          <w:rFonts w:ascii="Calibri" w:hAnsi="Calibri" w:cs="Calibri"/>
          <w:b/>
          <w:bCs/>
          <w:color w:val="000000"/>
          <w:sz w:val="32"/>
          <w:szCs w:val="32"/>
          <w:lang w:val="en" w:bidi="ar"/>
        </w:rPr>
        <w:t>Agendas for the Study of Midrash in the Twenty-First Century</w:t>
      </w:r>
      <w:r>
        <w:rPr>
          <w:rFonts w:ascii="Calibri" w:hAnsi="Calibri" w:cs="Calibri"/>
          <w:color w:val="000000"/>
          <w:sz w:val="32"/>
          <w:szCs w:val="32"/>
          <w:lang w:val="en" w:bidi="ar"/>
        </w:rPr>
        <w:t>, Williamsburg, Va.: College of William and Mary, 1999, p.51.</w:t>
      </w:r>
    </w:p>
    <w:p w14:paraId="3E1EF0E7" w14:textId="334F4450" w:rsidR="00B25A1D" w:rsidRPr="005A0DD4" w:rsidRDefault="00B25A1D" w:rsidP="00640C86">
      <w:pPr>
        <w:pStyle w:val="NormalWeb"/>
        <w:keepNext/>
        <w:widowControl w:val="0"/>
        <w:bidi/>
        <w:spacing w:before="0" w:beforeAutospacing="0" w:after="160"/>
        <w:jc w:val="center"/>
        <w:outlineLvl w:val="2"/>
        <w:rPr>
          <w:rFonts w:ascii="Calibri" w:hAnsi="Calibri" w:cs="Calibri"/>
          <w:b/>
          <w:bCs/>
          <w:color w:val="000000"/>
          <w:sz w:val="32"/>
          <w:szCs w:val="32"/>
          <w:highlight w:val="yellow"/>
          <w:u w:val="single"/>
          <w:lang w:bidi="ar"/>
        </w:rPr>
      </w:pPr>
      <w:bookmarkStart w:id="44" w:name="_Toc242212099"/>
      <w:r w:rsidRPr="005A0DD4">
        <w:rPr>
          <w:rFonts w:ascii="Calibri" w:hAnsi="Calibri" w:cs="Calibri"/>
          <w:b/>
          <w:bCs/>
          <w:color w:val="000000"/>
          <w:sz w:val="32"/>
          <w:szCs w:val="32"/>
          <w:highlight w:val="yellow"/>
          <w:u w:val="single"/>
          <w:rtl/>
          <w:lang w:bidi="ar"/>
        </w:rPr>
        <w:t>تفاصيل الاقتباس الم</w:t>
      </w:r>
      <w:r w:rsidR="00562C2B">
        <w:rPr>
          <w:rFonts w:ascii="Calibri" w:hAnsi="Calibri" w:cs="Calibri" w:hint="cs"/>
          <w:b/>
          <w:bCs/>
          <w:color w:val="000000"/>
          <w:sz w:val="32"/>
          <w:szCs w:val="32"/>
          <w:highlight w:val="yellow"/>
          <w:u w:val="single"/>
          <w:rtl/>
          <w:lang w:bidi="ar"/>
        </w:rPr>
        <w:t>ُ</w:t>
      </w:r>
      <w:r w:rsidRPr="005A0DD4">
        <w:rPr>
          <w:rFonts w:ascii="Calibri" w:hAnsi="Calibri" w:cs="Calibri"/>
          <w:b/>
          <w:bCs/>
          <w:color w:val="000000"/>
          <w:sz w:val="32"/>
          <w:szCs w:val="32"/>
          <w:highlight w:val="yellow"/>
          <w:u w:val="single"/>
          <w:rtl/>
          <w:lang w:bidi="ar"/>
        </w:rPr>
        <w:t>د</w:t>
      </w:r>
      <w:r w:rsidR="00562C2B">
        <w:rPr>
          <w:rFonts w:ascii="Calibri" w:hAnsi="Calibri" w:cs="Calibri" w:hint="cs"/>
          <w:b/>
          <w:bCs/>
          <w:color w:val="000000"/>
          <w:sz w:val="32"/>
          <w:szCs w:val="32"/>
          <w:highlight w:val="yellow"/>
          <w:u w:val="single"/>
          <w:rtl/>
          <w:lang w:bidi="ar"/>
        </w:rPr>
        <w:t>َّ</w:t>
      </w:r>
      <w:r w:rsidRPr="005A0DD4">
        <w:rPr>
          <w:rFonts w:ascii="Calibri" w:hAnsi="Calibri" w:cs="Calibri"/>
          <w:b/>
          <w:bCs/>
          <w:color w:val="000000"/>
          <w:sz w:val="32"/>
          <w:szCs w:val="32"/>
          <w:highlight w:val="yellow"/>
          <w:u w:val="single"/>
          <w:rtl/>
          <w:lang w:bidi="ar"/>
        </w:rPr>
        <w:t>عى</w:t>
      </w:r>
      <w:bookmarkEnd w:id="44"/>
    </w:p>
    <w:p w14:paraId="440CA85B" w14:textId="63EC53AC" w:rsidR="00B25A1D" w:rsidRPr="005A0DD4" w:rsidRDefault="00B25A1D" w:rsidP="00640C86">
      <w:pPr>
        <w:pStyle w:val="NormalWeb"/>
        <w:keepNext/>
        <w:widowControl w:val="0"/>
        <w:bidi/>
        <w:spacing w:before="0" w:beforeAutospacing="0" w:after="160"/>
        <w:jc w:val="both"/>
        <w:outlineLvl w:val="2"/>
        <w:rPr>
          <w:rFonts w:ascii="Calibri" w:hAnsi="Calibri" w:cs="Calibri"/>
          <w:b/>
          <w:bCs/>
          <w:color w:val="000000"/>
          <w:sz w:val="32"/>
          <w:szCs w:val="32"/>
          <w:highlight w:val="yellow"/>
          <w:u w:val="single"/>
          <w:rtl/>
          <w:lang w:bidi="ar"/>
        </w:rPr>
      </w:pPr>
      <w:bookmarkStart w:id="45" w:name="_Toc242212100"/>
      <w:r w:rsidRPr="005A0DD4">
        <w:rPr>
          <w:rFonts w:ascii="Calibri" w:hAnsi="Calibri" w:cs="Calibri"/>
          <w:b/>
          <w:bCs/>
          <w:color w:val="000000"/>
          <w:sz w:val="32"/>
          <w:szCs w:val="32"/>
          <w:highlight w:val="yellow"/>
          <w:u w:val="single"/>
          <w:rtl/>
          <w:lang w:bidi="ar"/>
        </w:rPr>
        <w:t>قابيل وهابيل</w:t>
      </w:r>
      <w:bookmarkEnd w:id="45"/>
    </w:p>
    <w:p w14:paraId="34A38E1D"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قال تعالى: </w:t>
      </w:r>
      <w:r>
        <w:rPr>
          <w:rStyle w:val="Strong"/>
          <w:rFonts w:ascii="Calibri" w:hAnsi="Calibri" w:cs="Calibri"/>
          <w:color w:val="196B24"/>
          <w:sz w:val="32"/>
          <w:szCs w:val="32"/>
          <w:rtl/>
          <w:lang w:bidi="ar"/>
        </w:rPr>
        <w:t>﴿وَاتْلُ عَلَيْهِمْ نَبَأَ ابْنَيْ آدَمَ بِالْحَقِّ إِذْ قَرَّبَا قُرْبَانًا فَتُقُبِّلَ مِن أَحَدِهِمَا وَلَمْ يُتَقَبَّلْ مِنَ الْآخَرِ قَالَ لَأَقْتُلَنَّكَ قَالَ إِنَّمَا يَتَقَبَّلُ اللَّهُ مِنَ الْمُتَّقِينَ (27) لَئِن بَسَطتَ إِلَيَّ يَدَكَ لِتَقْتُلَنِي مَا أَنَا بِبَاسِطٍ يَدِيَ إِلَيْكَ لِأَقْتُلَكَ إِنِّي أَخَافُ اللَّهَ رَبَّ الْعَالَمِينَ (28) إِنِّي أُرِيدُ أَن تَبُوءَ بِإِثْمِي وَإِثْمِكَ فَتَكُونَ مِنْ أَصْحَابِ النَّارِ وَذَٰلِكَ جَزَاءُ الظَّالِمِينَ (29) فَطَوَّعَتْ لَهُ نَفْسُهُ قَتْلَ أَخِيهِ فَقَتَلَهُ فَأَصْبَحَ مِنَ الْخَاسِرِينَ (30) فَبَعَثَ اللَّهُ غُرَابًا يَبْحَثُ فِي الْأَرْضِ لِيُرِيَهُ كَيْفَ يُوَارِي سَوْءَةَ أَخِيهِ قَالَ يَا وَيْلَتَا أَعَجَزْتُ أَنْ أَكُونَ مِثْلَ هَٰذَا الْغُرَابِ فَأُوَارِيَ سَوْءَةَ أَخِي فَأَصْبَحَ مِنَ النَّادِمِينَ (31) 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(32)﴾</w:t>
      </w:r>
      <w:r>
        <w:rPr>
          <w:rFonts w:ascii="Calibri" w:hAnsi="Calibri" w:cs="Calibri"/>
          <w:color w:val="000000"/>
          <w:sz w:val="32"/>
          <w:szCs w:val="32"/>
          <w:rtl/>
          <w:lang w:bidi="ar"/>
        </w:rPr>
        <w:t>.</w:t>
      </w:r>
    </w:p>
    <w:p w14:paraId="018FCD53" w14:textId="77777777" w:rsidR="00B25A1D" w:rsidRPr="00562C2B" w:rsidRDefault="00B25A1D" w:rsidP="00640C86">
      <w:pPr>
        <w:pStyle w:val="NormalWeb"/>
        <w:widowControl w:val="0"/>
        <w:bidi/>
        <w:jc w:val="both"/>
        <w:rPr>
          <w:rFonts w:ascii="Calibri" w:hAnsi="Calibri" w:cs="Calibri"/>
          <w:b/>
          <w:bCs/>
          <w:color w:val="000000"/>
          <w:sz w:val="32"/>
          <w:szCs w:val="32"/>
          <w:u w:val="single"/>
          <w:rtl/>
          <w:lang w:bidi="ar"/>
        </w:rPr>
      </w:pPr>
      <w:r w:rsidRPr="00562C2B">
        <w:rPr>
          <w:rFonts w:ascii="Calibri" w:hAnsi="Calibri" w:cs="Calibri"/>
          <w:b/>
          <w:bCs/>
          <w:color w:val="000000"/>
          <w:sz w:val="32"/>
          <w:szCs w:val="32"/>
          <w:u w:val="single"/>
          <w:rtl/>
          <w:lang w:bidi="ar"/>
        </w:rPr>
        <w:t>المصدر المدّعى:</w:t>
      </w:r>
    </w:p>
    <w:p w14:paraId="3B669850" w14:textId="2EF175C9" w:rsidR="00562C2B" w:rsidRDefault="00562C2B" w:rsidP="00640C86">
      <w:pPr>
        <w:pStyle w:val="NormalWeb"/>
        <w:widowControl w:val="0"/>
        <w:bidi/>
        <w:jc w:val="both"/>
        <w:rPr>
          <w:rFonts w:ascii="Calibri" w:hAnsi="Calibri" w:cs="Calibri"/>
          <w:color w:val="000000"/>
          <w:sz w:val="32"/>
          <w:szCs w:val="32"/>
          <w:rtl/>
          <w:lang w:bidi="ar"/>
        </w:rPr>
      </w:pPr>
      <w:r w:rsidRPr="00562C2B">
        <w:rPr>
          <w:rFonts w:ascii="Calibri" w:hAnsi="Calibri" w:cs="Calibri"/>
          <w:color w:val="000000"/>
          <w:sz w:val="32"/>
          <w:szCs w:val="32"/>
          <w:rtl/>
          <w:lang w:bidi="ar"/>
        </w:rPr>
        <w:t xml:space="preserve">تقديم القربان من </w:t>
      </w:r>
      <w:r>
        <w:rPr>
          <w:rFonts w:ascii="Calibri" w:hAnsi="Calibri" w:cs="Calibri"/>
          <w:color w:val="000000"/>
          <w:sz w:val="32"/>
          <w:szCs w:val="32"/>
          <w:rtl/>
          <w:lang w:bidi="ar"/>
        </w:rPr>
        <w:t>«</w:t>
      </w:r>
      <w:r w:rsidRPr="00562C2B">
        <w:rPr>
          <w:rFonts w:ascii="Calibri" w:hAnsi="Calibri" w:cs="Calibri"/>
          <w:color w:val="000000"/>
          <w:sz w:val="32"/>
          <w:szCs w:val="32"/>
          <w:rtl/>
          <w:lang w:bidi="ar"/>
        </w:rPr>
        <w:t>قابيل</w:t>
      </w:r>
      <w:r>
        <w:rPr>
          <w:rFonts w:ascii="Calibri" w:hAnsi="Calibri" w:cs="Calibri"/>
          <w:color w:val="000000"/>
          <w:sz w:val="32"/>
          <w:szCs w:val="32"/>
          <w:rtl/>
          <w:lang w:bidi="ar"/>
        </w:rPr>
        <w:t>»</w:t>
      </w:r>
      <w:r w:rsidRPr="00562C2B">
        <w:rPr>
          <w:rFonts w:ascii="Calibri" w:hAnsi="Calibri" w:cs="Calibri"/>
          <w:color w:val="000000"/>
          <w:sz w:val="32"/>
          <w:szCs w:val="32"/>
          <w:rtl/>
          <w:lang w:bidi="ar"/>
        </w:rPr>
        <w:t xml:space="preserve"> و</w:t>
      </w:r>
      <w:r>
        <w:rPr>
          <w:rFonts w:ascii="Calibri" w:hAnsi="Calibri" w:cs="Calibri" w:hint="cs"/>
          <w:color w:val="000000"/>
          <w:sz w:val="32"/>
          <w:szCs w:val="32"/>
          <w:rtl/>
          <w:lang w:bidi="ar"/>
        </w:rPr>
        <w:t xml:space="preserve"> </w:t>
      </w:r>
      <w:r>
        <w:rPr>
          <w:rFonts w:ascii="Calibri" w:hAnsi="Calibri" w:cs="Calibri"/>
          <w:color w:val="000000"/>
          <w:sz w:val="32"/>
          <w:szCs w:val="32"/>
          <w:rtl/>
          <w:lang w:bidi="ar"/>
        </w:rPr>
        <w:t>«</w:t>
      </w:r>
      <w:r w:rsidRPr="00562C2B">
        <w:rPr>
          <w:rFonts w:ascii="Calibri" w:hAnsi="Calibri" w:cs="Calibri"/>
          <w:color w:val="000000"/>
          <w:sz w:val="32"/>
          <w:szCs w:val="32"/>
          <w:rtl/>
          <w:lang w:bidi="ar"/>
        </w:rPr>
        <w:t>هابيل</w:t>
      </w:r>
      <w:r>
        <w:rPr>
          <w:rFonts w:ascii="Calibri" w:hAnsi="Calibri" w:cs="Calibri"/>
          <w:color w:val="000000"/>
          <w:sz w:val="32"/>
          <w:szCs w:val="32"/>
          <w:rtl/>
          <w:lang w:bidi="ar"/>
        </w:rPr>
        <w:t>»</w:t>
      </w:r>
      <w:r w:rsidRPr="00562C2B">
        <w:rPr>
          <w:rFonts w:ascii="Calibri" w:hAnsi="Calibri" w:cs="Calibri"/>
          <w:color w:val="000000"/>
          <w:sz w:val="32"/>
          <w:szCs w:val="32"/>
          <w:vertAlign w:val="superscript"/>
          <w:rtl/>
          <w:lang w:bidi="ar"/>
        </w:rPr>
        <w:t>(2)</w:t>
      </w:r>
      <w:r w:rsidRPr="00562C2B">
        <w:rPr>
          <w:rFonts w:ascii="Calibri" w:hAnsi="Calibri" w:cs="Calibri"/>
          <w:color w:val="000000"/>
          <w:sz w:val="32"/>
          <w:szCs w:val="32"/>
          <w:rtl/>
          <w:lang w:bidi="ar"/>
        </w:rPr>
        <w:t xml:space="preserve">، وقتل </w:t>
      </w:r>
      <w:r>
        <w:rPr>
          <w:rFonts w:ascii="Calibri" w:hAnsi="Calibri" w:cs="Calibri"/>
          <w:color w:val="000000"/>
          <w:sz w:val="32"/>
          <w:szCs w:val="32"/>
          <w:rtl/>
          <w:lang w:bidi="ar"/>
        </w:rPr>
        <w:t>«</w:t>
      </w:r>
      <w:r w:rsidRPr="00562C2B">
        <w:rPr>
          <w:rFonts w:ascii="Calibri" w:hAnsi="Calibri" w:cs="Calibri"/>
          <w:color w:val="000000"/>
          <w:sz w:val="32"/>
          <w:szCs w:val="32"/>
          <w:rtl/>
          <w:lang w:bidi="ar"/>
        </w:rPr>
        <w:t>قابيل</w:t>
      </w:r>
      <w:r>
        <w:rPr>
          <w:rFonts w:ascii="Calibri" w:hAnsi="Calibri" w:cs="Calibri"/>
          <w:color w:val="000000"/>
          <w:sz w:val="32"/>
          <w:szCs w:val="32"/>
          <w:rtl/>
          <w:lang w:bidi="ar"/>
        </w:rPr>
        <w:t>»</w:t>
      </w:r>
      <w:r>
        <w:rPr>
          <w:rFonts w:ascii="Calibri" w:hAnsi="Calibri" w:cs="Calibri" w:hint="cs"/>
          <w:color w:val="000000"/>
          <w:sz w:val="32"/>
          <w:szCs w:val="32"/>
          <w:rtl/>
          <w:lang w:bidi="ar"/>
        </w:rPr>
        <w:t xml:space="preserve"> لـ</w:t>
      </w:r>
      <w:r w:rsidRPr="00562C2B">
        <w:rPr>
          <w:rFonts w:ascii="Calibri" w:hAnsi="Calibri" w:cs="Calibri"/>
          <w:color w:val="000000"/>
          <w:sz w:val="32"/>
          <w:szCs w:val="32"/>
          <w:rtl/>
          <w:lang w:bidi="ar"/>
        </w:rPr>
        <w:t xml:space="preserve"> </w:t>
      </w:r>
      <w:r>
        <w:rPr>
          <w:rFonts w:ascii="Calibri" w:hAnsi="Calibri" w:cs="Calibri"/>
          <w:color w:val="000000"/>
          <w:sz w:val="32"/>
          <w:szCs w:val="32"/>
          <w:rtl/>
          <w:lang w:bidi="ar"/>
        </w:rPr>
        <w:t>«</w:t>
      </w:r>
      <w:r w:rsidRPr="00562C2B">
        <w:rPr>
          <w:rFonts w:ascii="Calibri" w:hAnsi="Calibri" w:cs="Calibri"/>
          <w:color w:val="000000"/>
          <w:sz w:val="32"/>
          <w:szCs w:val="32"/>
          <w:rtl/>
          <w:lang w:bidi="ar"/>
        </w:rPr>
        <w:t>هابيل</w:t>
      </w:r>
      <w:r>
        <w:rPr>
          <w:rFonts w:ascii="Calibri" w:hAnsi="Calibri" w:cs="Calibri"/>
          <w:color w:val="000000"/>
          <w:sz w:val="32"/>
          <w:szCs w:val="32"/>
          <w:rtl/>
          <w:lang w:bidi="ar"/>
        </w:rPr>
        <w:t>»</w:t>
      </w:r>
      <w:r w:rsidRPr="00562C2B">
        <w:rPr>
          <w:rFonts w:ascii="Calibri" w:hAnsi="Calibri" w:cs="Calibri"/>
          <w:color w:val="000000"/>
          <w:sz w:val="32"/>
          <w:szCs w:val="32"/>
          <w:rtl/>
          <w:lang w:bidi="ar"/>
        </w:rPr>
        <w:t xml:space="preserve"> من الكتاب المقدّس</w:t>
      </w:r>
      <w:r w:rsidRPr="00562C2B">
        <w:rPr>
          <w:rFonts w:ascii="Calibri" w:hAnsi="Calibri" w:cs="Calibri"/>
          <w:color w:val="000000"/>
          <w:sz w:val="32"/>
          <w:szCs w:val="32"/>
          <w:vertAlign w:val="superscript"/>
          <w:rtl/>
          <w:lang w:bidi="ar"/>
        </w:rPr>
        <w:t>(3)</w:t>
      </w:r>
      <w:r w:rsidRPr="00562C2B">
        <w:rPr>
          <w:rFonts w:ascii="Calibri" w:hAnsi="Calibri" w:cs="Calibri"/>
          <w:color w:val="000000"/>
          <w:sz w:val="32"/>
          <w:szCs w:val="32"/>
          <w:rtl/>
          <w:lang w:bidi="ar"/>
        </w:rPr>
        <w:t>.</w:t>
      </w:r>
    </w:p>
    <w:p w14:paraId="04C49404" w14:textId="2C28FC5F"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سمّاهما القرآن الكريم (بني آدم)، ولم يصح عن الرسول ﷺ في تسميتهما شيء. وإنما جاءت هذه التسميّة عن أهل الكتاب مع شيء طفيف من التغيير: (قايين وهابيل). قال الشيخ </w:t>
      </w:r>
      <w:r>
        <w:rPr>
          <w:rStyle w:val="Strong"/>
          <w:rFonts w:ascii="Calibri" w:hAnsi="Calibri" w:cs="Calibri"/>
          <w:color w:val="000000"/>
          <w:sz w:val="32"/>
          <w:szCs w:val="32"/>
          <w:rtl/>
          <w:lang w:bidi="ar"/>
        </w:rPr>
        <w:t>أحمد شاكر</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 xml:space="preserve">«... أمّا تسميتهما </w:t>
      </w:r>
      <w:r>
        <w:rPr>
          <w:rStyle w:val="Strong"/>
          <w:rFonts w:ascii="Calibri" w:hAnsi="Calibri" w:cs="Calibri"/>
          <w:color w:val="002060"/>
          <w:sz w:val="32"/>
          <w:szCs w:val="32"/>
          <w:rtl/>
          <w:lang w:bidi="ar"/>
        </w:rPr>
        <w:lastRenderedPageBreak/>
        <w:t>قابيل وهابيل، فإنّما هو من نقل العلماء عن أهل الكتاب، لم يرد به القرآن، ولا جاء في سنّة ثابتة فيما نعلم»</w:t>
      </w:r>
      <w:r>
        <w:rPr>
          <w:rFonts w:ascii="Calibri" w:hAnsi="Calibri" w:cs="Calibri"/>
          <w:color w:val="000000"/>
          <w:sz w:val="32"/>
          <w:szCs w:val="32"/>
          <w:rtl/>
          <w:lang w:bidi="ar"/>
        </w:rPr>
        <w:t xml:space="preserve">. (انظر </w:t>
      </w:r>
      <w:r>
        <w:rPr>
          <w:rStyle w:val="Strong"/>
          <w:rFonts w:ascii="Calibri" w:hAnsi="Calibri" w:cs="Calibri"/>
          <w:color w:val="000000"/>
          <w:sz w:val="32"/>
          <w:szCs w:val="32"/>
          <w:rtl/>
          <w:lang w:bidi="ar"/>
        </w:rPr>
        <w:t>بكر أبو زيد</w:t>
      </w:r>
      <w:r>
        <w:rPr>
          <w:rFonts w:ascii="Calibri" w:hAnsi="Calibri" w:cs="Calibri"/>
          <w:color w:val="000000"/>
          <w:sz w:val="32"/>
          <w:szCs w:val="32"/>
          <w:rtl/>
          <w:lang w:bidi="ar"/>
        </w:rPr>
        <w:t xml:space="preserve">، </w:t>
      </w:r>
      <w:r>
        <w:rPr>
          <w:rStyle w:val="Emphasis"/>
          <w:rFonts w:ascii="Calibri" w:hAnsi="Calibri" w:cs="Calibri"/>
          <w:b/>
          <w:bCs/>
          <w:color w:val="000000"/>
          <w:sz w:val="32"/>
          <w:szCs w:val="32"/>
          <w:rtl/>
          <w:lang w:bidi="ar"/>
        </w:rPr>
        <w:t>معجم المناهي اللفظيّة</w:t>
      </w:r>
      <w:r>
        <w:rPr>
          <w:rFonts w:ascii="Calibri" w:hAnsi="Calibri" w:cs="Calibri"/>
          <w:color w:val="000000"/>
          <w:sz w:val="32"/>
          <w:szCs w:val="32"/>
          <w:rtl/>
          <w:lang w:bidi="ar"/>
        </w:rPr>
        <w:t>، الرياض: دار العاصمة، 1417هـ، 1996م، ط 3. ص673).</w:t>
      </w:r>
    </w:p>
    <w:p w14:paraId="046F0D0A"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(3) انظر تكوين 8 - 3 / 4.</w:t>
      </w:r>
    </w:p>
    <w:p w14:paraId="3353DE5B" w14:textId="75865FAD"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الحوار بين </w:t>
      </w:r>
      <w:r>
        <w:rPr>
          <w:rStyle w:val="Strong"/>
          <w:rFonts w:ascii="Calibri" w:hAnsi="Calibri" w:cs="Calibri"/>
          <w:color w:val="000000"/>
          <w:sz w:val="32"/>
          <w:szCs w:val="32"/>
          <w:rtl/>
          <w:lang w:bidi="ar"/>
        </w:rPr>
        <w:t>قابيل</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هابيل</w:t>
      </w:r>
      <w:r>
        <w:rPr>
          <w:rFonts w:ascii="Calibri" w:hAnsi="Calibri" w:cs="Calibri"/>
          <w:color w:val="000000"/>
          <w:sz w:val="32"/>
          <w:szCs w:val="32"/>
          <w:rtl/>
          <w:lang w:bidi="ar"/>
        </w:rPr>
        <w:t xml:space="preserve"> من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(الترجوم الأورشليمي).</w:t>
      </w:r>
    </w:p>
    <w:p w14:paraId="33861996" w14:textId="56C74CBC"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دفن الغراب لغراب آخر ميت، مقتبس من سفر </w:t>
      </w:r>
      <w:r>
        <w:rPr>
          <w:rStyle w:val="Strong"/>
          <w:rFonts w:ascii="Calibri" w:hAnsi="Calibri" w:cs="Calibri"/>
          <w:color w:val="000000"/>
          <w:sz w:val="32"/>
          <w:szCs w:val="32"/>
          <w:rtl/>
          <w:lang w:bidi="ar"/>
        </w:rPr>
        <w:t xml:space="preserve">فرقي دي ربي </w:t>
      </w:r>
      <w:r w:rsidR="00EB389B">
        <w:rPr>
          <w:rStyle w:val="Strong"/>
          <w:rFonts w:ascii="Calibri" w:hAnsi="Calibri" w:cs="Calibri" w:hint="cs"/>
          <w:color w:val="000000"/>
          <w:sz w:val="32"/>
          <w:szCs w:val="32"/>
          <w:rtl/>
          <w:lang w:bidi="ar"/>
        </w:rPr>
        <w:t>أليعازر</w:t>
      </w:r>
      <w:r>
        <w:rPr>
          <w:rFonts w:ascii="Calibri" w:hAnsi="Calibri" w:cs="Calibri"/>
          <w:color w:val="000000"/>
          <w:sz w:val="32"/>
          <w:szCs w:val="32"/>
          <w:rtl/>
          <w:lang w:bidi="ar"/>
        </w:rPr>
        <w:t>: 21.</w:t>
      </w:r>
    </w:p>
    <w:p w14:paraId="3A904D4F" w14:textId="3DA6A5D9"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ما كتب على بني إسرائيل أنّ من قتل نفسًا، أو أفسد في الأرض، فكأنما قتل الناس جميعًا، من </w:t>
      </w:r>
      <w:r>
        <w:rPr>
          <w:rStyle w:val="Strong"/>
          <w:rFonts w:ascii="Calibri" w:hAnsi="Calibri" w:cs="Calibri"/>
          <w:color w:val="000000"/>
          <w:sz w:val="32"/>
          <w:szCs w:val="32"/>
          <w:rtl/>
          <w:lang w:bidi="ar"/>
        </w:rPr>
        <w:t>مشناه سنهدرين</w:t>
      </w:r>
      <w:r>
        <w:rPr>
          <w:rFonts w:ascii="Calibri" w:hAnsi="Calibri" w:cs="Calibri"/>
          <w:color w:val="000000"/>
          <w:sz w:val="32"/>
          <w:szCs w:val="32"/>
          <w:rtl/>
          <w:lang w:bidi="ar"/>
        </w:rPr>
        <w:t xml:space="preserve"> 5 /4.</w:t>
      </w:r>
    </w:p>
    <w:p w14:paraId="4CF2A3EB" w14:textId="77777777" w:rsidR="00B25A1D" w:rsidRPr="00562C2B" w:rsidRDefault="00B25A1D" w:rsidP="00640C86">
      <w:pPr>
        <w:pStyle w:val="NormalWeb"/>
        <w:widowControl w:val="0"/>
        <w:bidi/>
        <w:jc w:val="both"/>
        <w:rPr>
          <w:rFonts w:ascii="Calibri" w:hAnsi="Calibri" w:cs="Calibri"/>
          <w:b/>
          <w:bCs/>
          <w:color w:val="000000"/>
          <w:sz w:val="32"/>
          <w:szCs w:val="32"/>
          <w:u w:val="single"/>
          <w:rtl/>
          <w:lang w:bidi="ar"/>
        </w:rPr>
      </w:pPr>
      <w:r w:rsidRPr="00562C2B">
        <w:rPr>
          <w:rFonts w:ascii="Calibri" w:hAnsi="Calibri" w:cs="Calibri"/>
          <w:b/>
          <w:bCs/>
          <w:color w:val="000000"/>
          <w:sz w:val="32"/>
          <w:szCs w:val="32"/>
          <w:u w:val="single"/>
          <w:rtl/>
          <w:lang w:bidi="ar"/>
        </w:rPr>
        <w:t>التعليق:</w:t>
      </w:r>
    </w:p>
    <w:p w14:paraId="13874E82"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لا يصحّ اليوم -في القرن الواحد والعشرين- القول إنّ أحدًا من أهل زماننا قد استطاع الاطلاع على هذه المعلومات الدقيقة من كتب تبلغ في مجموعها في طبعاتها الحديثة عشرات المجلّدات، إلاّ أن يكون ممن يحملون قدرًا جيّدًا من التخصص في الكتب اليهوديّة ومعرفة بسبيل الحصول على مواضع هذه القصّة فيها، مع علم باللغتين العبريّة والآراميّة! فكيف يستقيم هذا الأمر للرسول ﷺ الأميّ الذي لم يقرأ كتابًا، والذي عاش في بيئة لا تعرف المكتبات والمؤلّفات الميسّرة للطالبين.</w:t>
      </w:r>
    </w:p>
    <w:p w14:paraId="48DB866D" w14:textId="42C9075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3 -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xml:space="preserve"> هو نفسه </w:t>
      </w:r>
      <w:r>
        <w:rPr>
          <w:rStyle w:val="Strong"/>
          <w:rFonts w:ascii="Calibri" w:hAnsi="Calibri" w:cs="Calibri"/>
          <w:color w:val="000000"/>
          <w:sz w:val="32"/>
          <w:szCs w:val="32"/>
          <w:rtl/>
          <w:lang w:bidi="ar"/>
        </w:rPr>
        <w:t>الترجوم الأورشليمي</w:t>
      </w:r>
      <w:r w:rsidRPr="005F7B37">
        <w:rPr>
          <w:rFonts w:ascii="Calibri" w:hAnsi="Calibri" w:cs="Calibri"/>
          <w:color w:val="000000"/>
          <w:sz w:val="32"/>
          <w:szCs w:val="32"/>
          <w:vertAlign w:val="superscript"/>
          <w:rtl/>
          <w:lang w:bidi="ar"/>
        </w:rPr>
        <w:t>(1)</w:t>
      </w:r>
      <w:r>
        <w:rPr>
          <w:rFonts w:ascii="Calibri" w:hAnsi="Calibri" w:cs="Calibri"/>
          <w:color w:val="000000"/>
          <w:sz w:val="32"/>
          <w:szCs w:val="32"/>
          <w:rtl/>
          <w:lang w:bidi="ar"/>
        </w:rPr>
        <w:t>، لكنّ المنصّرين قد ظنوا أنهما كتابان مختلفان، فأوردوهما من باب التكثر الباطل بالحجج!</w:t>
      </w:r>
    </w:p>
    <w:p w14:paraId="0C7F44B8" w14:textId="77777777" w:rsidR="00381747" w:rsidRDefault="00381747"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(1) انظر </w:t>
      </w:r>
      <w:r>
        <w:rPr>
          <w:rFonts w:ascii="Calibri" w:hAnsi="Calibri" w:cs="Calibri"/>
          <w:color w:val="000000"/>
          <w:sz w:val="32"/>
          <w:szCs w:val="32"/>
          <w:lang w:val="en" w:bidi="ar"/>
        </w:rPr>
        <w:t>Encyclopaedia Judaica 14 / 185</w:t>
      </w:r>
      <w:r>
        <w:rPr>
          <w:rFonts w:ascii="Calibri" w:hAnsi="Calibri" w:cs="Calibri"/>
          <w:color w:val="000000"/>
          <w:sz w:val="32"/>
          <w:szCs w:val="32"/>
          <w:rtl/>
          <w:lang w:bidi="ar"/>
        </w:rPr>
        <w:t xml:space="preserve">. ترد </w:t>
      </w:r>
      <w:r>
        <w:rPr>
          <w:rStyle w:val="Strong"/>
          <w:rFonts w:ascii="Calibri" w:hAnsi="Calibri" w:cs="Calibri"/>
          <w:color w:val="000000"/>
          <w:sz w:val="32"/>
          <w:szCs w:val="32"/>
          <w:rtl/>
          <w:lang w:bidi="ar"/>
        </w:rPr>
        <w:t>الموسوعة اليهوديّة</w:t>
      </w:r>
      <w:r>
        <w:rPr>
          <w:rFonts w:ascii="Calibri" w:hAnsi="Calibri" w:cs="Calibri"/>
          <w:color w:val="000000"/>
          <w:sz w:val="32"/>
          <w:szCs w:val="32"/>
          <w:rtl/>
          <w:lang w:bidi="ar"/>
        </w:rPr>
        <w:t xml:space="preserve"> هذا الخطأ إلى المفسّر </w:t>
      </w:r>
      <w:r>
        <w:rPr>
          <w:rStyle w:val="Strong"/>
          <w:rFonts w:ascii="Calibri" w:hAnsi="Calibri" w:cs="Calibri"/>
          <w:color w:val="000000"/>
          <w:sz w:val="32"/>
          <w:szCs w:val="32"/>
          <w:rtl/>
          <w:lang w:bidi="ar"/>
        </w:rPr>
        <w:t>مناحيم ركنتي</w:t>
      </w:r>
      <w:r>
        <w:rPr>
          <w:rFonts w:ascii="Calibri" w:hAnsi="Calibri" w:cs="Calibri"/>
          <w:color w:val="000000"/>
          <w:sz w:val="32"/>
          <w:szCs w:val="32"/>
          <w:rtl/>
          <w:lang w:bidi="ar"/>
        </w:rPr>
        <w:t xml:space="preserve"> -في القرن الرابع عشر- الذي وهم من اختصار </w:t>
      </w:r>
      <w:r>
        <w:rPr>
          <w:rStyle w:val="Strong"/>
          <w:rFonts w:ascii="Calibri" w:hAnsi="Calibri" w:cs="Calibri"/>
          <w:color w:val="000000"/>
          <w:sz w:val="32"/>
          <w:szCs w:val="32"/>
          <w:rtl/>
          <w:lang w:bidi="ar"/>
        </w:rPr>
        <w:t>ترجوم أورشليمي</w:t>
      </w:r>
      <w:r>
        <w:rPr>
          <w:rFonts w:ascii="Calibri" w:hAnsi="Calibri" w:cs="Calibri"/>
          <w:color w:val="000000"/>
          <w:sz w:val="32"/>
          <w:szCs w:val="32"/>
          <w:rtl/>
          <w:lang w:bidi="ar"/>
        </w:rPr>
        <w:t xml:space="preserve"> (التاء والياء) أنه يعني </w:t>
      </w:r>
      <w:r>
        <w:rPr>
          <w:rStyle w:val="Strong"/>
          <w:rFonts w:ascii="Calibri" w:hAnsi="Calibri" w:cs="Calibri"/>
          <w:color w:val="000000"/>
          <w:sz w:val="32"/>
          <w:szCs w:val="32"/>
          <w:rtl/>
          <w:lang w:bidi="ar"/>
        </w:rPr>
        <w:t>ترجوم يوناثان</w:t>
      </w:r>
      <w:r>
        <w:rPr>
          <w:rFonts w:ascii="Calibri" w:hAnsi="Calibri" w:cs="Calibri"/>
          <w:color w:val="000000"/>
          <w:sz w:val="32"/>
          <w:szCs w:val="32"/>
          <w:rtl/>
          <w:lang w:bidi="ar"/>
        </w:rPr>
        <w:t>!</w:t>
      </w:r>
    </w:p>
    <w:p w14:paraId="28C0DC17"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تأليف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xml:space="preserve"> متأخر زمنًا قطعًا عن البعثة النبويّة؛ وبالتالي فمن غير الممكن أن يكون مصدرًا لحوار ابني آدم الوارد في القرآن الكريم.</w:t>
      </w:r>
    </w:p>
    <w:p w14:paraId="09C825B1" w14:textId="5621AF9F"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ومن الشهادات على تأخّره الزمني ما قرّره </w:t>
      </w:r>
      <w:r>
        <w:rPr>
          <w:rStyle w:val="Strong"/>
          <w:rFonts w:ascii="Calibri" w:hAnsi="Calibri" w:cs="Calibri"/>
          <w:color w:val="000000"/>
          <w:sz w:val="32"/>
          <w:szCs w:val="32"/>
          <w:rtl/>
          <w:lang w:bidi="ar"/>
        </w:rPr>
        <w:t>مايكل ماهر</w:t>
      </w:r>
      <w:r>
        <w:rPr>
          <w:rFonts w:ascii="Calibri" w:hAnsi="Calibri" w:cs="Calibri"/>
          <w:color w:val="000000"/>
          <w:sz w:val="32"/>
          <w:szCs w:val="32"/>
          <w:rtl/>
          <w:lang w:bidi="ar"/>
        </w:rPr>
        <w:t xml:space="preserve"> «</w:t>
      </w:r>
      <w:r>
        <w:rPr>
          <w:rFonts w:ascii="Calibri" w:hAnsi="Calibri" w:cs="Calibri"/>
          <w:color w:val="000000"/>
          <w:sz w:val="32"/>
          <w:szCs w:val="32"/>
          <w:lang w:val="en" w:bidi="ar"/>
        </w:rPr>
        <w:t>Michael Maher</w:t>
      </w:r>
      <w:r>
        <w:rPr>
          <w:rFonts w:ascii="Calibri" w:hAnsi="Calibri" w:cs="Calibri"/>
          <w:color w:val="000000"/>
          <w:sz w:val="32"/>
          <w:szCs w:val="32"/>
          <w:rtl/>
          <w:lang w:bidi="ar"/>
        </w:rPr>
        <w:t xml:space="preserve">» في مقدّمته لترجمته الإنجليزيّة لـ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 xml:space="preserve">«رغم أنّه من المؤكّد أنّ يوناثان يضمّ تراثًا قديمًا، فإنّ الكتّاب الحديثين يرون أنّ هذا الترجوم قد أخذ شكله النهائي بعد الغزو العربي للشرق الأوسط. يعتقد د. م. سبلنسكي أنّ يوناثان المنحول من الممكن تأريخه في القرن التاسع أو العاشر. من الممكن تلخيص حججه الأساسيّة </w:t>
      </w:r>
      <w:r w:rsidR="001E6411">
        <w:rPr>
          <w:rStyle w:val="Strong"/>
          <w:rFonts w:ascii="Calibri" w:hAnsi="Calibri" w:cs="Calibri" w:hint="cs"/>
          <w:color w:val="002060"/>
          <w:sz w:val="32"/>
          <w:szCs w:val="32"/>
          <w:rtl/>
          <w:lang w:bidi="ar"/>
        </w:rPr>
        <w:t>فيما</w:t>
      </w:r>
      <w:r>
        <w:rPr>
          <w:rStyle w:val="Strong"/>
          <w:rFonts w:ascii="Calibri" w:hAnsi="Calibri" w:cs="Calibri"/>
          <w:color w:val="002060"/>
          <w:sz w:val="32"/>
          <w:szCs w:val="32"/>
          <w:rtl/>
          <w:lang w:bidi="ar"/>
        </w:rPr>
        <w:t xml:space="preserve"> يأتي:</w:t>
      </w:r>
    </w:p>
    <w:p w14:paraId="5E5AA7C7"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الإشارة إلى عائشة وفاطمة في يوناثان المنحول تكوين 21/21 لا يمكن اعتبارها نصًا إلحاقيًا. مصدر المدراش لا يمكن أن يعود إلى ما قبل 633م في أبكر تأريخ له.</w:t>
      </w:r>
    </w:p>
    <w:p w14:paraId="56E36B23" w14:textId="0B5C9468"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xml:space="preserve">• استعمل يوناثان المنحول سفر فرقي دي </w:t>
      </w:r>
      <w:r w:rsidR="00EB389B">
        <w:rPr>
          <w:rStyle w:val="Strong"/>
          <w:rFonts w:ascii="Calibri" w:hAnsi="Calibri" w:cs="Calibri" w:hint="cs"/>
          <w:color w:val="002060"/>
          <w:sz w:val="32"/>
          <w:szCs w:val="32"/>
          <w:rtl/>
          <w:lang w:bidi="ar"/>
        </w:rPr>
        <w:t>أليعازر</w:t>
      </w:r>
      <w:r>
        <w:rPr>
          <w:rStyle w:val="Strong"/>
          <w:rFonts w:ascii="Calibri" w:hAnsi="Calibri" w:cs="Calibri"/>
          <w:color w:val="002060"/>
          <w:sz w:val="32"/>
          <w:szCs w:val="32"/>
          <w:rtl/>
          <w:lang w:bidi="ar"/>
        </w:rPr>
        <w:t>، وتلحوما، وهي حقيقة تشير إلى القرن التاسع أو العاشر كتأريخ لجمع يوناثان المنحول.</w:t>
      </w:r>
    </w:p>
    <w:p w14:paraId="6D92027E"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lastRenderedPageBreak/>
        <w:t>• الطريقة التيّ قدّم فيها يوناثان المنحول المدراش الخاص برفض إبراهيم مباركة إسماعيل في تكوين 11/25 تكشف جدلًا معاديًا للإسلام.</w:t>
      </w:r>
    </w:p>
    <w:p w14:paraId="15768161"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الإشارة إلى هجاء إسماعيل وهجاء عيسو في يوناثان المنحول في تكوين 22 /35 بالإمكان تفسيرها بصورة جيّدة بخلفيّة ما كان عليه العالم من انقسام بين العرب والمسيحيين.</w:t>
      </w:r>
    </w:p>
    <w:p w14:paraId="7E4E2566" w14:textId="77777777"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هناك إشارات ممكنة في نصوص أخرى في يوناثان المنحول (مثال: تكوين 26/49، 13/25، 12/16، العدد 87 /7) إلى تاريخ تال للغزو العربي.</w:t>
      </w:r>
    </w:p>
    <w:p w14:paraId="1F945FA7" w14:textId="7B0C5883"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 الإشارة الدقيقة إلى مسائل التقويم في يوناثان المنحول تكوين 16/1 تظهر أنّ هذا الترجوم قد كتب في النصف الثاني من القرن التاسع كأبكر تأريخ ممكن</w:t>
      </w:r>
      <w:r w:rsidRPr="00CF63B2">
        <w:rPr>
          <w:rStyle w:val="Strong"/>
          <w:rFonts w:ascii="Calibri" w:hAnsi="Calibri" w:cs="Calibri"/>
          <w:color w:val="002060"/>
          <w:sz w:val="32"/>
          <w:szCs w:val="32"/>
          <w:vertAlign w:val="superscript"/>
          <w:rtl/>
          <w:lang w:bidi="ar"/>
        </w:rPr>
        <w:t>(1)</w:t>
      </w:r>
      <w:r>
        <w:rPr>
          <w:rStyle w:val="Strong"/>
          <w:rFonts w:ascii="Calibri" w:hAnsi="Calibri" w:cs="Calibri"/>
          <w:color w:val="002060"/>
          <w:sz w:val="32"/>
          <w:szCs w:val="32"/>
          <w:rtl/>
          <w:lang w:bidi="ar"/>
        </w:rPr>
        <w:t>.</w:t>
      </w:r>
    </w:p>
    <w:p w14:paraId="1A26538D" w14:textId="23ACA4BC" w:rsidR="00B25A1D" w:rsidRDefault="00B25A1D" w:rsidP="00640C86">
      <w:pPr>
        <w:pStyle w:val="NormalWeb"/>
        <w:widowControl w:val="0"/>
        <w:bidi/>
        <w:jc w:val="both"/>
        <w:rPr>
          <w:rFonts w:ascii="Calibri" w:hAnsi="Calibri" w:cs="Calibri"/>
          <w:color w:val="000000"/>
          <w:sz w:val="32"/>
          <w:szCs w:val="32"/>
          <w:rtl/>
          <w:lang w:bidi="ar"/>
        </w:rPr>
      </w:pPr>
      <w:r>
        <w:rPr>
          <w:rStyle w:val="Strong"/>
          <w:rFonts w:ascii="Calibri" w:hAnsi="Calibri" w:cs="Calibri"/>
          <w:color w:val="002060"/>
          <w:sz w:val="32"/>
          <w:szCs w:val="32"/>
          <w:rtl/>
          <w:lang w:bidi="ar"/>
        </w:rPr>
        <w:t>اكتشافات هؤلاء النقاد أو أولئك من الذين قاموا بدراسات خاصة لمضمون يوناثان المنحول ولغته، تسمح لنا أن نقبل بثقة الرأي القائل إنّ هذا الترجوم لا يمكن أن يعود في صورته النهائيّة إلى ما قبل القرن السابع أو الثامن»</w:t>
      </w:r>
      <w:r w:rsidRPr="00CF63B2">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4B5FFF72"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ولا بدّ في هذا السياق من إضافة حقيقتين أخريين مهمتين:</w:t>
      </w:r>
    </w:p>
    <w:p w14:paraId="3CD78D3C" w14:textId="2AFCD59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أولًا: ذهب النقاد إلى أنّ هذا النصّ قد تمّ تحريره وتحويره مرّات كثيرة</w:t>
      </w:r>
      <w:r w:rsidRPr="00AB475B">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345201F3" w14:textId="409AA2E6"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ثانيًا: المخطوطة الوحيدة المتاحة لـ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تعود إلى القرن السادس عشر</w:t>
      </w:r>
      <w:r w:rsidRPr="00AB475B">
        <w:rPr>
          <w:rFonts w:ascii="Calibri" w:hAnsi="Calibri" w:cs="Calibri"/>
          <w:color w:val="000000"/>
          <w:sz w:val="32"/>
          <w:szCs w:val="32"/>
          <w:vertAlign w:val="superscript"/>
          <w:rtl/>
          <w:lang w:bidi="ar"/>
        </w:rPr>
        <w:t>(4)</w:t>
      </w:r>
      <w:r>
        <w:rPr>
          <w:rFonts w:ascii="Calibri" w:hAnsi="Calibri" w:cs="Calibri"/>
          <w:color w:val="000000"/>
          <w:sz w:val="32"/>
          <w:szCs w:val="32"/>
          <w:rtl/>
          <w:lang w:bidi="ar"/>
        </w:rPr>
        <w:t>.</w:t>
      </w:r>
    </w:p>
    <w:p w14:paraId="4921A83C"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(1) أورد الكاتب هذه الحجج متصلة في فقرة واحدة، وقد فصلت بينها لتبدو أكثر وضوحًا للقارئ، مع العلم أنني قد عرّبتها دون زيادة أو حذف.</w:t>
      </w:r>
    </w:p>
    <w:p w14:paraId="2B3FE149"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(2) </w:t>
      </w:r>
      <w:r>
        <w:rPr>
          <w:rStyle w:val="Strong"/>
          <w:rFonts w:ascii="Calibri" w:hAnsi="Calibri" w:cs="Calibri"/>
          <w:color w:val="000000"/>
          <w:sz w:val="32"/>
          <w:szCs w:val="32"/>
          <w:lang w:val="en" w:bidi="ar"/>
        </w:rPr>
        <w:t>M. Maher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Targum Pseudo-Jonathan: Genesis Translated, With Introduction And Notes</w:t>
      </w:r>
      <w:r>
        <w:rPr>
          <w:rFonts w:ascii="Calibri" w:hAnsi="Calibri" w:cs="Calibri"/>
          <w:color w:val="000000"/>
          <w:sz w:val="32"/>
          <w:szCs w:val="32"/>
          <w:lang w:val="en" w:bidi="ar"/>
        </w:rPr>
        <w:t>, Minnesota: The Liturgical Press, 1992, pp. 11-12.</w:t>
      </w:r>
    </w:p>
    <w:p w14:paraId="4CB27F0B" w14:textId="77777777" w:rsidR="00B25A1D"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(3) See </w:t>
      </w:r>
      <w:r>
        <w:rPr>
          <w:rStyle w:val="Strong"/>
          <w:rFonts w:ascii="Calibri" w:hAnsi="Calibri" w:cs="Calibri"/>
          <w:color w:val="000000"/>
          <w:sz w:val="32"/>
          <w:szCs w:val="32"/>
          <w:lang w:val="en" w:bidi="ar"/>
        </w:rPr>
        <w:t>E. G. Clark</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Targum Pseudo-Jonathan: Deuteronomy Translated, With Notes</w:t>
      </w:r>
      <w:r>
        <w:rPr>
          <w:rFonts w:ascii="Calibri" w:hAnsi="Calibri" w:cs="Calibri"/>
          <w:color w:val="000000"/>
          <w:sz w:val="32"/>
          <w:szCs w:val="32"/>
          <w:lang w:val="en" w:bidi="ar"/>
        </w:rPr>
        <w:t>, 1998, T &amp; T Clark Ltd.: Edinburgh, p. 3 (Quoted by, MS M Saifullah, Mansur Ahmed and Elias Karim, On the Sources of the Story of Cain and Abel in the Qur'an).</w:t>
      </w:r>
    </w:p>
    <w:p w14:paraId="76C09472" w14:textId="77777777" w:rsidR="00B25A1D"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(4) See </w:t>
      </w:r>
      <w:r>
        <w:rPr>
          <w:rStyle w:val="Strong"/>
          <w:rFonts w:ascii="Calibri" w:hAnsi="Calibri" w:cs="Calibri"/>
          <w:color w:val="000000"/>
          <w:sz w:val="32"/>
          <w:szCs w:val="32"/>
          <w:lang w:val="en" w:bidi="ar"/>
        </w:rPr>
        <w:t>M. Maher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Targum Pseudo-Jonathan: Genesis Translated, With Introduction and Notes</w:t>
      </w:r>
      <w:r>
        <w:rPr>
          <w:rFonts w:ascii="Calibri" w:hAnsi="Calibri" w:cs="Calibri"/>
          <w:color w:val="000000"/>
          <w:sz w:val="32"/>
          <w:szCs w:val="32"/>
          <w:lang w:val="en" w:bidi="ar"/>
        </w:rPr>
        <w:t>, pp. 12-13.</w:t>
      </w:r>
    </w:p>
    <w:p w14:paraId="550BD63E" w14:textId="07682F5E"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رغم أن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هو أهمّ من روّج لهذه الشبهة؛ إلاّ أنه هو نفسه قد قال بعد أن أوردها: </w:t>
      </w:r>
      <w:r>
        <w:rPr>
          <w:rStyle w:val="Strong"/>
          <w:rFonts w:ascii="Calibri" w:hAnsi="Calibri" w:cs="Calibri"/>
          <w:color w:val="002060"/>
          <w:sz w:val="32"/>
          <w:szCs w:val="32"/>
          <w:rtl/>
          <w:lang w:bidi="ar"/>
        </w:rPr>
        <w:t>«قُدّم الحوار بصورة مختلفة جدًا في (الكتابين)؛ حتّى إننا لا نرى للأمر قيمة إذا قارنا الموضعين عن قرب»</w:t>
      </w:r>
      <w:r w:rsidRPr="00AB475B">
        <w:rPr>
          <w:rFonts w:ascii="Calibri" w:hAnsi="Calibri" w:cs="Calibri"/>
          <w:color w:val="000000"/>
          <w:sz w:val="32"/>
          <w:szCs w:val="32"/>
          <w:vertAlign w:val="superscript"/>
          <w:rtl/>
          <w:lang w:bidi="ar"/>
        </w:rPr>
        <w:t>(1)</w:t>
      </w:r>
      <w:r>
        <w:rPr>
          <w:rFonts w:ascii="Calibri" w:hAnsi="Calibri" w:cs="Calibri"/>
          <w:color w:val="000000"/>
          <w:sz w:val="32"/>
          <w:szCs w:val="32"/>
          <w:rtl/>
          <w:lang w:bidi="ar"/>
        </w:rPr>
        <w:t>.</w:t>
      </w:r>
    </w:p>
    <w:p w14:paraId="4226FA0A" w14:textId="42EDEC82"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وقد كان </w:t>
      </w:r>
      <w:r>
        <w:rPr>
          <w:rStyle w:val="Strong"/>
          <w:rFonts w:ascii="Calibri" w:hAnsi="Calibri" w:cs="Calibri"/>
          <w:color w:val="000000"/>
          <w:sz w:val="32"/>
          <w:szCs w:val="32"/>
          <w:rtl/>
          <w:lang w:bidi="ar"/>
        </w:rPr>
        <w:t>تسديل</w:t>
      </w:r>
      <w:r>
        <w:rPr>
          <w:rFonts w:ascii="Calibri" w:hAnsi="Calibri" w:cs="Calibri"/>
          <w:color w:val="000000"/>
          <w:sz w:val="32"/>
          <w:szCs w:val="32"/>
          <w:rtl/>
          <w:lang w:bidi="ar"/>
        </w:rPr>
        <w:t xml:space="preserve"> الثاني في الترويج لهذه الشبهة؛ لكنه هو أيضًا قد وصف هذا التشابه أنه: </w:t>
      </w:r>
      <w:r>
        <w:rPr>
          <w:rStyle w:val="Strong"/>
          <w:rFonts w:ascii="Calibri" w:hAnsi="Calibri" w:cs="Calibri"/>
          <w:color w:val="002060"/>
          <w:sz w:val="32"/>
          <w:szCs w:val="32"/>
          <w:rtl/>
          <w:lang w:bidi="ar"/>
        </w:rPr>
        <w:t>«غير ملفت للنظر»</w:t>
      </w:r>
      <w:r w:rsidRPr="00AB475B">
        <w:rPr>
          <w:rFonts w:ascii="Calibri" w:hAnsi="Calibri" w:cs="Calibri"/>
          <w:color w:val="000000"/>
          <w:sz w:val="32"/>
          <w:szCs w:val="32"/>
          <w:vertAlign w:val="superscript"/>
          <w:rtl/>
          <w:lang w:bidi="ar"/>
        </w:rPr>
        <w:t>(2)</w:t>
      </w:r>
      <w:r>
        <w:rPr>
          <w:rFonts w:ascii="Calibri" w:hAnsi="Calibri" w:cs="Calibri"/>
          <w:color w:val="000000"/>
          <w:sz w:val="32"/>
          <w:szCs w:val="32"/>
          <w:rtl/>
          <w:lang w:bidi="ar"/>
        </w:rPr>
        <w:t>.</w:t>
      </w:r>
    </w:p>
    <w:p w14:paraId="6C533296"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lastRenderedPageBreak/>
        <w:t xml:space="preserve">(1) </w:t>
      </w:r>
      <w:r>
        <w:rPr>
          <w:rStyle w:val="Strong"/>
          <w:rFonts w:ascii="Calibri" w:hAnsi="Calibri" w:cs="Calibri"/>
          <w:color w:val="000000"/>
          <w:sz w:val="32"/>
          <w:szCs w:val="32"/>
          <w:lang w:val="en" w:bidi="ar"/>
        </w:rPr>
        <w:t>A. Geiger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Judaism And Islam</w:t>
      </w:r>
      <w:r>
        <w:rPr>
          <w:rFonts w:ascii="Calibri" w:hAnsi="Calibri" w:cs="Calibri"/>
          <w:color w:val="000000"/>
          <w:sz w:val="32"/>
          <w:szCs w:val="32"/>
          <w:lang w:val="en" w:bidi="ar"/>
        </w:rPr>
        <w:t>, p. 80.</w:t>
      </w:r>
    </w:p>
    <w:p w14:paraId="4EC8A658" w14:textId="77777777" w:rsidR="00B25A1D"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(2) </w:t>
      </w:r>
      <w:r>
        <w:rPr>
          <w:rStyle w:val="Strong"/>
          <w:rFonts w:ascii="Calibri" w:hAnsi="Calibri" w:cs="Calibri"/>
          <w:color w:val="000000"/>
          <w:sz w:val="32"/>
          <w:szCs w:val="32"/>
          <w:lang w:val="en" w:bidi="ar"/>
        </w:rPr>
        <w:t>St. Clair Tisdall</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The Original Sources of the Qur'an</w:t>
      </w:r>
      <w:r>
        <w:rPr>
          <w:rFonts w:ascii="Calibri" w:hAnsi="Calibri" w:cs="Calibri"/>
          <w:color w:val="000000"/>
          <w:sz w:val="32"/>
          <w:szCs w:val="32"/>
          <w:lang w:val="en" w:bidi="ar"/>
        </w:rPr>
        <w:t>, p. 63.</w:t>
      </w:r>
    </w:p>
    <w:p w14:paraId="02A24F92" w14:textId="3C971C61"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الحوار الوارد في </w:t>
      </w:r>
      <w:r>
        <w:rPr>
          <w:rStyle w:val="Strong"/>
          <w:rFonts w:ascii="Calibri" w:hAnsi="Calibri" w:cs="Calibri"/>
          <w:color w:val="000000"/>
          <w:sz w:val="32"/>
          <w:szCs w:val="32"/>
          <w:rtl/>
          <w:lang w:bidi="ar"/>
        </w:rPr>
        <w:t>ترجوم يوناثان المنحول</w:t>
      </w:r>
      <w:r>
        <w:rPr>
          <w:rFonts w:ascii="Calibri" w:hAnsi="Calibri" w:cs="Calibri"/>
          <w:color w:val="000000"/>
          <w:sz w:val="32"/>
          <w:szCs w:val="32"/>
          <w:rtl/>
          <w:lang w:bidi="ar"/>
        </w:rPr>
        <w:t xml:space="preserve"> هو قول </w:t>
      </w:r>
      <w:r>
        <w:rPr>
          <w:rStyle w:val="Strong"/>
          <w:rFonts w:ascii="Calibri" w:hAnsi="Calibri" w:cs="Calibri"/>
          <w:color w:val="000000"/>
          <w:sz w:val="32"/>
          <w:szCs w:val="32"/>
          <w:rtl/>
          <w:lang w:bidi="ar"/>
        </w:rPr>
        <w:t>قايين</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«لا عقوبة للخطيئة، ولا جزاء للإحسان»</w:t>
      </w:r>
      <w:r>
        <w:rPr>
          <w:rFonts w:ascii="Calibri" w:hAnsi="Calibri" w:cs="Calibri"/>
          <w:color w:val="000000"/>
          <w:sz w:val="32"/>
          <w:szCs w:val="32"/>
          <w:rtl/>
          <w:lang w:bidi="ar"/>
        </w:rPr>
        <w:t xml:space="preserve">؛ فقال له </w:t>
      </w:r>
      <w:r>
        <w:rPr>
          <w:rStyle w:val="Strong"/>
          <w:rFonts w:ascii="Calibri" w:hAnsi="Calibri" w:cs="Calibri"/>
          <w:color w:val="000000"/>
          <w:sz w:val="32"/>
          <w:szCs w:val="32"/>
          <w:rtl/>
          <w:lang w:bidi="ar"/>
        </w:rPr>
        <w:t>هابيل</w:t>
      </w:r>
      <w:r>
        <w:rPr>
          <w:rFonts w:ascii="Calibri" w:hAnsi="Calibri" w:cs="Calibri"/>
          <w:color w:val="000000"/>
          <w:sz w:val="32"/>
          <w:szCs w:val="32"/>
          <w:rtl/>
          <w:lang w:bidi="ar"/>
        </w:rPr>
        <w:t xml:space="preserve">: </w:t>
      </w:r>
      <w:r>
        <w:rPr>
          <w:rStyle w:val="Strong"/>
          <w:rFonts w:ascii="Calibri" w:hAnsi="Calibri" w:cs="Calibri"/>
          <w:color w:val="002060"/>
          <w:sz w:val="32"/>
          <w:szCs w:val="32"/>
          <w:rtl/>
          <w:lang w:bidi="ar"/>
        </w:rPr>
        <w:t>«إنّ الله يجازي على الإحسان، ويعاقب على الخطيئة»</w:t>
      </w:r>
      <w:r>
        <w:rPr>
          <w:rFonts w:ascii="Calibri" w:hAnsi="Calibri" w:cs="Calibri"/>
          <w:color w:val="000000"/>
          <w:sz w:val="32"/>
          <w:szCs w:val="32"/>
          <w:rtl/>
          <w:lang w:bidi="ar"/>
        </w:rPr>
        <w:t xml:space="preserve">؛ فقام </w:t>
      </w:r>
      <w:r>
        <w:rPr>
          <w:rStyle w:val="Strong"/>
          <w:rFonts w:ascii="Calibri" w:hAnsi="Calibri" w:cs="Calibri"/>
          <w:color w:val="000000"/>
          <w:sz w:val="32"/>
          <w:szCs w:val="32"/>
          <w:rtl/>
          <w:lang w:bidi="ar"/>
        </w:rPr>
        <w:t>قايين</w:t>
      </w:r>
      <w:r>
        <w:rPr>
          <w:rFonts w:ascii="Calibri" w:hAnsi="Calibri" w:cs="Calibri"/>
          <w:color w:val="000000"/>
          <w:sz w:val="32"/>
          <w:szCs w:val="32"/>
          <w:rtl/>
          <w:lang w:bidi="ar"/>
        </w:rPr>
        <w:t xml:space="preserve"> بضرب أخيه بحجر حتّى قتله</w:t>
      </w:r>
      <w:r w:rsidRPr="00AB475B">
        <w:rPr>
          <w:rFonts w:ascii="Calibri" w:hAnsi="Calibri" w:cs="Calibri"/>
          <w:color w:val="000000"/>
          <w:sz w:val="32"/>
          <w:szCs w:val="32"/>
          <w:vertAlign w:val="superscript"/>
          <w:rtl/>
          <w:lang w:bidi="ar"/>
        </w:rPr>
        <w:t>(3)</w:t>
      </w:r>
      <w:r>
        <w:rPr>
          <w:rFonts w:ascii="Calibri" w:hAnsi="Calibri" w:cs="Calibri"/>
          <w:color w:val="000000"/>
          <w:sz w:val="32"/>
          <w:szCs w:val="32"/>
          <w:rtl/>
          <w:lang w:bidi="ar"/>
        </w:rPr>
        <w:t>.</w:t>
      </w:r>
    </w:p>
    <w:p w14:paraId="27D34019" w14:textId="77777777" w:rsidR="00B25A1D" w:rsidRDefault="00B25A1D" w:rsidP="00640C86">
      <w:pPr>
        <w:pStyle w:val="NormalWeb"/>
        <w:widowControl w:val="0"/>
        <w:jc w:val="both"/>
        <w:rPr>
          <w:rFonts w:ascii="Calibri" w:hAnsi="Calibri" w:cs="Calibri"/>
          <w:color w:val="000000"/>
          <w:sz w:val="32"/>
          <w:szCs w:val="32"/>
          <w:rtl/>
          <w:lang w:val="en" w:bidi="ar"/>
        </w:rPr>
      </w:pPr>
      <w:r>
        <w:rPr>
          <w:rFonts w:ascii="Calibri" w:hAnsi="Calibri" w:cs="Calibri"/>
          <w:color w:val="000000"/>
          <w:sz w:val="32"/>
          <w:szCs w:val="32"/>
          <w:lang w:val="en" w:bidi="ar"/>
        </w:rPr>
        <w:t xml:space="preserve">(3) See </w:t>
      </w:r>
      <w:r>
        <w:rPr>
          <w:rStyle w:val="Strong"/>
          <w:rFonts w:ascii="Calibri" w:hAnsi="Calibri" w:cs="Calibri"/>
          <w:color w:val="000000"/>
          <w:sz w:val="32"/>
          <w:szCs w:val="32"/>
          <w:lang w:val="en" w:bidi="ar"/>
        </w:rPr>
        <w:t>N.A. Stillman</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"The Story Of Cain &amp; Abel In The Qur'an And The Muslim Commentators: Some Observations"</w:t>
      </w:r>
      <w:r>
        <w:rPr>
          <w:rFonts w:ascii="Calibri" w:hAnsi="Calibri" w:cs="Calibri"/>
          <w:color w:val="000000"/>
          <w:sz w:val="32"/>
          <w:szCs w:val="32"/>
          <w:lang w:val="en" w:bidi="ar"/>
        </w:rPr>
        <w:t>, Journal Of Semitic Studies, 1974, V. 19, p.238</w:t>
      </w:r>
    </w:p>
    <w:p w14:paraId="6E4ED16E"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لا شكّ أنّ هذا الحوار لا يمكن البتّة أن يكون مصدرًا لما جاء في القرآن الكريم.</w:t>
      </w:r>
    </w:p>
    <w:p w14:paraId="60C54B57" w14:textId="569500C1"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فهو في سفر </w:t>
      </w:r>
      <w:r>
        <w:rPr>
          <w:rStyle w:val="Strong"/>
          <w:rFonts w:ascii="Calibri" w:hAnsi="Calibri" w:cs="Calibri"/>
          <w:color w:val="000000"/>
          <w:sz w:val="32"/>
          <w:szCs w:val="32"/>
          <w:rtl/>
          <w:lang w:bidi="ar"/>
        </w:rPr>
        <w:t xml:space="preserve">فرقي دي ربي </w:t>
      </w:r>
      <w:r w:rsidR="00EB389B">
        <w:rPr>
          <w:rStyle w:val="Strong"/>
          <w:rFonts w:ascii="Calibri" w:hAnsi="Calibri" w:cs="Calibri" w:hint="cs"/>
          <w:color w:val="000000"/>
          <w:sz w:val="32"/>
          <w:szCs w:val="32"/>
          <w:rtl/>
          <w:lang w:bidi="ar"/>
        </w:rPr>
        <w:t>أليعازر</w:t>
      </w:r>
      <w:r>
        <w:rPr>
          <w:rFonts w:ascii="Calibri" w:hAnsi="Calibri" w:cs="Calibri"/>
          <w:color w:val="000000"/>
          <w:sz w:val="32"/>
          <w:szCs w:val="32"/>
          <w:rtl/>
          <w:lang w:bidi="ar"/>
        </w:rPr>
        <w:t xml:space="preserve"> يتحدث عن </w:t>
      </w:r>
      <w:r>
        <w:rPr>
          <w:rStyle w:val="Strong"/>
          <w:rFonts w:ascii="Calibri" w:hAnsi="Calibri" w:cs="Calibri"/>
          <w:color w:val="000000"/>
          <w:sz w:val="32"/>
          <w:szCs w:val="32"/>
          <w:rtl/>
          <w:lang w:bidi="ar"/>
        </w:rPr>
        <w:t>آدم</w:t>
      </w:r>
      <w:r>
        <w:rPr>
          <w:rFonts w:ascii="Calibri" w:hAnsi="Calibri" w:cs="Calibri"/>
          <w:color w:val="000000"/>
          <w:sz w:val="32"/>
          <w:szCs w:val="32"/>
          <w:rtl/>
          <w:lang w:bidi="ar"/>
        </w:rPr>
        <w:t xml:space="preserve"> عليه السلام، وفي القرآن الكريم هو القاتل أخو المقتول.</w:t>
      </w:r>
    </w:p>
    <w:p w14:paraId="0BE8357B"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نصّ </w:t>
      </w:r>
      <w:r>
        <w:rPr>
          <w:rStyle w:val="Strong"/>
          <w:rFonts w:ascii="Calibri" w:hAnsi="Calibri" w:cs="Calibri"/>
          <w:color w:val="000000"/>
          <w:sz w:val="32"/>
          <w:szCs w:val="32"/>
          <w:rtl/>
          <w:lang w:bidi="ar"/>
        </w:rPr>
        <w:t>مشناه سنهدرين</w:t>
      </w:r>
      <w:r>
        <w:rPr>
          <w:rFonts w:ascii="Calibri" w:hAnsi="Calibri" w:cs="Calibri"/>
          <w:color w:val="000000"/>
          <w:sz w:val="32"/>
          <w:szCs w:val="32"/>
          <w:rtl/>
          <w:lang w:bidi="ar"/>
        </w:rPr>
        <w:t xml:space="preserve"> 5 /4 يقول في سياق حديثه عن الجرائم الكبيرة: إنّ </w:t>
      </w:r>
      <w:r>
        <w:rPr>
          <w:rStyle w:val="Strong"/>
          <w:rFonts w:ascii="Calibri" w:hAnsi="Calibri" w:cs="Calibri"/>
          <w:color w:val="000000"/>
          <w:sz w:val="32"/>
          <w:szCs w:val="32"/>
          <w:rtl/>
          <w:lang w:bidi="ar"/>
        </w:rPr>
        <w:t>التوراة</w:t>
      </w:r>
      <w:r>
        <w:rPr>
          <w:rFonts w:ascii="Calibri" w:hAnsi="Calibri" w:cs="Calibri"/>
          <w:color w:val="000000"/>
          <w:sz w:val="32"/>
          <w:szCs w:val="32"/>
          <w:rtl/>
          <w:lang w:bidi="ar"/>
        </w:rPr>
        <w:t xml:space="preserve"> قد استعملت كلمة دم في صيغة الجمع، في قصّة </w:t>
      </w:r>
      <w:r>
        <w:rPr>
          <w:rStyle w:val="Strong"/>
          <w:rFonts w:ascii="Calibri" w:hAnsi="Calibri" w:cs="Calibri"/>
          <w:color w:val="000000"/>
          <w:sz w:val="32"/>
          <w:szCs w:val="32"/>
          <w:rtl/>
          <w:lang w:bidi="ar"/>
        </w:rPr>
        <w:t>هابيل</w:t>
      </w:r>
      <w:r>
        <w:rPr>
          <w:rFonts w:ascii="Calibri" w:hAnsi="Calibri" w:cs="Calibri"/>
          <w:color w:val="000000"/>
          <w:sz w:val="32"/>
          <w:szCs w:val="32"/>
          <w:rtl/>
          <w:lang w:bidi="ar"/>
        </w:rPr>
        <w:t xml:space="preserve"> وأخيه: </w:t>
      </w:r>
      <w:r>
        <w:rPr>
          <w:rStyle w:val="Strong"/>
          <w:rFonts w:ascii="Calibri" w:hAnsi="Calibri" w:cs="Calibri"/>
          <w:color w:val="002060"/>
          <w:sz w:val="32"/>
          <w:szCs w:val="32"/>
          <w:rtl/>
          <w:lang w:bidi="ar"/>
        </w:rPr>
        <w:t>«صوت دماء أخيك يصرخ إلي»</w:t>
      </w:r>
      <w:r>
        <w:rPr>
          <w:rFonts w:ascii="Calibri" w:hAnsi="Calibri" w:cs="Calibri"/>
          <w:color w:val="000000"/>
          <w:sz w:val="32"/>
          <w:szCs w:val="32"/>
          <w:rtl/>
          <w:lang w:bidi="ar"/>
        </w:rPr>
        <w:t xml:space="preserve"> (تكوين 4/10). صيغة الجمع يعني -كما تقول </w:t>
      </w:r>
      <w:r>
        <w:rPr>
          <w:rStyle w:val="Strong"/>
          <w:rFonts w:ascii="Calibri" w:hAnsi="Calibri" w:cs="Calibri"/>
          <w:color w:val="000000"/>
          <w:sz w:val="32"/>
          <w:szCs w:val="32"/>
          <w:rtl/>
          <w:lang w:bidi="ar"/>
        </w:rPr>
        <w:t>المشناه</w:t>
      </w:r>
      <w:r>
        <w:rPr>
          <w:rFonts w:ascii="Calibri" w:hAnsi="Calibri" w:cs="Calibri"/>
          <w:color w:val="000000"/>
          <w:sz w:val="32"/>
          <w:szCs w:val="32"/>
          <w:rtl/>
          <w:lang w:bidi="ar"/>
        </w:rPr>
        <w:t xml:space="preserve">- دم القتيل ونسله؛ وأضاف النصّ بعد ذلك مباشرة: </w:t>
      </w:r>
      <w:r>
        <w:rPr>
          <w:rStyle w:val="Strong"/>
          <w:rFonts w:ascii="Calibri" w:hAnsi="Calibri" w:cs="Calibri"/>
          <w:color w:val="002060"/>
          <w:sz w:val="32"/>
          <w:szCs w:val="32"/>
          <w:rtl/>
          <w:lang w:bidi="ar"/>
        </w:rPr>
        <w:t>«لذلك خُلِق الإنسان وحده؛ ليظهر أنّ من أباد نفس واحد من إسرائيل؛ فقد عدّ له ذلك في الأسفار المقدّسة كأنّه أباد كلّ العالم (الكون)، ومن حفظ نفس واحد من إسرائيل، فإنّ ذلك يعد له في الأسفار المقدّسة كأنّه حفظ كلّ العالم»</w:t>
      </w:r>
      <w:r>
        <w:rPr>
          <w:rFonts w:ascii="Calibri" w:hAnsi="Calibri" w:cs="Calibri"/>
          <w:color w:val="000000"/>
          <w:sz w:val="32"/>
          <w:szCs w:val="32"/>
          <w:rtl/>
          <w:lang w:bidi="ar"/>
        </w:rPr>
        <w:t>..</w:t>
      </w:r>
    </w:p>
    <w:p w14:paraId="6658603C"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إنّ القرآن الكريم لا يشارك </w:t>
      </w:r>
      <w:r>
        <w:rPr>
          <w:rStyle w:val="Strong"/>
          <w:rFonts w:ascii="Calibri" w:hAnsi="Calibri" w:cs="Calibri"/>
          <w:color w:val="000000"/>
          <w:sz w:val="32"/>
          <w:szCs w:val="32"/>
          <w:rtl/>
          <w:lang w:bidi="ar"/>
        </w:rPr>
        <w:t>المشناه</w:t>
      </w:r>
      <w:r>
        <w:rPr>
          <w:rFonts w:ascii="Calibri" w:hAnsi="Calibri" w:cs="Calibri"/>
          <w:color w:val="000000"/>
          <w:sz w:val="32"/>
          <w:szCs w:val="32"/>
          <w:rtl/>
          <w:lang w:bidi="ar"/>
        </w:rPr>
        <w:t xml:space="preserve"> ربطها اللغوي وتبريرها النصّي، كما أنّنا لا نرى هذا الأمر في كتب المفسّرين المسلمين -كما أقرّ بذلك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وإنّما جاء الربط في القرآن الكريم بين قتل </w:t>
      </w:r>
      <w:r>
        <w:rPr>
          <w:rStyle w:val="Strong"/>
          <w:rFonts w:ascii="Calibri" w:hAnsi="Calibri" w:cs="Calibri"/>
          <w:color w:val="000000"/>
          <w:sz w:val="32"/>
          <w:szCs w:val="32"/>
          <w:rtl/>
          <w:lang w:bidi="ar"/>
        </w:rPr>
        <w:t>قابيل</w:t>
      </w:r>
      <w:r>
        <w:rPr>
          <w:rFonts w:ascii="Calibri" w:hAnsi="Calibri" w:cs="Calibri"/>
          <w:color w:val="000000"/>
          <w:sz w:val="32"/>
          <w:szCs w:val="32"/>
          <w:rtl/>
          <w:lang w:bidi="ar"/>
        </w:rPr>
        <w:t xml:space="preserve"> لأخيه، وبين حكم قتل النفس المعصومة وإحيائها؛ من باب بيان عظم حرمة النفس الآدميّة عند الله سبحانه.</w:t>
      </w:r>
    </w:p>
    <w:p w14:paraId="6770D29C" w14:textId="0C41F5B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رغم أنّ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قد نقل النصّ الأصلي لـ </w:t>
      </w:r>
      <w:r>
        <w:rPr>
          <w:rStyle w:val="Strong"/>
          <w:rFonts w:ascii="Calibri" w:hAnsi="Calibri" w:cs="Calibri"/>
          <w:color w:val="000000"/>
          <w:sz w:val="32"/>
          <w:szCs w:val="32"/>
          <w:rtl/>
          <w:lang w:bidi="ar"/>
        </w:rPr>
        <w:t>مشناه سنهدرين</w:t>
      </w:r>
      <w:r>
        <w:rPr>
          <w:rFonts w:ascii="Calibri" w:hAnsi="Calibri" w:cs="Calibri"/>
          <w:color w:val="000000"/>
          <w:sz w:val="32"/>
          <w:szCs w:val="32"/>
          <w:rtl/>
          <w:lang w:bidi="ar"/>
        </w:rPr>
        <w:t xml:space="preserve"> 5 /4؛ إلاّ أنّه حرّفه رغم أنّه حبر يتقن العبريّة؛ إذ إنّ النصّ يتحدّث عن: من يزهق (نفس واحد من إسرائيل)؛ فكأنما أباد كل العالم، ومن حافظ على (نفس واحد من إسرائيل)؛ فكأنّما حافظ على كلّ العالم، وهي القراءة الأوثق، واختارتها أهمّ ترجمات </w:t>
      </w:r>
      <w:r>
        <w:rPr>
          <w:rStyle w:val="Strong"/>
          <w:rFonts w:ascii="Calibri" w:hAnsi="Calibri" w:cs="Calibri"/>
          <w:color w:val="000000"/>
          <w:sz w:val="32"/>
          <w:szCs w:val="32"/>
          <w:rtl/>
          <w:lang w:bidi="ar"/>
        </w:rPr>
        <w:t>المشناه</w:t>
      </w:r>
      <w:r>
        <w:rPr>
          <w:rFonts w:ascii="Calibri" w:hAnsi="Calibri" w:cs="Calibri"/>
          <w:color w:val="000000"/>
          <w:sz w:val="32"/>
          <w:szCs w:val="32"/>
          <w:rtl/>
          <w:lang w:bidi="ar"/>
        </w:rPr>
        <w:t xml:space="preserve"> و</w:t>
      </w:r>
      <w:r>
        <w:rPr>
          <w:rStyle w:val="Strong"/>
          <w:rFonts w:ascii="Calibri" w:hAnsi="Calibri" w:cs="Calibri"/>
          <w:color w:val="000000"/>
          <w:sz w:val="32"/>
          <w:szCs w:val="32"/>
          <w:rtl/>
          <w:lang w:bidi="ar"/>
        </w:rPr>
        <w:t>التلمود</w:t>
      </w:r>
      <w:r>
        <w:rPr>
          <w:rFonts w:ascii="Calibri" w:hAnsi="Calibri" w:cs="Calibri"/>
          <w:color w:val="000000"/>
          <w:sz w:val="32"/>
          <w:szCs w:val="32"/>
          <w:rtl/>
          <w:lang w:bidi="ar"/>
        </w:rPr>
        <w:t xml:space="preserve">. وقد أورد </w:t>
      </w:r>
      <w:r>
        <w:rPr>
          <w:rStyle w:val="Strong"/>
          <w:rFonts w:ascii="Calibri" w:hAnsi="Calibri" w:cs="Calibri"/>
          <w:color w:val="000000"/>
          <w:sz w:val="32"/>
          <w:szCs w:val="32"/>
          <w:rtl/>
          <w:lang w:bidi="ar"/>
        </w:rPr>
        <w:t>جايجر</w:t>
      </w:r>
      <w:r>
        <w:rPr>
          <w:rFonts w:ascii="Calibri" w:hAnsi="Calibri" w:cs="Calibri"/>
          <w:color w:val="000000"/>
          <w:sz w:val="32"/>
          <w:szCs w:val="32"/>
          <w:rtl/>
          <w:lang w:bidi="ar"/>
        </w:rPr>
        <w:t xml:space="preserve"> نفسه النص العبري، وفيه (من إسرائيل)، لكنّه لما ترجمه إلى الألمانيّة للقرّاء ألغى (من إسرائيل)</w:t>
      </w:r>
      <w:r w:rsidRPr="00AB475B">
        <w:rPr>
          <w:rFonts w:ascii="Calibri" w:hAnsi="Calibri" w:cs="Calibri"/>
          <w:color w:val="000000"/>
          <w:sz w:val="32"/>
          <w:szCs w:val="32"/>
          <w:vertAlign w:val="superscript"/>
          <w:rtl/>
          <w:lang w:bidi="ar"/>
        </w:rPr>
        <w:t>(4)</w:t>
      </w:r>
      <w:r>
        <w:rPr>
          <w:rFonts w:ascii="Calibri" w:hAnsi="Calibri" w:cs="Calibri"/>
          <w:color w:val="000000"/>
          <w:sz w:val="32"/>
          <w:szCs w:val="32"/>
          <w:rtl/>
          <w:lang w:bidi="ar"/>
        </w:rPr>
        <w:t>، وكذلك فعل صاحب الترجمة الإنجليزيّة</w:t>
      </w:r>
      <w:r w:rsidRPr="00AB475B">
        <w:rPr>
          <w:rFonts w:ascii="Calibri" w:hAnsi="Calibri" w:cs="Calibri"/>
          <w:color w:val="000000"/>
          <w:sz w:val="32"/>
          <w:szCs w:val="32"/>
          <w:vertAlign w:val="superscript"/>
          <w:rtl/>
          <w:lang w:bidi="ar"/>
        </w:rPr>
        <w:t>(5)</w:t>
      </w:r>
      <w:r>
        <w:rPr>
          <w:rFonts w:ascii="Calibri" w:hAnsi="Calibri" w:cs="Calibri"/>
          <w:color w:val="000000"/>
          <w:sz w:val="32"/>
          <w:szCs w:val="32"/>
          <w:rtl/>
          <w:lang w:bidi="ar"/>
        </w:rPr>
        <w:t>!!</w:t>
      </w:r>
    </w:p>
    <w:p w14:paraId="6E4C8B54" w14:textId="77777777" w:rsidR="00B25A1D" w:rsidRDefault="00B25A1D" w:rsidP="00640C86">
      <w:pPr>
        <w:pStyle w:val="NormalWeb"/>
        <w:widowControl w:val="0"/>
        <w:jc w:val="both"/>
        <w:rPr>
          <w:rFonts w:ascii="Calibri" w:hAnsi="Calibri" w:cs="Calibri"/>
          <w:color w:val="000000"/>
          <w:sz w:val="32"/>
          <w:szCs w:val="32"/>
          <w:rtl/>
          <w:lang w:val="en" w:bidi="ar"/>
        </w:rPr>
      </w:pPr>
      <w:r w:rsidRPr="00C5700F">
        <w:rPr>
          <w:rFonts w:ascii="Calibri" w:hAnsi="Calibri" w:cs="Calibri"/>
          <w:color w:val="000000"/>
          <w:sz w:val="32"/>
          <w:szCs w:val="32"/>
          <w:lang w:val="de-DE" w:bidi="ar"/>
        </w:rPr>
        <w:t xml:space="preserve">(4) See </w:t>
      </w:r>
      <w:r w:rsidRPr="00C5700F">
        <w:rPr>
          <w:rStyle w:val="Strong"/>
          <w:rFonts w:ascii="Calibri" w:hAnsi="Calibri" w:cs="Calibri"/>
          <w:color w:val="000000"/>
          <w:sz w:val="32"/>
          <w:szCs w:val="32"/>
          <w:lang w:val="de-DE" w:bidi="ar"/>
        </w:rPr>
        <w:t>Abraham Geiger</w:t>
      </w:r>
      <w:r w:rsidRPr="00C5700F">
        <w:rPr>
          <w:rFonts w:ascii="Calibri" w:hAnsi="Calibri" w:cs="Calibri"/>
          <w:color w:val="000000"/>
          <w:sz w:val="32"/>
          <w:szCs w:val="32"/>
          <w:lang w:val="de-DE" w:bidi="ar"/>
        </w:rPr>
        <w:t xml:space="preserve">, </w:t>
      </w:r>
      <w:r w:rsidRPr="00C5700F">
        <w:rPr>
          <w:rStyle w:val="Emphasis"/>
          <w:rFonts w:ascii="Calibri" w:hAnsi="Calibri" w:cs="Calibri"/>
          <w:b/>
          <w:bCs/>
          <w:color w:val="000000"/>
          <w:sz w:val="32"/>
          <w:szCs w:val="32"/>
          <w:lang w:val="de-DE" w:bidi="ar"/>
        </w:rPr>
        <w:t>Was hat Mohammed aus dem Judenthume aufgenommen?</w:t>
      </w:r>
      <w:r w:rsidRPr="00C5700F">
        <w:rPr>
          <w:rFonts w:ascii="Calibri" w:hAnsi="Calibri" w:cs="Calibri"/>
          <w:color w:val="000000"/>
          <w:sz w:val="32"/>
          <w:szCs w:val="32"/>
          <w:lang w:val="de-DE" w:bidi="ar"/>
        </w:rPr>
        <w:t>, Leipzig: M.W. Kaufmann, 1902, p.103</w:t>
      </w:r>
    </w:p>
    <w:p w14:paraId="0989FB7F" w14:textId="77777777" w:rsidR="00B25A1D" w:rsidRDefault="00B25A1D" w:rsidP="00640C86">
      <w:pPr>
        <w:pStyle w:val="NormalWeb"/>
        <w:widowControl w:val="0"/>
        <w:jc w:val="both"/>
        <w:rPr>
          <w:rFonts w:ascii="Calibri" w:hAnsi="Calibri" w:cs="Calibri"/>
          <w:color w:val="000000"/>
          <w:sz w:val="32"/>
          <w:szCs w:val="32"/>
          <w:lang w:val="en" w:bidi="ar"/>
        </w:rPr>
      </w:pPr>
      <w:r>
        <w:rPr>
          <w:rFonts w:ascii="Calibri" w:hAnsi="Calibri" w:cs="Calibri"/>
          <w:color w:val="000000"/>
          <w:sz w:val="32"/>
          <w:szCs w:val="32"/>
          <w:lang w:val="en" w:bidi="ar"/>
        </w:rPr>
        <w:t xml:space="preserve">(5) Sec </w:t>
      </w:r>
      <w:r>
        <w:rPr>
          <w:rStyle w:val="Strong"/>
          <w:rFonts w:ascii="Calibri" w:hAnsi="Calibri" w:cs="Calibri"/>
          <w:color w:val="000000"/>
          <w:sz w:val="32"/>
          <w:szCs w:val="32"/>
          <w:lang w:val="en" w:bidi="ar"/>
        </w:rPr>
        <w:t>A. Geiger</w:t>
      </w:r>
      <w:r>
        <w:rPr>
          <w:rFonts w:ascii="Calibri" w:hAnsi="Calibri" w:cs="Calibri"/>
          <w:color w:val="000000"/>
          <w:sz w:val="32"/>
          <w:szCs w:val="32"/>
          <w:lang w:val="en" w:bidi="ar"/>
        </w:rPr>
        <w:t xml:space="preserve">, </w:t>
      </w:r>
      <w:r>
        <w:rPr>
          <w:rStyle w:val="Emphasis"/>
          <w:rFonts w:ascii="Calibri" w:hAnsi="Calibri" w:cs="Calibri"/>
          <w:b/>
          <w:bCs/>
          <w:color w:val="000000"/>
          <w:sz w:val="32"/>
          <w:szCs w:val="32"/>
          <w:lang w:val="en" w:bidi="ar"/>
        </w:rPr>
        <w:t>Judaism And Islam</w:t>
      </w:r>
      <w:r>
        <w:rPr>
          <w:rFonts w:ascii="Calibri" w:hAnsi="Calibri" w:cs="Calibri"/>
          <w:color w:val="000000"/>
          <w:sz w:val="32"/>
          <w:szCs w:val="32"/>
          <w:lang w:val="en" w:bidi="ar"/>
        </w:rPr>
        <w:t>, p.81</w:t>
      </w:r>
    </w:p>
    <w:p w14:paraId="0D81F2DC" w14:textId="77777777" w:rsidR="00B25A1D" w:rsidRDefault="00B25A1D" w:rsidP="00640C86">
      <w:pPr>
        <w:pStyle w:val="NormalWeb"/>
        <w:widowControl w:val="0"/>
        <w:bidi/>
        <w:jc w:val="both"/>
        <w:rPr>
          <w:rFonts w:ascii="Calibri" w:hAnsi="Calibri" w:cs="Calibri"/>
          <w:color w:val="000000"/>
          <w:sz w:val="32"/>
          <w:szCs w:val="32"/>
          <w:lang w:bidi="ar"/>
        </w:rPr>
      </w:pPr>
      <w:r>
        <w:rPr>
          <w:rFonts w:ascii="Calibri" w:hAnsi="Calibri" w:cs="Calibri"/>
          <w:color w:val="000000"/>
          <w:sz w:val="32"/>
          <w:szCs w:val="32"/>
          <w:rtl/>
          <w:lang w:bidi="ar"/>
        </w:rPr>
        <w:t xml:space="preserve">يتحدث القرآن الكريم عن النفس الإنسانيّة بإطلاق، كما أنّه من غير المعقول أن تكون قصة ابني </w:t>
      </w:r>
      <w:r>
        <w:rPr>
          <w:rStyle w:val="Strong"/>
          <w:rFonts w:ascii="Calibri" w:hAnsi="Calibri" w:cs="Calibri"/>
          <w:color w:val="000000"/>
          <w:sz w:val="32"/>
          <w:szCs w:val="32"/>
          <w:rtl/>
          <w:lang w:bidi="ar"/>
        </w:rPr>
        <w:t>آدم</w:t>
      </w:r>
      <w:r>
        <w:rPr>
          <w:rFonts w:ascii="Calibri" w:hAnsi="Calibri" w:cs="Calibri"/>
          <w:color w:val="000000"/>
          <w:sz w:val="32"/>
          <w:szCs w:val="32"/>
          <w:rtl/>
          <w:lang w:bidi="ar"/>
        </w:rPr>
        <w:t xml:space="preserve"> عليه السلام حجّة لبيان عظمة قدر (الدم الإسرائيلي) رغم أنّ بني إسرائيل لم يظهروا للوجود بعد..! فالآية القرآنيّة تقدّم إذن تصحيحًا للتصوّر اليهودي الذي جعل في (الآدميّة الإسرائيلية) تميّزًا خاصًا عند الله سبحانه!</w:t>
      </w:r>
    </w:p>
    <w:p w14:paraId="4D4E8C7B"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lastRenderedPageBreak/>
        <w:t xml:space="preserve">ما جاء في القرآن الكريم لا يعدّ اقتباسًا من </w:t>
      </w:r>
      <w:r>
        <w:rPr>
          <w:rStyle w:val="Strong"/>
          <w:rFonts w:ascii="Calibri" w:hAnsi="Calibri" w:cs="Calibri"/>
          <w:color w:val="000000"/>
          <w:sz w:val="32"/>
          <w:szCs w:val="32"/>
          <w:rtl/>
          <w:lang w:bidi="ar"/>
        </w:rPr>
        <w:t>المشناه</w:t>
      </w:r>
      <w:r>
        <w:rPr>
          <w:rFonts w:ascii="Calibri" w:hAnsi="Calibri" w:cs="Calibri"/>
          <w:color w:val="000000"/>
          <w:sz w:val="32"/>
          <w:szCs w:val="32"/>
          <w:rtl/>
          <w:lang w:bidi="ar"/>
        </w:rPr>
        <w:t xml:space="preserve"> التي تمثّل التراث الشفهي اليهودي القديم المستنبط من </w:t>
      </w:r>
      <w:r>
        <w:rPr>
          <w:rStyle w:val="Strong"/>
          <w:rFonts w:ascii="Calibri" w:hAnsi="Calibri" w:cs="Calibri"/>
          <w:color w:val="000000"/>
          <w:sz w:val="32"/>
          <w:szCs w:val="32"/>
          <w:rtl/>
          <w:lang w:bidi="ar"/>
        </w:rPr>
        <w:t>التوراة</w:t>
      </w:r>
      <w:r>
        <w:rPr>
          <w:rFonts w:ascii="Calibri" w:hAnsi="Calibri" w:cs="Calibri"/>
          <w:color w:val="000000"/>
          <w:sz w:val="32"/>
          <w:szCs w:val="32"/>
          <w:rtl/>
          <w:lang w:bidi="ar"/>
        </w:rPr>
        <w:t>، وإنّما هو تعقيب على هذا الحكم، وتعديل لهذا الفهم، الذي استقرّ في أذهان اليهود،</w:t>
      </w:r>
    </w:p>
    <w:p w14:paraId="59702B1D" w14:textId="6DEA52F6" w:rsidR="00B25A1D" w:rsidRPr="00E142F8" w:rsidRDefault="00E142F8" w:rsidP="00640C86">
      <w:pPr>
        <w:pStyle w:val="NormalWeb"/>
        <w:keepNext/>
        <w:widowControl w:val="0"/>
        <w:bidi/>
        <w:spacing w:before="0" w:beforeAutospacing="0" w:after="160"/>
        <w:jc w:val="both"/>
        <w:outlineLvl w:val="2"/>
        <w:rPr>
          <w:rFonts w:ascii="Calibri" w:hAnsi="Calibri" w:cs="Calibri"/>
          <w:color w:val="000000"/>
          <w:sz w:val="32"/>
          <w:szCs w:val="32"/>
          <w:highlight w:val="yellow"/>
          <w:u w:val="single"/>
          <w:rtl/>
          <w:lang w:bidi="ar"/>
        </w:rPr>
      </w:pPr>
      <w:bookmarkStart w:id="46" w:name="_Toc242212101"/>
      <w:r w:rsidRPr="00E142F8">
        <w:rPr>
          <w:rStyle w:val="Strong"/>
          <w:rFonts w:ascii="Calibri" w:hAnsi="Calibri" w:cs="Calibri" w:hint="cs"/>
          <w:color w:val="000000"/>
          <w:sz w:val="32"/>
          <w:szCs w:val="32"/>
          <w:highlight w:val="yellow"/>
          <w:u w:val="single"/>
          <w:rtl/>
          <w:lang w:bidi="ar"/>
        </w:rPr>
        <w:t xml:space="preserve">يد </w:t>
      </w:r>
      <w:r w:rsidR="00B25A1D" w:rsidRPr="00E142F8">
        <w:rPr>
          <w:rStyle w:val="Strong"/>
          <w:rFonts w:ascii="Calibri" w:hAnsi="Calibri" w:cs="Calibri"/>
          <w:color w:val="000000"/>
          <w:sz w:val="32"/>
          <w:szCs w:val="32"/>
          <w:highlight w:val="yellow"/>
          <w:u w:val="single"/>
          <w:rtl/>
          <w:lang w:bidi="ar"/>
        </w:rPr>
        <w:t>موسى</w:t>
      </w:r>
      <w:bookmarkEnd w:id="46"/>
    </w:p>
    <w:p w14:paraId="3F32EEF9"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قال تعالى: </w:t>
      </w:r>
      <w:r>
        <w:rPr>
          <w:rStyle w:val="Strong"/>
          <w:rFonts w:ascii="Calibri" w:hAnsi="Calibri" w:cs="Calibri"/>
          <w:color w:val="196B24"/>
          <w:sz w:val="32"/>
          <w:szCs w:val="32"/>
          <w:rtl/>
          <w:lang w:bidi="ar"/>
        </w:rPr>
        <w:t>﴿وَاضْمُمْ يَدَكَ إِلَىٰ جَنَاحِكَ تَخْرُجْ بَيْضَاءَ مِنْ غَيْرِ سُوءٍ آيَةً أُخْرَىٰ (22)﴾</w:t>
      </w:r>
      <w:r>
        <w:rPr>
          <w:rFonts w:ascii="Calibri" w:hAnsi="Calibri" w:cs="Calibri"/>
          <w:color w:val="000000"/>
          <w:sz w:val="32"/>
          <w:szCs w:val="32"/>
          <w:rtl/>
          <w:lang w:bidi="ar"/>
        </w:rPr>
        <w:t>.</w:t>
      </w:r>
    </w:p>
    <w:p w14:paraId="20068E77" w14:textId="77777777" w:rsidR="00B25A1D" w:rsidRPr="00E142F8" w:rsidRDefault="00B25A1D" w:rsidP="00640C86">
      <w:pPr>
        <w:pStyle w:val="NormalWeb"/>
        <w:widowControl w:val="0"/>
        <w:bidi/>
        <w:jc w:val="both"/>
        <w:rPr>
          <w:rFonts w:ascii="Calibri" w:hAnsi="Calibri" w:cs="Calibri"/>
          <w:b/>
          <w:bCs/>
          <w:color w:val="000000"/>
          <w:sz w:val="32"/>
          <w:szCs w:val="32"/>
          <w:u w:val="single"/>
          <w:rtl/>
          <w:lang w:bidi="ar"/>
        </w:rPr>
      </w:pPr>
      <w:r w:rsidRPr="00E142F8">
        <w:rPr>
          <w:rFonts w:ascii="Calibri" w:hAnsi="Calibri" w:cs="Calibri"/>
          <w:b/>
          <w:bCs/>
          <w:color w:val="000000"/>
          <w:sz w:val="32"/>
          <w:szCs w:val="32"/>
          <w:u w:val="single"/>
          <w:rtl/>
          <w:lang w:bidi="ar"/>
        </w:rPr>
        <w:t>المصدر المدّعى:</w:t>
      </w:r>
    </w:p>
    <w:p w14:paraId="36943410" w14:textId="77777777" w:rsidR="00B25A1D" w:rsidRDefault="00B25A1D" w:rsidP="00640C86">
      <w:pPr>
        <w:pStyle w:val="NormalWeb"/>
        <w:widowControl w:val="0"/>
        <w:bidi/>
        <w:jc w:val="both"/>
        <w:rPr>
          <w:rFonts w:ascii="Calibri" w:hAnsi="Calibri" w:cs="Calibri"/>
          <w:color w:val="000000"/>
          <w:sz w:val="32"/>
          <w:szCs w:val="32"/>
          <w:rtl/>
          <w:lang w:bidi="ar"/>
        </w:rPr>
      </w:pPr>
      <w:r>
        <w:rPr>
          <w:rFonts w:ascii="Calibri" w:hAnsi="Calibri" w:cs="Calibri"/>
          <w:color w:val="000000"/>
          <w:sz w:val="32"/>
          <w:szCs w:val="32"/>
          <w:rtl/>
          <w:lang w:bidi="ar"/>
        </w:rPr>
        <w:t xml:space="preserve">ورد أمر معجزة يد </w:t>
      </w:r>
      <w:r>
        <w:rPr>
          <w:rStyle w:val="Strong"/>
          <w:rFonts w:ascii="Calibri" w:hAnsi="Calibri" w:cs="Calibri"/>
          <w:color w:val="000000"/>
          <w:sz w:val="32"/>
          <w:szCs w:val="32"/>
          <w:rtl/>
          <w:lang w:bidi="ar"/>
        </w:rPr>
        <w:t>موسى</w:t>
      </w:r>
      <w:r>
        <w:rPr>
          <w:rFonts w:ascii="Calibri" w:hAnsi="Calibri" w:cs="Calibri"/>
          <w:color w:val="000000"/>
          <w:sz w:val="32"/>
          <w:szCs w:val="32"/>
          <w:rtl/>
          <w:lang w:bidi="ar"/>
        </w:rPr>
        <w:t xml:space="preserve"> أمام الربّ في العهد القديم: </w:t>
      </w:r>
      <w:r>
        <w:rPr>
          <w:rStyle w:val="Strong"/>
          <w:rFonts w:ascii="Calibri" w:hAnsi="Calibri" w:cs="Calibri"/>
          <w:color w:val="002060"/>
          <w:sz w:val="32"/>
          <w:szCs w:val="32"/>
          <w:rtl/>
          <w:lang w:bidi="ar"/>
        </w:rPr>
        <w:t>«ثم قال الرب أيضا: أدخل يدك في عبك. فأدخل يده في عبه. وعندما أخرجها إذا بها برصاء كالثلج. وأمره الرب: رد يدك إلى عبك ثانية. فرد يده إلى عبه ثانية، ثم أخرجها من عبه، وإذا بها قد عادت مثل باقي جسده»</w:t>
      </w:r>
      <w:r>
        <w:rPr>
          <w:rFonts w:ascii="Calibri" w:hAnsi="Calibri" w:cs="Calibri"/>
          <w:color w:val="000000"/>
          <w:sz w:val="32"/>
          <w:szCs w:val="32"/>
          <w:rtl/>
          <w:lang w:bidi="ar"/>
        </w:rPr>
        <w:t xml:space="preserve"> (الخروج 4/ 6-7).</w:t>
      </w:r>
    </w:p>
    <w:p w14:paraId="047FDCB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القصّة القرآنيّة هي وحدها المنطقيّة، وقد تجاوزت خطأ النصّ التوراتي، فقد أمر اللّٰه سبحانه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أن يقوم بتلك المعجزة كما سبق في الآية، ثم جاء في سورة الأعراف أنّ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قد أجرى هذه المعجزة أمام فرعون بعد معجزة تحويل العصا إلى ثعبان: </w:t>
      </w:r>
      <w:r w:rsidRPr="00603254">
        <w:rPr>
          <w:rFonts w:ascii="Calibri" w:eastAsiaTheme="minorEastAsia" w:hAnsi="Calibri" w:cs="Calibri"/>
          <w:b/>
          <w:bCs/>
          <w:color w:val="196B24"/>
          <w:kern w:val="0"/>
          <w:sz w:val="32"/>
          <w:szCs w:val="32"/>
          <w:rtl/>
          <w:lang w:bidi="ar"/>
          <w14:ligatures w14:val="none"/>
        </w:rPr>
        <w:t>﴿قَالَ إِن كُنتَ جِئْتَ بِآيَةٍ فَأْتِ بِهَا إِن كُنتَ مِنَ الصَّادِقِينَ (106) فَأَلْقَىٰ عَصَاهُ فَإِذَا هِيَ ثُعْبَانٌ مُّبِينٌ (107) وَنَزَعَ يَدَهُ فَإِذَا هِيَ بَيْضَاءُ لِلنَّاظِرِينَ (108)﴾</w:t>
      </w:r>
      <w:r w:rsidRPr="00603254">
        <w:rPr>
          <w:rFonts w:ascii="Calibri" w:eastAsiaTheme="minorEastAsia" w:hAnsi="Calibri" w:cs="Calibri"/>
          <w:color w:val="000000"/>
          <w:kern w:val="0"/>
          <w:sz w:val="32"/>
          <w:szCs w:val="32"/>
          <w:rtl/>
          <w:lang w:bidi="ar"/>
          <w14:ligatures w14:val="none"/>
        </w:rPr>
        <w:t>.</w:t>
      </w:r>
    </w:p>
    <w:p w14:paraId="3842659E" w14:textId="2DF8F030"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في حين نقرأ في التوراة أنّ الربّ قد طلب من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أن (1) يجري معجزة تحويل العصا إلى حيّة، (2) فإن لم يستجب فرعون؛ فليدخل يده إلى عبّه، ثم يخرجها برصاء كالثلج، ثم ليعدها إلى عبّه ويخرجها سليمة. وقال الربّ له: </w:t>
      </w:r>
      <w:r w:rsidRPr="00603254">
        <w:rPr>
          <w:rFonts w:ascii="Calibri" w:eastAsiaTheme="minorEastAsia" w:hAnsi="Calibri" w:cs="Calibri"/>
          <w:b/>
          <w:bCs/>
          <w:color w:val="002060"/>
          <w:kern w:val="0"/>
          <w:sz w:val="32"/>
          <w:szCs w:val="32"/>
          <w:rtl/>
          <w:lang w:bidi="ar"/>
          <w14:ligatures w14:val="none"/>
        </w:rPr>
        <w:t>«إذا لم يصدقوك، أو يعيروا المعجزة الأولى انتباههم، فإنهم يصدقون الثانية. وإذا لم يصدقوا هاتين الآيتين ولم يصغوا لكلامك، (3) فاغرف من ماء النهر، واسكبه على الأرض الجافة، فيتحول الماء الذي غرفته من النهر إلى دم فوق الأرض»</w:t>
      </w:r>
      <w:r w:rsidRPr="00603254">
        <w:rPr>
          <w:rFonts w:ascii="Calibri" w:eastAsiaTheme="minorEastAsia" w:hAnsi="Calibri" w:cs="Calibri"/>
          <w:color w:val="000000"/>
          <w:kern w:val="0"/>
          <w:sz w:val="32"/>
          <w:szCs w:val="32"/>
          <w:rtl/>
          <w:lang w:bidi="ar"/>
          <w14:ligatures w14:val="none"/>
        </w:rPr>
        <w:t xml:space="preserve">. لكننا نرى أنّ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و</w:t>
      </w:r>
      <w:r w:rsidRPr="00603254">
        <w:rPr>
          <w:rFonts w:ascii="Calibri" w:eastAsiaTheme="minorEastAsia" w:hAnsi="Calibri" w:cs="Calibri"/>
          <w:b/>
          <w:bCs/>
          <w:color w:val="000000"/>
          <w:kern w:val="0"/>
          <w:sz w:val="32"/>
          <w:szCs w:val="32"/>
          <w:rtl/>
          <w:lang w:bidi="ar"/>
          <w14:ligatures w14:val="none"/>
        </w:rPr>
        <w:t>هارون</w:t>
      </w:r>
      <w:r w:rsidRPr="00603254">
        <w:rPr>
          <w:rFonts w:ascii="Calibri" w:eastAsiaTheme="minorEastAsia" w:hAnsi="Calibri" w:cs="Calibri"/>
          <w:color w:val="000000"/>
          <w:kern w:val="0"/>
          <w:sz w:val="32"/>
          <w:szCs w:val="32"/>
          <w:rtl/>
          <w:lang w:bidi="ar"/>
          <w14:ligatures w14:val="none"/>
        </w:rPr>
        <w:t xml:space="preserve"> قد أجريا (1) معجزة تحويل العصا إلى حيّة أمام فرعون، ثم مباشرة (</w:t>
      </w:r>
      <w:r w:rsidR="00132152">
        <w:rPr>
          <w:rFonts w:ascii="Calibri" w:eastAsiaTheme="minorEastAsia" w:hAnsi="Calibri" w:cs="Calibri" w:hint="cs"/>
          <w:color w:val="000000"/>
          <w:kern w:val="0"/>
          <w:sz w:val="32"/>
          <w:szCs w:val="32"/>
          <w:rtl/>
          <w:lang w:bidi="ar"/>
          <w14:ligatures w14:val="none"/>
        </w:rPr>
        <w:t>3</w:t>
      </w:r>
      <w:r w:rsidRPr="00603254">
        <w:rPr>
          <w:rFonts w:ascii="Calibri" w:eastAsiaTheme="minorEastAsia" w:hAnsi="Calibri" w:cs="Calibri"/>
          <w:color w:val="000000"/>
          <w:kern w:val="0"/>
          <w:sz w:val="32"/>
          <w:szCs w:val="32"/>
          <w:rtl/>
          <w:lang w:bidi="ar"/>
          <w14:ligatures w14:val="none"/>
        </w:rPr>
        <w:t>) حوّلا الماء إلى دم، دون أن (</w:t>
      </w:r>
      <w:r w:rsidR="00132152">
        <w:rPr>
          <w:rFonts w:ascii="Calibri" w:eastAsiaTheme="minorEastAsia" w:hAnsi="Calibri" w:cs="Calibri" w:hint="cs"/>
          <w:color w:val="000000"/>
          <w:kern w:val="0"/>
          <w:sz w:val="32"/>
          <w:szCs w:val="32"/>
          <w:rtl/>
          <w:lang w:bidi="ar"/>
          <w14:ligatures w14:val="none"/>
        </w:rPr>
        <w:t>2</w:t>
      </w:r>
      <w:r w:rsidRPr="00603254">
        <w:rPr>
          <w:rFonts w:ascii="Calibri" w:eastAsiaTheme="minorEastAsia" w:hAnsi="Calibri" w:cs="Calibri"/>
          <w:color w:val="000000"/>
          <w:kern w:val="0"/>
          <w:sz w:val="32"/>
          <w:szCs w:val="32"/>
          <w:rtl/>
          <w:lang w:bidi="ar"/>
          <w14:ligatures w14:val="none"/>
        </w:rPr>
        <w:t>) يجريا معجزة تحويل اليد السليمة إلى يد برصاء ثم إبرائها بعد ذلك. لقد أصلح القرآن الكريم خطأ التوراة المحرّفة!</w:t>
      </w:r>
    </w:p>
    <w:p w14:paraId="664126C7" w14:textId="2DEBD965" w:rsidR="00603254" w:rsidRPr="00132152"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7" w:name="_Toc242212102"/>
      <w:r w:rsidRPr="00132152">
        <w:rPr>
          <w:rFonts w:ascii="Calibri" w:eastAsiaTheme="minorEastAsia" w:hAnsi="Calibri" w:cs="Calibri"/>
          <w:b/>
          <w:bCs/>
          <w:color w:val="000000"/>
          <w:kern w:val="0"/>
          <w:sz w:val="32"/>
          <w:szCs w:val="32"/>
          <w:highlight w:val="yellow"/>
          <w:u w:val="single"/>
          <w:rtl/>
          <w:lang w:bidi="ar"/>
          <w14:ligatures w14:val="none"/>
        </w:rPr>
        <w:t>إسلام فرعون</w:t>
      </w:r>
      <w:bookmarkEnd w:id="47"/>
    </w:p>
    <w:p w14:paraId="6C798BF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﴿وَجَاوَزْنَا بِبَنِي إِسْرَائِيلَ الْبَحْرَ فَأَتْبَعَهُمْ فِرْعَوْنُ وَجُنُودُهُ بَغْيًا وَعَدْوًا حَتَّىٰ إِذَا أَدْرَكَهُ الْغَرَقُ قَالَ آمَنتُ أَنَّهُ لَا إِلَٰهَ إِلَّا الَّذِي آمَنَتْ بِهِ بَنُو إِسْرَائِيلَ وَأَنَا مِنَ الْمُسْلِمِينَ (90) آلْآنَ وَقَدْ عَصَيْتَ قَبْلُ وَكُنتَ مِنَ الْمُفْسِدِينَ (91) فَالْيَوْمَ نُنَجِّيكَ بِبَدَنِكَ لِتَكُونَ لِمَنْ خَلْفَكَ آيَةً ۚ وَإِنَّ كَثِيرًا مِّنَ النَّاسِ عَنْ آيَاتِنَا لَغَافِلُونَ (92)﴾</w:t>
      </w:r>
      <w:r w:rsidRPr="00603254">
        <w:rPr>
          <w:rFonts w:ascii="Calibri" w:eastAsiaTheme="minorEastAsia" w:hAnsi="Calibri" w:cs="Calibri"/>
          <w:color w:val="000000"/>
          <w:kern w:val="0"/>
          <w:sz w:val="32"/>
          <w:szCs w:val="32"/>
          <w:rtl/>
          <w:lang w:bidi="ar"/>
          <w14:ligatures w14:val="none"/>
        </w:rPr>
        <w:t>.</w:t>
      </w:r>
    </w:p>
    <w:p w14:paraId="0DFB5D3F" w14:textId="77777777" w:rsidR="00603254" w:rsidRPr="00132152"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132152">
        <w:rPr>
          <w:rFonts w:ascii="Calibri" w:eastAsiaTheme="minorEastAsia" w:hAnsi="Calibri" w:cs="Calibri"/>
          <w:b/>
          <w:bCs/>
          <w:color w:val="000000"/>
          <w:kern w:val="0"/>
          <w:sz w:val="32"/>
          <w:szCs w:val="32"/>
          <w:u w:val="single"/>
          <w:rtl/>
          <w:lang w:bidi="ar"/>
          <w14:ligatures w14:val="none"/>
        </w:rPr>
        <w:t>المصدر المدّعى:</w:t>
      </w:r>
    </w:p>
    <w:p w14:paraId="7F34FD8B" w14:textId="28C6F13F"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ذهب عدد من المنصّرين إلى أنّ القرآن الكريم قد اقتبس هذا المشهد من سفر </w:t>
      </w:r>
      <w:r w:rsidRPr="00603254">
        <w:rPr>
          <w:rFonts w:ascii="Calibri" w:eastAsiaTheme="minorEastAsia" w:hAnsi="Calibri" w:cs="Calibri"/>
          <w:b/>
          <w:bCs/>
          <w:color w:val="000000"/>
          <w:kern w:val="0"/>
          <w:sz w:val="32"/>
          <w:szCs w:val="32"/>
          <w:rtl/>
          <w:lang w:bidi="ar"/>
          <w14:ligatures w14:val="none"/>
        </w:rPr>
        <w:t xml:space="preserve">فرقي دي ربي </w:t>
      </w:r>
      <w:r w:rsidR="00EB389B" w:rsidRPr="00603254">
        <w:rPr>
          <w:rFonts w:ascii="Calibri" w:eastAsiaTheme="minorEastAsia" w:hAnsi="Calibri" w:cs="Calibri" w:hint="cs"/>
          <w:b/>
          <w:bCs/>
          <w:color w:val="000000"/>
          <w:kern w:val="0"/>
          <w:sz w:val="32"/>
          <w:szCs w:val="32"/>
          <w:rtl/>
          <w:lang w:bidi="ar"/>
          <w14:ligatures w14:val="none"/>
        </w:rPr>
        <w:t>أليعازر</w:t>
      </w:r>
      <w:r w:rsidRPr="00603254">
        <w:rPr>
          <w:rFonts w:ascii="Calibri" w:eastAsiaTheme="minorEastAsia" w:hAnsi="Calibri" w:cs="Calibri"/>
          <w:color w:val="000000"/>
          <w:kern w:val="0"/>
          <w:sz w:val="32"/>
          <w:szCs w:val="32"/>
          <w:rtl/>
          <w:lang w:bidi="ar"/>
          <w14:ligatures w14:val="none"/>
        </w:rPr>
        <w:t xml:space="preserve"> في قوله إنّ فرعون قد نجّاه اللّٰه من الموت، وآمن، وحسن إيمانه، وذهب ليحكم بعد ذلك نينوى.</w:t>
      </w:r>
    </w:p>
    <w:p w14:paraId="2EEFBE8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إنّ القرآن الكريم قد:</w:t>
      </w:r>
    </w:p>
    <w:p w14:paraId="3E6CEC6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lastRenderedPageBreak/>
        <w:t>(1) نفى نجاة فرعون، وأثبت غرقه، وما كانت النجاة إلا لجثته عند موته.</w:t>
      </w:r>
    </w:p>
    <w:p w14:paraId="73B6F1F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(2) في القرآن الكريم، انقطع أمر فرعون بعد موته، فليس هناك من سبيل للحديث عن رحلته إلى نينوى.</w:t>
      </w:r>
    </w:p>
    <w:p w14:paraId="4C6D0E1C"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(3) إيمان فرعون لم يقبل؛ لأنه وقع حين دهمه الموت، وانقطعت فسحة التوبة.</w:t>
      </w:r>
    </w:p>
    <w:p w14:paraId="0EC31461" w14:textId="702ABC9B"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(4) كرّر القرآن الكريم ذكر أمر فرعون باعتباره نموذج الكفر والطغيان، في حين تبدو الصورة في سفر </w:t>
      </w:r>
      <w:r w:rsidRPr="00603254">
        <w:rPr>
          <w:rFonts w:ascii="Calibri" w:eastAsiaTheme="minorEastAsia" w:hAnsi="Calibri" w:cs="Calibri"/>
          <w:b/>
          <w:bCs/>
          <w:color w:val="000000"/>
          <w:kern w:val="0"/>
          <w:sz w:val="32"/>
          <w:szCs w:val="32"/>
          <w:rtl/>
          <w:lang w:bidi="ar"/>
          <w14:ligatures w14:val="none"/>
        </w:rPr>
        <w:t xml:space="preserve">فرقي دي ربي </w:t>
      </w:r>
      <w:r w:rsidR="00EB389B" w:rsidRPr="00603254">
        <w:rPr>
          <w:rFonts w:ascii="Calibri" w:eastAsiaTheme="minorEastAsia" w:hAnsi="Calibri" w:cs="Calibri" w:hint="cs"/>
          <w:b/>
          <w:bCs/>
          <w:color w:val="000000"/>
          <w:kern w:val="0"/>
          <w:sz w:val="32"/>
          <w:szCs w:val="32"/>
          <w:rtl/>
          <w:lang w:bidi="ar"/>
          <w14:ligatures w14:val="none"/>
        </w:rPr>
        <w:t>أليعازر</w:t>
      </w:r>
      <w:r w:rsidRPr="00603254">
        <w:rPr>
          <w:rFonts w:ascii="Calibri" w:eastAsiaTheme="minorEastAsia" w:hAnsi="Calibri" w:cs="Calibri"/>
          <w:color w:val="000000"/>
          <w:kern w:val="0"/>
          <w:sz w:val="32"/>
          <w:szCs w:val="32"/>
          <w:rtl/>
          <w:lang w:bidi="ar"/>
          <w14:ligatures w14:val="none"/>
        </w:rPr>
        <w:t xml:space="preserve"> على خلاف ذلك؛ باعتباره من التائبين المنيبين.</w:t>
      </w:r>
    </w:p>
    <w:p w14:paraId="6CF1764C" w14:textId="3B309679"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(5) تبدو الصورة التي عرضها سفر </w:t>
      </w:r>
      <w:r w:rsidRPr="00603254">
        <w:rPr>
          <w:rFonts w:ascii="Calibri" w:eastAsiaTheme="minorEastAsia" w:hAnsi="Calibri" w:cs="Calibri"/>
          <w:b/>
          <w:bCs/>
          <w:color w:val="000000"/>
          <w:kern w:val="0"/>
          <w:sz w:val="32"/>
          <w:szCs w:val="32"/>
          <w:rtl/>
          <w:lang w:bidi="ar"/>
          <w14:ligatures w14:val="none"/>
        </w:rPr>
        <w:t xml:space="preserve">فرقي دي ربي </w:t>
      </w:r>
      <w:r w:rsidR="00EB389B" w:rsidRPr="00603254">
        <w:rPr>
          <w:rFonts w:ascii="Calibri" w:eastAsiaTheme="minorEastAsia" w:hAnsi="Calibri" w:cs="Calibri" w:hint="cs"/>
          <w:b/>
          <w:bCs/>
          <w:color w:val="000000"/>
          <w:kern w:val="0"/>
          <w:sz w:val="32"/>
          <w:szCs w:val="32"/>
          <w:rtl/>
          <w:lang w:bidi="ar"/>
          <w14:ligatures w14:val="none"/>
        </w:rPr>
        <w:t>أليعازر</w:t>
      </w:r>
      <w:r w:rsidRPr="00603254">
        <w:rPr>
          <w:rFonts w:ascii="Calibri" w:eastAsiaTheme="minorEastAsia" w:hAnsi="Calibri" w:cs="Calibri"/>
          <w:color w:val="000000"/>
          <w:kern w:val="0"/>
          <w:sz w:val="32"/>
          <w:szCs w:val="32"/>
          <w:rtl/>
          <w:lang w:bidi="ar"/>
          <w14:ligatures w14:val="none"/>
        </w:rPr>
        <w:t xml:space="preserve"> منكرة حتّى بالنسبة للكتاب المقدس، حيث جاء القطع بموت فرعون وجميع جيشه، والجزم بتقبيح ذكره بعد موته.</w:t>
      </w:r>
    </w:p>
    <w:p w14:paraId="06543022" w14:textId="77777777" w:rsidR="00603254" w:rsidRPr="00132152"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8" w:name="_Toc242212103"/>
      <w:r w:rsidRPr="00132152">
        <w:rPr>
          <w:rFonts w:ascii="Calibri" w:eastAsiaTheme="minorEastAsia" w:hAnsi="Calibri" w:cs="Calibri"/>
          <w:b/>
          <w:bCs/>
          <w:color w:val="000000"/>
          <w:kern w:val="0"/>
          <w:sz w:val="32"/>
          <w:szCs w:val="32"/>
          <w:highlight w:val="yellow"/>
          <w:u w:val="single"/>
          <w:rtl/>
          <w:lang w:bidi="ar"/>
          <w14:ligatures w14:val="none"/>
        </w:rPr>
        <w:t>سبب قتل الولدان</w:t>
      </w:r>
      <w:bookmarkEnd w:id="48"/>
    </w:p>
    <w:p w14:paraId="66C738D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﴿إِنَّ فِرْعَوْنَ عَلَا فِي الْأَرْضِ وَجَعَلَ أَهْلَهَا شِيَعًا يَسْتَضْعِفُ طَائِفَةً مِّنْهُمْ يُذَبِّحُ أَبْنَاءَهُمْ وَيَسْتَحْيِي نِسَاءَهُمْ ۚ إِنَّهُ كَانَ مِنَ الْمُفْسِدِينَ (4)﴾</w:t>
      </w:r>
      <w:r w:rsidRPr="00603254">
        <w:rPr>
          <w:rFonts w:ascii="Calibri" w:eastAsiaTheme="minorEastAsia" w:hAnsi="Calibri" w:cs="Calibri"/>
          <w:color w:val="000000"/>
          <w:kern w:val="0"/>
          <w:sz w:val="32"/>
          <w:szCs w:val="32"/>
          <w:rtl/>
          <w:lang w:bidi="ar"/>
          <w14:ligatures w14:val="none"/>
        </w:rPr>
        <w:t>.</w:t>
      </w:r>
    </w:p>
    <w:p w14:paraId="03DC0ADD" w14:textId="77777777" w:rsidR="00603254" w:rsidRPr="00132152"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132152">
        <w:rPr>
          <w:rFonts w:ascii="Calibri" w:eastAsiaTheme="minorEastAsia" w:hAnsi="Calibri" w:cs="Calibri"/>
          <w:b/>
          <w:bCs/>
          <w:color w:val="000000"/>
          <w:kern w:val="0"/>
          <w:sz w:val="32"/>
          <w:szCs w:val="32"/>
          <w:u w:val="single"/>
          <w:rtl/>
          <w:lang w:bidi="ar"/>
          <w14:ligatures w14:val="none"/>
        </w:rPr>
        <w:t>المصدر المدّعى:</w:t>
      </w:r>
    </w:p>
    <w:p w14:paraId="2B997EB4" w14:textId="5169EF15"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زعم </w:t>
      </w:r>
      <w:r w:rsidRPr="00603254">
        <w:rPr>
          <w:rFonts w:ascii="Calibri" w:eastAsiaTheme="minorEastAsia" w:hAnsi="Calibri" w:cs="Calibri"/>
          <w:b/>
          <w:bCs/>
          <w:color w:val="000000"/>
          <w:kern w:val="0"/>
          <w:sz w:val="32"/>
          <w:szCs w:val="32"/>
          <w:rtl/>
          <w:lang w:bidi="ar"/>
          <w14:ligatures w14:val="none"/>
        </w:rPr>
        <w:t>جايجر</w:t>
      </w:r>
      <w:r w:rsidRPr="00603254">
        <w:rPr>
          <w:rFonts w:ascii="Calibri" w:eastAsiaTheme="minorEastAsia" w:hAnsi="Calibri" w:cs="Calibri"/>
          <w:color w:val="000000"/>
          <w:kern w:val="0"/>
          <w:sz w:val="32"/>
          <w:szCs w:val="32"/>
          <w:rtl/>
          <w:lang w:bidi="ar"/>
          <w14:ligatures w14:val="none"/>
        </w:rPr>
        <w:t xml:space="preserve"> أنّ سفر </w:t>
      </w:r>
      <w:r w:rsidRPr="00603254">
        <w:rPr>
          <w:rFonts w:ascii="Calibri" w:eastAsiaTheme="minorEastAsia" w:hAnsi="Calibri" w:cs="Calibri"/>
          <w:b/>
          <w:bCs/>
          <w:color w:val="000000"/>
          <w:kern w:val="0"/>
          <w:sz w:val="32"/>
          <w:szCs w:val="32"/>
          <w:rtl/>
          <w:lang w:bidi="ar"/>
          <w14:ligatures w14:val="none"/>
        </w:rPr>
        <w:t xml:space="preserve">فرقي دي ربي </w:t>
      </w:r>
      <w:r w:rsidR="00EB389B" w:rsidRPr="00603254">
        <w:rPr>
          <w:rFonts w:ascii="Calibri" w:eastAsiaTheme="minorEastAsia" w:hAnsi="Calibri" w:cs="Calibri" w:hint="cs"/>
          <w:b/>
          <w:bCs/>
          <w:color w:val="000000"/>
          <w:kern w:val="0"/>
          <w:sz w:val="32"/>
          <w:szCs w:val="32"/>
          <w:rtl/>
          <w:lang w:bidi="ar"/>
          <w14:ligatures w14:val="none"/>
        </w:rPr>
        <w:t>أليعازر</w:t>
      </w:r>
      <w:r w:rsidRPr="00603254">
        <w:rPr>
          <w:rFonts w:ascii="Calibri" w:eastAsiaTheme="minorEastAsia" w:hAnsi="Calibri" w:cs="Calibri"/>
          <w:color w:val="000000"/>
          <w:kern w:val="0"/>
          <w:sz w:val="32"/>
          <w:szCs w:val="32"/>
          <w:rtl/>
          <w:lang w:bidi="ar"/>
          <w14:ligatures w14:val="none"/>
        </w:rPr>
        <w:t xml:space="preserve"> هو مصدر النص القرآني؛ إذ إنّه يذكر أنّ السحرة قد أخبروا فرعون -تفسيرًا لرؤياه المناميّة- أنّ طفلًا سيولد وسيقود خروج الإسرائيليين من مصر؛ ولذلك رأى فرعون أنّه برمي الأولاد الذكور الإسرائيليين في النهر؛ سيموت هذا الطفل معهم.</w:t>
      </w:r>
    </w:p>
    <w:p w14:paraId="3A9E7EA1" w14:textId="42037BCB"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القرآن الكريم قد وافق التوراة في أمر ذبح الأبناء، ولم يوافق سفر </w:t>
      </w:r>
      <w:r w:rsidRPr="00603254">
        <w:rPr>
          <w:rFonts w:ascii="Calibri" w:eastAsiaTheme="minorEastAsia" w:hAnsi="Calibri" w:cs="Calibri"/>
          <w:b/>
          <w:bCs/>
          <w:color w:val="000000"/>
          <w:kern w:val="0"/>
          <w:sz w:val="32"/>
          <w:szCs w:val="32"/>
          <w:rtl/>
          <w:lang w:bidi="ar"/>
          <w14:ligatures w14:val="none"/>
        </w:rPr>
        <w:t xml:space="preserve">فرقي دي ربي </w:t>
      </w:r>
      <w:r w:rsidR="00EB389B" w:rsidRPr="00603254">
        <w:rPr>
          <w:rFonts w:ascii="Calibri" w:eastAsiaTheme="minorEastAsia" w:hAnsi="Calibri" w:cs="Calibri" w:hint="cs"/>
          <w:b/>
          <w:bCs/>
          <w:color w:val="000000"/>
          <w:kern w:val="0"/>
          <w:sz w:val="32"/>
          <w:szCs w:val="32"/>
          <w:rtl/>
          <w:lang w:bidi="ar"/>
          <w14:ligatures w14:val="none"/>
        </w:rPr>
        <w:t>أليعازر</w:t>
      </w:r>
      <w:r w:rsidRPr="00603254">
        <w:rPr>
          <w:rFonts w:ascii="Calibri" w:eastAsiaTheme="minorEastAsia" w:hAnsi="Calibri" w:cs="Calibri"/>
          <w:color w:val="000000"/>
          <w:kern w:val="0"/>
          <w:sz w:val="32"/>
          <w:szCs w:val="32"/>
          <w:rtl/>
          <w:lang w:bidi="ar"/>
          <w14:ligatures w14:val="none"/>
        </w:rPr>
        <w:t>؛ إذ قد جاء في سفر الخروج 15-22 /1 أمر فرعون بقتل الذكور، والإبقاء على الإناث مخافة تكاثرهم!</w:t>
      </w:r>
    </w:p>
    <w:p w14:paraId="6D6CCC03" w14:textId="1EF464C1" w:rsidR="00603254" w:rsidRPr="00132152"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49" w:name="_Toc242212104"/>
      <w:r w:rsidRPr="00132152">
        <w:rPr>
          <w:rFonts w:ascii="Calibri" w:eastAsiaTheme="minorEastAsia" w:hAnsi="Calibri" w:cs="Calibri"/>
          <w:b/>
          <w:bCs/>
          <w:color w:val="000000"/>
          <w:kern w:val="0"/>
          <w:sz w:val="32"/>
          <w:szCs w:val="32"/>
          <w:highlight w:val="yellow"/>
          <w:u w:val="single"/>
          <w:rtl/>
          <w:lang w:bidi="ar"/>
          <w14:ligatures w14:val="none"/>
        </w:rPr>
        <w:t xml:space="preserve">المطلب </w:t>
      </w:r>
      <w:r w:rsidR="00132152" w:rsidRPr="00132152">
        <w:rPr>
          <w:rFonts w:ascii="Calibri" w:eastAsiaTheme="minorEastAsia" w:hAnsi="Calibri" w:cs="Calibri" w:hint="cs"/>
          <w:b/>
          <w:bCs/>
          <w:color w:val="000000"/>
          <w:kern w:val="0"/>
          <w:sz w:val="32"/>
          <w:szCs w:val="32"/>
          <w:highlight w:val="yellow"/>
          <w:u w:val="single"/>
          <w:rtl/>
          <w:lang w:bidi="ar"/>
          <w14:ligatures w14:val="none"/>
        </w:rPr>
        <w:t>الثاني</w:t>
      </w:r>
      <w:r w:rsidRPr="00132152">
        <w:rPr>
          <w:rFonts w:ascii="Calibri" w:eastAsiaTheme="minorEastAsia" w:hAnsi="Calibri" w:cs="Calibri"/>
          <w:b/>
          <w:bCs/>
          <w:color w:val="000000"/>
          <w:kern w:val="0"/>
          <w:sz w:val="32"/>
          <w:szCs w:val="32"/>
          <w:highlight w:val="yellow"/>
          <w:u w:val="single"/>
          <w:rtl/>
          <w:lang w:bidi="ar"/>
          <w14:ligatures w14:val="none"/>
        </w:rPr>
        <w:t>: المدراشات</w:t>
      </w:r>
      <w:bookmarkEnd w:id="49"/>
    </w:p>
    <w:p w14:paraId="01DB940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b/>
          <w:bCs/>
          <w:color w:val="002060"/>
          <w:kern w:val="0"/>
          <w:sz w:val="32"/>
          <w:szCs w:val="32"/>
          <w:rtl/>
          <w:lang w:bidi="ar"/>
          <w14:ligatures w14:val="none"/>
        </w:rPr>
        <w:t>«في تفسير العهد القديم، يحاول التعمق في بعض مقاطعه وكلماته، والتوسع في تخريج النصوص والألفاظ، والتوسع في الإضافات والتعليقات، وصولًا إلى المعاني الخفية»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5FCA19E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(1) </w:t>
      </w:r>
      <w:r w:rsidRPr="00603254">
        <w:rPr>
          <w:rFonts w:ascii="Calibri" w:eastAsiaTheme="minorEastAsia" w:hAnsi="Calibri" w:cs="Calibri"/>
          <w:b/>
          <w:bCs/>
          <w:color w:val="000000"/>
          <w:kern w:val="0"/>
          <w:sz w:val="32"/>
          <w:szCs w:val="32"/>
          <w:rtl/>
          <w:lang w:bidi="ar"/>
          <w14:ligatures w14:val="none"/>
        </w:rPr>
        <w:t>عبد الوهاب المسيري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i/>
          <w:iCs/>
          <w:color w:val="000000"/>
          <w:kern w:val="0"/>
          <w:sz w:val="32"/>
          <w:szCs w:val="32"/>
          <w:rtl/>
          <w:lang w:bidi="ar"/>
          <w14:ligatures w14:val="none"/>
        </w:rPr>
        <w:t>موسوعة اليهود واليهودية والصهيونية</w:t>
      </w:r>
      <w:r w:rsidRPr="00603254">
        <w:rPr>
          <w:rFonts w:ascii="Calibri" w:eastAsiaTheme="minorEastAsia" w:hAnsi="Calibri" w:cs="Calibri"/>
          <w:color w:val="000000"/>
          <w:kern w:val="0"/>
          <w:sz w:val="32"/>
          <w:szCs w:val="32"/>
          <w:rtl/>
          <w:lang w:bidi="ar"/>
          <w14:ligatures w14:val="none"/>
        </w:rPr>
        <w:t>، نسخة إلكترونية.</w:t>
      </w:r>
    </w:p>
    <w:p w14:paraId="67513C9D" w14:textId="77777777" w:rsidR="00603254" w:rsidRPr="00AF733D"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rtl/>
          <w:lang w:bidi="ar"/>
          <w14:ligatures w14:val="none"/>
        </w:rPr>
      </w:pPr>
      <w:r w:rsidRPr="00AF733D">
        <w:rPr>
          <w:rFonts w:ascii="Calibri" w:eastAsiaTheme="minorEastAsia" w:hAnsi="Calibri" w:cs="Calibri"/>
          <w:b/>
          <w:bCs/>
          <w:color w:val="000000"/>
          <w:kern w:val="0"/>
          <w:sz w:val="32"/>
          <w:szCs w:val="32"/>
          <w:rtl/>
          <w:lang w:bidi="ar"/>
          <w14:ligatures w14:val="none"/>
        </w:rPr>
        <w:t>ويمكن تقسيم الكتب المدراشيّة إلى ثلاثة أقسام:</w:t>
      </w:r>
    </w:p>
    <w:p w14:paraId="328F47A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1 - الكتب المدراشية المبكرة (وتم جمعها في الفترة 600 - 400).</w:t>
      </w:r>
    </w:p>
    <w:p w14:paraId="3DBB90E1"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2 - كتب المرحلة الوسطى (1000 - 640).</w:t>
      </w:r>
    </w:p>
    <w:p w14:paraId="5FB1D3B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3 - كتب المرحلة المتأخرة (1200 - 1000).</w:t>
      </w:r>
    </w:p>
    <w:p w14:paraId="26BD72F2" w14:textId="77777777" w:rsidR="00AF733D"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lastRenderedPageBreak/>
        <w:t>عامة هذه المدراشات التي ادُعي أنّها مصدر للقرآن للكريم، قد دوّنت بعد ظهور الإسلام، وكتبت في جو إسلامي، فالقول بالنقل العكسي هو الصواب،</w:t>
      </w:r>
    </w:p>
    <w:p w14:paraId="4413F45D" w14:textId="6A9D11B6"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كان التأثير الإسلامي على البيئة اليهوديّة كبيرًا حتى إنّ الترجمة العربيّة الأولى للتوراة، وهي التي قام بها </w:t>
      </w:r>
      <w:r w:rsidRPr="00603254">
        <w:rPr>
          <w:rFonts w:ascii="Calibri" w:eastAsiaTheme="minorEastAsia" w:hAnsi="Calibri" w:cs="Calibri"/>
          <w:b/>
          <w:bCs/>
          <w:color w:val="000000"/>
          <w:kern w:val="0"/>
          <w:sz w:val="32"/>
          <w:szCs w:val="32"/>
          <w:rtl/>
          <w:lang w:bidi="ar"/>
          <w14:ligatures w14:val="none"/>
        </w:rPr>
        <w:t>سعديا الفيومي</w:t>
      </w:r>
      <w:r w:rsidRPr="00603254">
        <w:rPr>
          <w:rFonts w:ascii="Calibri" w:eastAsiaTheme="minorEastAsia" w:hAnsi="Calibri" w:cs="Calibri"/>
          <w:color w:val="000000"/>
          <w:kern w:val="0"/>
          <w:sz w:val="32"/>
          <w:szCs w:val="32"/>
          <w:rtl/>
          <w:lang w:bidi="ar"/>
          <w14:ligatures w14:val="none"/>
        </w:rPr>
        <w:t xml:space="preserve"> في القرن العاشر ميلاديًا، كانت متأثرة بالقرآن الكريم والتفاسير من ناحيتي الألفاظ والمعاني، انظر:</w:t>
      </w:r>
    </w:p>
    <w:p w14:paraId="4C92684E"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b/>
          <w:bCs/>
          <w:color w:val="000000"/>
          <w:kern w:val="0"/>
          <w:sz w:val="32"/>
          <w:szCs w:val="32"/>
          <w:lang w:val="en" w:bidi="ar"/>
          <w14:ligatures w14:val="none"/>
        </w:rPr>
        <w:t>David M. Freidenreich</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Use of Islamic Sources in Saadiah Gaon's Tafsir of the Torah</w:t>
      </w:r>
      <w:r w:rsidRPr="00603254">
        <w:rPr>
          <w:rFonts w:ascii="Calibri" w:eastAsiaTheme="minorEastAsia" w:hAnsi="Calibri" w:cs="Calibri"/>
          <w:color w:val="000000"/>
          <w:kern w:val="0"/>
          <w:sz w:val="32"/>
          <w:szCs w:val="32"/>
          <w:lang w:val="en" w:bidi="ar"/>
          <w14:ligatures w14:val="none"/>
        </w:rPr>
        <w:t>, in The Jewish Quarterly Review, XCIII, Nos, 3-4 (January-April, 2003) 353-395.</w:t>
      </w:r>
    </w:p>
    <w:p w14:paraId="27B84DF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كما تأثرت العبادات اليهوديّة بالعبادات الإسلاميّة -انظر كتاب </w:t>
      </w:r>
      <w:r w:rsidRPr="00603254">
        <w:rPr>
          <w:rFonts w:ascii="Calibri" w:eastAsiaTheme="minorEastAsia" w:hAnsi="Calibri" w:cs="Calibri"/>
          <w:b/>
          <w:bCs/>
          <w:i/>
          <w:iCs/>
          <w:color w:val="000000"/>
          <w:kern w:val="0"/>
          <w:sz w:val="32"/>
          <w:szCs w:val="32"/>
          <w:rtl/>
          <w:lang w:bidi="ar"/>
          <w14:ligatures w14:val="none"/>
        </w:rPr>
        <w:t>العالم التلمودي</w:t>
      </w:r>
      <w:r w:rsidRPr="00603254">
        <w:rPr>
          <w:rFonts w:ascii="Calibri" w:eastAsiaTheme="minorEastAsia" w:hAnsi="Calibri" w:cs="Calibri"/>
          <w:color w:val="000000"/>
          <w:kern w:val="0"/>
          <w:sz w:val="32"/>
          <w:szCs w:val="32"/>
          <w:rtl/>
          <w:lang w:bidi="ar"/>
          <w14:ligatures w14:val="none"/>
        </w:rPr>
        <w:t xml:space="preserve"> لـ </w:t>
      </w:r>
      <w:r w:rsidRPr="00603254">
        <w:rPr>
          <w:rFonts w:ascii="Calibri" w:eastAsiaTheme="minorEastAsia" w:hAnsi="Calibri" w:cs="Calibri"/>
          <w:b/>
          <w:bCs/>
          <w:color w:val="000000"/>
          <w:kern w:val="0"/>
          <w:sz w:val="32"/>
          <w:szCs w:val="32"/>
          <w:rtl/>
          <w:lang w:bidi="ar"/>
          <w14:ligatures w14:val="none"/>
        </w:rPr>
        <w:t>نفتالي ويدر</w:t>
      </w:r>
      <w:r w:rsidRPr="00603254">
        <w:rPr>
          <w:rFonts w:ascii="Calibri" w:eastAsiaTheme="minorEastAsia" w:hAnsi="Calibri" w:cs="Calibri"/>
          <w:color w:val="000000"/>
          <w:kern w:val="0"/>
          <w:sz w:val="32"/>
          <w:szCs w:val="32"/>
          <w:rtl/>
          <w:lang w:bidi="ar"/>
          <w14:ligatures w14:val="none"/>
        </w:rPr>
        <w:t xml:space="preserve"> (1905م - 2001م) </w:t>
      </w:r>
      <w:r w:rsidRPr="00603254">
        <w:rPr>
          <w:rFonts w:ascii="Calibri" w:eastAsiaTheme="minorEastAsia" w:hAnsi="Calibri" w:cs="Calibri"/>
          <w:b/>
          <w:bCs/>
          <w:i/>
          <w:iCs/>
          <w:color w:val="000000"/>
          <w:kern w:val="0"/>
          <w:sz w:val="32"/>
          <w:szCs w:val="32"/>
          <w:rtl/>
          <w:lang w:bidi="ar"/>
          <w14:ligatures w14:val="none"/>
        </w:rPr>
        <w:t>التأثيرات الإسلاميّة على العبادات اليهوديّة</w:t>
      </w:r>
      <w:r w:rsidRPr="00603254">
        <w:rPr>
          <w:rFonts w:ascii="Calibri" w:eastAsiaTheme="minorEastAsia" w:hAnsi="Calibri" w:cs="Calibri"/>
          <w:color w:val="000000"/>
          <w:kern w:val="0"/>
          <w:sz w:val="32"/>
          <w:szCs w:val="32"/>
          <w:rtl/>
          <w:lang w:bidi="ar"/>
          <w14:ligatures w14:val="none"/>
        </w:rPr>
        <w:t xml:space="preserve">، وقد صدر سنة 1947م -عرّبه الدكتور </w:t>
      </w:r>
      <w:r w:rsidRPr="00603254">
        <w:rPr>
          <w:rFonts w:ascii="Calibri" w:eastAsiaTheme="minorEastAsia" w:hAnsi="Calibri" w:cs="Calibri"/>
          <w:b/>
          <w:bCs/>
          <w:color w:val="000000"/>
          <w:kern w:val="0"/>
          <w:sz w:val="32"/>
          <w:szCs w:val="32"/>
          <w:rtl/>
          <w:lang w:bidi="ar"/>
          <w14:ligatures w14:val="none"/>
        </w:rPr>
        <w:t>محمد سالم الجرح</w:t>
      </w:r>
      <w:r w:rsidRPr="00603254">
        <w:rPr>
          <w:rFonts w:ascii="Calibri" w:eastAsiaTheme="minorEastAsia" w:hAnsi="Calibri" w:cs="Calibri"/>
          <w:color w:val="000000"/>
          <w:kern w:val="0"/>
          <w:sz w:val="32"/>
          <w:szCs w:val="32"/>
          <w:rtl/>
          <w:lang w:bidi="ar"/>
          <w14:ligatures w14:val="none"/>
        </w:rPr>
        <w:t xml:space="preserve">) ونشر ضمن سلسلة </w:t>
      </w:r>
      <w:r w:rsidRPr="00603254">
        <w:rPr>
          <w:rFonts w:ascii="Calibri" w:eastAsiaTheme="minorEastAsia" w:hAnsi="Calibri" w:cs="Calibri"/>
          <w:b/>
          <w:bCs/>
          <w:i/>
          <w:iCs/>
          <w:color w:val="000000"/>
          <w:kern w:val="0"/>
          <w:sz w:val="32"/>
          <w:szCs w:val="32"/>
          <w:rtl/>
          <w:lang w:bidi="ar"/>
          <w14:ligatures w14:val="none"/>
        </w:rPr>
        <w:t>فضل الإسلام على اليهود واليهوديّة</w:t>
      </w:r>
      <w:r w:rsidRPr="00603254">
        <w:rPr>
          <w:rFonts w:ascii="Calibri" w:eastAsiaTheme="minorEastAsia" w:hAnsi="Calibri" w:cs="Calibri"/>
          <w:color w:val="000000"/>
          <w:kern w:val="0"/>
          <w:sz w:val="32"/>
          <w:szCs w:val="32"/>
          <w:rtl/>
          <w:lang w:bidi="ar"/>
          <w14:ligatures w14:val="none"/>
        </w:rPr>
        <w:t xml:space="preserve"> التي يصدرها مركز اللغات الشرقيّة بجامعة القاهرة، وانظر في أثر الإسلام في اليهودية ثقافة ودينا:</w:t>
      </w:r>
    </w:p>
    <w:p w14:paraId="64946143"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b/>
          <w:bCs/>
          <w:color w:val="000000"/>
          <w:kern w:val="0"/>
          <w:sz w:val="32"/>
          <w:szCs w:val="32"/>
          <w:lang w:val="en" w:bidi="ar"/>
          <w14:ligatures w14:val="none"/>
        </w:rPr>
        <w:t>Bernard Lewis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Jews of Islam</w:t>
      </w:r>
      <w:r w:rsidRPr="00603254">
        <w:rPr>
          <w:rFonts w:ascii="Calibri" w:eastAsiaTheme="minorEastAsia" w:hAnsi="Calibri" w:cs="Calibri"/>
          <w:color w:val="000000"/>
          <w:kern w:val="0"/>
          <w:sz w:val="32"/>
          <w:szCs w:val="32"/>
          <w:lang w:val="en" w:bidi="ar"/>
          <w14:ligatures w14:val="none"/>
        </w:rPr>
        <w:t>, pp.77-82.</w:t>
      </w:r>
    </w:p>
    <w:p w14:paraId="2B64215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وممّا قاله المستشرق </w:t>
      </w:r>
      <w:r w:rsidRPr="00603254">
        <w:rPr>
          <w:rFonts w:ascii="Calibri" w:eastAsiaTheme="minorEastAsia" w:hAnsi="Calibri" w:cs="Calibri"/>
          <w:b/>
          <w:bCs/>
          <w:color w:val="000000"/>
          <w:kern w:val="0"/>
          <w:sz w:val="32"/>
          <w:szCs w:val="32"/>
          <w:rtl/>
          <w:lang w:bidi="ar"/>
          <w14:ligatures w14:val="none"/>
        </w:rPr>
        <w:t>برنارد لويس</w:t>
      </w:r>
      <w:r w:rsidRPr="00603254">
        <w:rPr>
          <w:rFonts w:ascii="Calibri" w:eastAsiaTheme="minorEastAsia" w:hAnsi="Calibri" w:cs="Calibri"/>
          <w:color w:val="000000"/>
          <w:kern w:val="0"/>
          <w:sz w:val="32"/>
          <w:szCs w:val="32"/>
          <w:rtl/>
          <w:lang w:bidi="ar"/>
          <w14:ligatures w14:val="none"/>
        </w:rPr>
        <w:t xml:space="preserve"> في هذا الكتاب (ص80): </w:t>
      </w:r>
      <w:r w:rsidRPr="00603254">
        <w:rPr>
          <w:rFonts w:ascii="Calibri" w:eastAsiaTheme="minorEastAsia" w:hAnsi="Calibri" w:cs="Calibri"/>
          <w:b/>
          <w:bCs/>
          <w:color w:val="002060"/>
          <w:kern w:val="0"/>
          <w:sz w:val="32"/>
          <w:szCs w:val="32"/>
          <w:rtl/>
          <w:lang w:bidi="ar"/>
          <w14:ligatures w14:val="none"/>
        </w:rPr>
        <w:t>«ظهور اللاهوت اليهودي أخذ مكانه تقريبًا بالكامل في الأراضي الإسلاميّة»</w:t>
      </w:r>
      <w:r w:rsidRPr="00603254">
        <w:rPr>
          <w:rFonts w:ascii="Calibri" w:eastAsiaTheme="minorEastAsia" w:hAnsi="Calibri" w:cs="Calibri"/>
          <w:color w:val="000000"/>
          <w:kern w:val="0"/>
          <w:sz w:val="32"/>
          <w:szCs w:val="32"/>
          <w:rtl/>
          <w:lang w:bidi="ar"/>
          <w14:ligatures w14:val="none"/>
        </w:rPr>
        <w:t>.</w:t>
      </w:r>
    </w:p>
    <w:p w14:paraId="3B5F7320"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0" w:name="_Toc242212105"/>
      <w:r w:rsidRPr="007A2171">
        <w:rPr>
          <w:rFonts w:ascii="Calibri" w:eastAsiaTheme="minorEastAsia" w:hAnsi="Calibri" w:cs="Calibri"/>
          <w:b/>
          <w:bCs/>
          <w:color w:val="000000"/>
          <w:kern w:val="0"/>
          <w:sz w:val="32"/>
          <w:szCs w:val="32"/>
          <w:highlight w:val="yellow"/>
          <w:u w:val="single"/>
          <w:rtl/>
          <w:lang w:bidi="ar"/>
          <w14:ligatures w14:val="none"/>
        </w:rPr>
        <w:t>الفرع الأول: مدراش تنحوما</w:t>
      </w:r>
      <w:bookmarkEnd w:id="50"/>
    </w:p>
    <w:p w14:paraId="57D063C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يمثّل مدراش </w:t>
      </w:r>
      <w:r w:rsidRPr="00603254">
        <w:rPr>
          <w:rFonts w:ascii="Calibri" w:eastAsiaTheme="minorEastAsia" w:hAnsi="Calibri" w:cs="Calibri"/>
          <w:b/>
          <w:bCs/>
          <w:color w:val="000000"/>
          <w:kern w:val="0"/>
          <w:sz w:val="32"/>
          <w:szCs w:val="32"/>
          <w:rtl/>
          <w:lang w:bidi="ar"/>
          <w14:ligatures w14:val="none"/>
        </w:rPr>
        <w:t>تنحوما</w:t>
      </w:r>
      <w:r w:rsidRPr="00603254">
        <w:rPr>
          <w:rFonts w:ascii="Calibri" w:eastAsiaTheme="minorEastAsia" w:hAnsi="Calibri" w:cs="Calibri"/>
          <w:color w:val="000000"/>
          <w:kern w:val="0"/>
          <w:sz w:val="32"/>
          <w:szCs w:val="32"/>
          <w:rtl/>
          <w:lang w:bidi="ar"/>
          <w14:ligatures w14:val="none"/>
        </w:rPr>
        <w:t xml:space="preserve"> مجموعة مدراشات لأسفار من العهد القديم.</w:t>
      </w:r>
    </w:p>
    <w:p w14:paraId="709071E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وقد علّق الناقد </w:t>
      </w:r>
      <w:r w:rsidRPr="00603254">
        <w:rPr>
          <w:rFonts w:ascii="Calibri" w:eastAsiaTheme="minorEastAsia" w:hAnsi="Calibri" w:cs="Calibri"/>
          <w:b/>
          <w:bCs/>
          <w:color w:val="000000"/>
          <w:kern w:val="0"/>
          <w:sz w:val="32"/>
          <w:szCs w:val="32"/>
          <w:rtl/>
          <w:lang w:bidi="ar"/>
          <w14:ligatures w14:val="none"/>
        </w:rPr>
        <w:t>س. د. غوتين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S.D. Goitein</w:t>
      </w:r>
      <w:r w:rsidRPr="00603254">
        <w:rPr>
          <w:rFonts w:ascii="Calibri" w:eastAsiaTheme="minorEastAsia" w:hAnsi="Calibri" w:cs="Calibri"/>
          <w:color w:val="000000"/>
          <w:kern w:val="0"/>
          <w:sz w:val="32"/>
          <w:szCs w:val="32"/>
          <w:rtl/>
          <w:lang w:bidi="ar"/>
          <w14:ligatures w14:val="none"/>
        </w:rPr>
        <w:t xml:space="preserve"> على التوافق الموجود بين قوله تعالى: </w:t>
      </w:r>
      <w:r w:rsidRPr="00603254">
        <w:rPr>
          <w:rFonts w:ascii="Calibri" w:eastAsiaTheme="minorEastAsia" w:hAnsi="Calibri" w:cs="Calibri"/>
          <w:b/>
          <w:bCs/>
          <w:color w:val="196B24"/>
          <w:kern w:val="0"/>
          <w:sz w:val="32"/>
          <w:szCs w:val="32"/>
          <w:rtl/>
          <w:lang w:bidi="ar"/>
          <w14:ligatures w14:val="none"/>
        </w:rPr>
        <w:t>﴿فَلَمَّا سَمِعَتْ بِمَكْرِهِنَّ أَرْسَلَتْ إِلَيْهِنَّ وَأَعْتَدَتْ لَهُنَّ مُتَّكَأً وَآتَتْ كُلَّ وَاحِدَةٍ مِّنْهُنَّ سِكِّينًا وَقَالَتِ اخْرُجْ عَلَيْهِنَّ ۖ فَلَمَّا رَأَيْنَهُ أَكْبَرْنَهُ وَقَطَّعْنَ أَيْدِيَهُنَّ وَقُلْنَ حَاشَ لِلَّهِ مَا هَٰذَا بَشَرًا إِنْ هَٰذَا إِلَّا مَلَكٌ كَرِيمٌ (31)﴾</w:t>
      </w:r>
      <w:r w:rsidRPr="00603254">
        <w:rPr>
          <w:rFonts w:ascii="Calibri" w:eastAsiaTheme="minorEastAsia" w:hAnsi="Calibri" w:cs="Calibri"/>
          <w:color w:val="000000"/>
          <w:kern w:val="0"/>
          <w:sz w:val="32"/>
          <w:szCs w:val="32"/>
          <w:rtl/>
          <w:lang w:bidi="ar"/>
          <w14:ligatures w14:val="none"/>
        </w:rPr>
        <w:t xml:space="preserve">، وبين ما جاء في مدراش </w:t>
      </w:r>
      <w:r w:rsidRPr="00603254">
        <w:rPr>
          <w:rFonts w:ascii="Calibri" w:eastAsiaTheme="minorEastAsia" w:hAnsi="Calibri" w:cs="Calibri"/>
          <w:b/>
          <w:bCs/>
          <w:color w:val="000000"/>
          <w:kern w:val="0"/>
          <w:sz w:val="32"/>
          <w:szCs w:val="32"/>
          <w:rtl/>
          <w:lang w:bidi="ar"/>
          <w14:ligatures w14:val="none"/>
        </w:rPr>
        <w:t>تنحوما</w:t>
      </w:r>
      <w:r w:rsidRPr="00603254">
        <w:rPr>
          <w:rFonts w:ascii="Calibri" w:eastAsiaTheme="minorEastAsia" w:hAnsi="Calibri" w:cs="Calibri"/>
          <w:color w:val="000000"/>
          <w:kern w:val="0"/>
          <w:sz w:val="32"/>
          <w:szCs w:val="32"/>
          <w:rtl/>
          <w:lang w:bidi="ar"/>
          <w14:ligatures w14:val="none"/>
        </w:rPr>
        <w:t xml:space="preserve"> ومدراش </w:t>
      </w:r>
      <w:r w:rsidRPr="00603254">
        <w:rPr>
          <w:rFonts w:ascii="Calibri" w:eastAsiaTheme="minorEastAsia" w:hAnsi="Calibri" w:cs="Calibri"/>
          <w:b/>
          <w:bCs/>
          <w:color w:val="000000"/>
          <w:kern w:val="0"/>
          <w:sz w:val="32"/>
          <w:szCs w:val="32"/>
          <w:rtl/>
          <w:lang w:bidi="ar"/>
          <w14:ligatures w14:val="none"/>
        </w:rPr>
        <w:t>ياشر</w:t>
      </w:r>
      <w:r w:rsidRPr="00603254">
        <w:rPr>
          <w:rFonts w:ascii="Calibri" w:eastAsiaTheme="minorEastAsia" w:hAnsi="Calibri" w:cs="Calibri"/>
          <w:color w:val="000000"/>
          <w:kern w:val="0"/>
          <w:sz w:val="32"/>
          <w:szCs w:val="32"/>
          <w:rtl/>
          <w:lang w:bidi="ar"/>
          <w14:ligatures w14:val="none"/>
        </w:rPr>
        <w:t xml:space="preserve">، بقوله: </w:t>
      </w:r>
      <w:r w:rsidRPr="00603254">
        <w:rPr>
          <w:rFonts w:ascii="Calibri" w:eastAsiaTheme="minorEastAsia" w:hAnsi="Calibri" w:cs="Calibri"/>
          <w:b/>
          <w:bCs/>
          <w:color w:val="002060"/>
          <w:kern w:val="0"/>
          <w:sz w:val="32"/>
          <w:szCs w:val="32"/>
          <w:rtl/>
          <w:lang w:bidi="ar"/>
          <w14:ligatures w14:val="none"/>
        </w:rPr>
        <w:t>«هذا المشهد الذي كثيرًا ما صوّر من طرف الرسّامين المسلمين، موجود في الأدب اليهودي المتأخّر عن القرآن زمنيًا... لا يوجد في المدراشات القديمة»</w:t>
      </w:r>
      <w:r w:rsidRPr="00603254">
        <w:rPr>
          <w:rFonts w:ascii="Calibri" w:eastAsiaTheme="minorEastAsia" w:hAnsi="Calibri" w:cs="Calibri"/>
          <w:color w:val="000000"/>
          <w:kern w:val="0"/>
          <w:sz w:val="32"/>
          <w:szCs w:val="32"/>
          <w:rtl/>
          <w:lang w:bidi="ar"/>
          <w14:ligatures w14:val="none"/>
        </w:rPr>
        <w:t xml:space="preserve">، مؤكّدًا بذلك نفي مصدريّة مدراش </w:t>
      </w:r>
      <w:r w:rsidRPr="00603254">
        <w:rPr>
          <w:rFonts w:ascii="Calibri" w:eastAsiaTheme="minorEastAsia" w:hAnsi="Calibri" w:cs="Calibri"/>
          <w:b/>
          <w:bCs/>
          <w:color w:val="000000"/>
          <w:kern w:val="0"/>
          <w:sz w:val="32"/>
          <w:szCs w:val="32"/>
          <w:rtl/>
          <w:lang w:bidi="ar"/>
          <w14:ligatures w14:val="none"/>
        </w:rPr>
        <w:t>تنحوما</w:t>
      </w:r>
      <w:r w:rsidRPr="00603254">
        <w:rPr>
          <w:rFonts w:ascii="Calibri" w:eastAsiaTheme="minorEastAsia" w:hAnsi="Calibri" w:cs="Calibri"/>
          <w:color w:val="000000"/>
          <w:kern w:val="0"/>
          <w:sz w:val="32"/>
          <w:szCs w:val="32"/>
          <w:rtl/>
          <w:lang w:bidi="ar"/>
          <w14:ligatures w14:val="none"/>
        </w:rPr>
        <w:t xml:space="preserve"> لهذا النص القرآني.</w:t>
      </w:r>
      <w:r w:rsidRPr="00603254">
        <w:rPr>
          <w:rFonts w:ascii="Calibri" w:eastAsiaTheme="minorEastAsia" w:hAnsi="Calibri" w:cs="Calibri"/>
          <w:color w:val="000000"/>
          <w:kern w:val="0"/>
          <w:sz w:val="32"/>
          <w:szCs w:val="32"/>
          <w:vertAlign w:val="superscript"/>
          <w:rtl/>
          <w:lang w:bidi="ar"/>
          <w14:ligatures w14:val="none"/>
        </w:rPr>
        <w:t>(1)</w:t>
      </w:r>
    </w:p>
    <w:p w14:paraId="706E95FD"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S. D. Goitein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Jews and Arabs</w:t>
      </w:r>
      <w:r w:rsidRPr="00603254">
        <w:rPr>
          <w:rFonts w:ascii="Calibri" w:eastAsiaTheme="minorEastAsia" w:hAnsi="Calibri" w:cs="Calibri"/>
          <w:color w:val="000000"/>
          <w:kern w:val="0"/>
          <w:sz w:val="32"/>
          <w:szCs w:val="32"/>
          <w:lang w:val="en" w:bidi="ar"/>
          <w14:ligatures w14:val="none"/>
        </w:rPr>
        <w:t xml:space="preserve">, p. 194 (Quoted by, </w:t>
      </w:r>
      <w:r w:rsidRPr="00603254">
        <w:rPr>
          <w:rFonts w:ascii="Calibri" w:eastAsiaTheme="minorEastAsia" w:hAnsi="Calibri" w:cs="Calibri"/>
          <w:b/>
          <w:bCs/>
          <w:color w:val="000000"/>
          <w:kern w:val="0"/>
          <w:sz w:val="32"/>
          <w:szCs w:val="32"/>
          <w:lang w:val="en" w:bidi="ar"/>
          <w14:ligatures w14:val="none"/>
        </w:rPr>
        <w:t>Shalom Goldman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Joseph Story in Jewish and Islamic Lore</w:t>
      </w:r>
      <w:r w:rsidRPr="00603254">
        <w:rPr>
          <w:rFonts w:ascii="Calibri" w:eastAsiaTheme="minorEastAsia" w:hAnsi="Calibri" w:cs="Calibri"/>
          <w:color w:val="000000"/>
          <w:kern w:val="0"/>
          <w:sz w:val="32"/>
          <w:szCs w:val="32"/>
          <w:lang w:val="en" w:bidi="ar"/>
          <w14:ligatures w14:val="none"/>
        </w:rPr>
        <w:t>, p. 86).</w:t>
      </w:r>
    </w:p>
    <w:p w14:paraId="5D7CFA7A"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ومن طرائف مجموعة </w:t>
      </w:r>
      <w:r w:rsidRPr="00603254">
        <w:rPr>
          <w:rFonts w:ascii="Calibri" w:eastAsiaTheme="minorEastAsia" w:hAnsi="Calibri" w:cs="Calibri"/>
          <w:b/>
          <w:bCs/>
          <w:color w:val="000000"/>
          <w:kern w:val="0"/>
          <w:sz w:val="32"/>
          <w:szCs w:val="32"/>
          <w:rtl/>
          <w:lang w:bidi="ar"/>
          <w14:ligatures w14:val="none"/>
        </w:rPr>
        <w:t>مدراش تنحوما</w:t>
      </w:r>
      <w:r w:rsidRPr="00603254">
        <w:rPr>
          <w:rFonts w:ascii="Calibri" w:eastAsiaTheme="minorEastAsia" w:hAnsi="Calibri" w:cs="Calibri"/>
          <w:color w:val="000000"/>
          <w:kern w:val="0"/>
          <w:sz w:val="32"/>
          <w:szCs w:val="32"/>
          <w:rtl/>
          <w:lang w:bidi="ar"/>
          <w14:ligatures w14:val="none"/>
        </w:rPr>
        <w:t xml:space="preserve"> أنّه قد ورد في مدراش </w:t>
      </w:r>
      <w:r w:rsidRPr="00603254">
        <w:rPr>
          <w:rFonts w:ascii="Calibri" w:eastAsiaTheme="minorEastAsia" w:hAnsi="Calibri" w:cs="Calibri"/>
          <w:b/>
          <w:bCs/>
          <w:color w:val="000000"/>
          <w:kern w:val="0"/>
          <w:sz w:val="32"/>
          <w:szCs w:val="32"/>
          <w:rtl/>
          <w:lang w:bidi="ar"/>
          <w14:ligatures w14:val="none"/>
        </w:rPr>
        <w:t>سفر التثنيّة ربا</w:t>
      </w:r>
      <w:r w:rsidRPr="00603254">
        <w:rPr>
          <w:rFonts w:ascii="Calibri" w:eastAsiaTheme="minorEastAsia" w:hAnsi="Calibri" w:cs="Calibri"/>
          <w:color w:val="000000"/>
          <w:kern w:val="0"/>
          <w:sz w:val="32"/>
          <w:szCs w:val="32"/>
          <w:rtl/>
          <w:lang w:bidi="ar"/>
          <w14:ligatures w14:val="none"/>
        </w:rPr>
        <w:t xml:space="preserve"> أنّ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قد طلب من الربّ معاقبة </w:t>
      </w:r>
      <w:r w:rsidRPr="00603254">
        <w:rPr>
          <w:rFonts w:ascii="Calibri" w:eastAsiaTheme="minorEastAsia" w:hAnsi="Calibri" w:cs="Calibri"/>
          <w:b/>
          <w:bCs/>
          <w:color w:val="000000"/>
          <w:kern w:val="0"/>
          <w:sz w:val="32"/>
          <w:szCs w:val="32"/>
          <w:rtl/>
          <w:lang w:bidi="ar"/>
          <w14:ligatures w14:val="none"/>
        </w:rPr>
        <w:t>إبراهيم</w:t>
      </w:r>
      <w:r w:rsidRPr="00603254">
        <w:rPr>
          <w:rFonts w:ascii="Calibri" w:eastAsiaTheme="minorEastAsia" w:hAnsi="Calibri" w:cs="Calibri"/>
          <w:color w:val="000000"/>
          <w:kern w:val="0"/>
          <w:sz w:val="32"/>
          <w:szCs w:val="32"/>
          <w:rtl/>
          <w:lang w:bidi="ar"/>
          <w14:ligatures w14:val="none"/>
        </w:rPr>
        <w:t xml:space="preserve"> عليه السلام؛ لأنّ من ابنه </w:t>
      </w:r>
      <w:r w:rsidRPr="00603254">
        <w:rPr>
          <w:rFonts w:ascii="Calibri" w:eastAsiaTheme="minorEastAsia" w:hAnsi="Calibri" w:cs="Calibri"/>
          <w:b/>
          <w:bCs/>
          <w:color w:val="000000"/>
          <w:kern w:val="0"/>
          <w:sz w:val="32"/>
          <w:szCs w:val="32"/>
          <w:rtl/>
          <w:lang w:bidi="ar"/>
          <w14:ligatures w14:val="none"/>
        </w:rPr>
        <w:t>إسماعيل</w:t>
      </w:r>
      <w:r w:rsidRPr="00603254">
        <w:rPr>
          <w:rFonts w:ascii="Calibri" w:eastAsiaTheme="minorEastAsia" w:hAnsi="Calibri" w:cs="Calibri"/>
          <w:color w:val="000000"/>
          <w:kern w:val="0"/>
          <w:sz w:val="32"/>
          <w:szCs w:val="32"/>
          <w:rtl/>
          <w:lang w:bidi="ar"/>
          <w14:ligatures w14:val="none"/>
        </w:rPr>
        <w:t xml:space="preserve"> عليه السلام، قد جاء الإسماعيليون الأشرار الذين أثاروا غضب الرب!!</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وجليّ أنّ الإسماعيليين هنا هم أمة الإسلام؛ إذ لا قيمة عسكرية أو سياسيّة للإسماعيليين في تاريخ البيئة التي عاش فيها اليهود، قبل ظهور دولة الإسلام!</w:t>
      </w:r>
    </w:p>
    <w:p w14:paraId="1EA205F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Carol Bakhos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Ishmael on the Border: rabbinic portrayals of the first Arab</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color w:val="000000"/>
          <w:kern w:val="0"/>
          <w:sz w:val="32"/>
          <w:szCs w:val="32"/>
          <w:lang w:val="en" w:bidi="ar"/>
          <w14:ligatures w14:val="none"/>
        </w:rPr>
        <w:lastRenderedPageBreak/>
        <w:t>p.88.</w:t>
      </w:r>
    </w:p>
    <w:p w14:paraId="48CCBBC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وتقول الموسوعة اليهودية </w:t>
      </w:r>
      <w:r w:rsidRPr="00603254">
        <w:rPr>
          <w:rFonts w:ascii="Calibri" w:eastAsiaTheme="minorEastAsia" w:hAnsi="Calibri" w:cs="Calibri"/>
          <w:b/>
          <w:bCs/>
          <w:color w:val="000000"/>
          <w:kern w:val="0"/>
          <w:sz w:val="32"/>
          <w:szCs w:val="32"/>
          <w:lang w:bidi="ar"/>
          <w14:ligatures w14:val="none"/>
        </w:rPr>
        <w:t>Encyclopaedia Judaica</w:t>
      </w:r>
      <w:r w:rsidRPr="00603254">
        <w:rPr>
          <w:rFonts w:ascii="Calibri" w:eastAsiaTheme="minorEastAsia" w:hAnsi="Calibri" w:cs="Calibri"/>
          <w:color w:val="000000"/>
          <w:kern w:val="0"/>
          <w:sz w:val="32"/>
          <w:szCs w:val="32"/>
          <w:rtl/>
          <w:lang w:bidi="ar"/>
          <w14:ligatures w14:val="none"/>
        </w:rPr>
        <w:t xml:space="preserve"> تحت عنوان المرحلة الوسطى للمدراشات: </w:t>
      </w:r>
      <w:r w:rsidRPr="00603254">
        <w:rPr>
          <w:rFonts w:ascii="Calibri" w:eastAsiaTheme="minorEastAsia" w:hAnsi="Calibri" w:cs="Calibri"/>
          <w:b/>
          <w:bCs/>
          <w:color w:val="002060"/>
          <w:kern w:val="0"/>
          <w:sz w:val="32"/>
          <w:szCs w:val="32"/>
          <w:rtl/>
          <w:lang w:bidi="ar"/>
          <w14:ligatures w14:val="none"/>
        </w:rPr>
        <w:t>«تنتمي عدة أعمال مدراشيّة وأجاديّة إلى الفترة من مرحلة الغزو الإسلامي (640م) إلى نهاية القرن العاشر ... أهم مجموعة مدراشيّة لهذه الفترة هي مدراش تنحوما»</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714CF80A"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i/>
          <w:iCs/>
          <w:color w:val="000000"/>
          <w:kern w:val="0"/>
          <w:sz w:val="32"/>
          <w:szCs w:val="32"/>
          <w:lang w:val="en" w:bidi="ar"/>
          <w14:ligatures w14:val="none"/>
        </w:rPr>
        <w:t>Encyclopaedia Judaica</w:t>
      </w:r>
      <w:r w:rsidRPr="00603254">
        <w:rPr>
          <w:rFonts w:ascii="Calibri" w:eastAsiaTheme="minorEastAsia" w:hAnsi="Calibri" w:cs="Calibri"/>
          <w:color w:val="000000"/>
          <w:kern w:val="0"/>
          <w:sz w:val="32"/>
          <w:szCs w:val="32"/>
          <w:lang w:val="en" w:bidi="ar"/>
          <w14:ligatures w14:val="none"/>
        </w:rPr>
        <w:t>, 14/185.</w:t>
      </w:r>
    </w:p>
    <w:p w14:paraId="30D498A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وقد تعرّض مدراش </w:t>
      </w:r>
      <w:r w:rsidRPr="00603254">
        <w:rPr>
          <w:rFonts w:ascii="Calibri" w:eastAsiaTheme="minorEastAsia" w:hAnsi="Calibri" w:cs="Calibri"/>
          <w:b/>
          <w:bCs/>
          <w:color w:val="000000"/>
          <w:kern w:val="0"/>
          <w:sz w:val="32"/>
          <w:szCs w:val="32"/>
          <w:rtl/>
          <w:lang w:bidi="ar"/>
          <w14:ligatures w14:val="none"/>
        </w:rPr>
        <w:t>تنحوما</w:t>
      </w:r>
      <w:r w:rsidRPr="00603254">
        <w:rPr>
          <w:rFonts w:ascii="Calibri" w:eastAsiaTheme="minorEastAsia" w:hAnsi="Calibri" w:cs="Calibri"/>
          <w:color w:val="000000"/>
          <w:kern w:val="0"/>
          <w:sz w:val="32"/>
          <w:szCs w:val="32"/>
          <w:rtl/>
          <w:lang w:bidi="ar"/>
          <w14:ligatures w14:val="none"/>
        </w:rPr>
        <w:t xml:space="preserve"> إلى التحريف الفاحش، حتّى قيل إنّه نوع </w:t>
      </w:r>
      <w:r w:rsidRPr="00603254">
        <w:rPr>
          <w:rFonts w:ascii="Calibri" w:eastAsiaTheme="minorEastAsia" w:hAnsi="Calibri" w:cs="Calibri"/>
          <w:b/>
          <w:bCs/>
          <w:color w:val="002060"/>
          <w:kern w:val="0"/>
          <w:sz w:val="32"/>
          <w:szCs w:val="32"/>
          <w:rtl/>
          <w:lang w:bidi="ar"/>
          <w14:ligatures w14:val="none"/>
        </w:rPr>
        <w:t>«</w:t>
      </w:r>
      <w:r w:rsidRPr="00603254">
        <w:rPr>
          <w:rFonts w:ascii="Calibri" w:eastAsiaTheme="minorEastAsia" w:hAnsi="Calibri" w:cs="Calibri"/>
          <w:b/>
          <w:bCs/>
          <w:color w:val="002060"/>
          <w:kern w:val="0"/>
          <w:sz w:val="32"/>
          <w:szCs w:val="32"/>
          <w:lang w:val="en" w:bidi="ar"/>
          <w14:ligatures w14:val="none"/>
        </w:rPr>
        <w:t>genre</w:t>
      </w:r>
      <w:r w:rsidRPr="00603254">
        <w:rPr>
          <w:rFonts w:ascii="Calibri" w:eastAsiaTheme="minorEastAsia" w:hAnsi="Calibri" w:cs="Calibri"/>
          <w:b/>
          <w:bCs/>
          <w:color w:val="002060"/>
          <w:kern w:val="0"/>
          <w:sz w:val="32"/>
          <w:szCs w:val="32"/>
          <w:rtl/>
          <w:lang w:bidi="ar"/>
          <w14:ligatures w14:val="none"/>
        </w:rPr>
        <w:t>»</w:t>
      </w:r>
      <w:r w:rsidRPr="00603254">
        <w:rPr>
          <w:rFonts w:ascii="Calibri" w:eastAsiaTheme="minorEastAsia" w:hAnsi="Calibri" w:cs="Calibri"/>
          <w:color w:val="000000"/>
          <w:kern w:val="0"/>
          <w:sz w:val="32"/>
          <w:szCs w:val="32"/>
          <w:rtl/>
          <w:lang w:bidi="ar"/>
          <w14:ligatures w14:val="none"/>
        </w:rPr>
        <w:t xml:space="preserve"> لا نص </w:t>
      </w:r>
      <w:r w:rsidRPr="00603254">
        <w:rPr>
          <w:rFonts w:ascii="Calibri" w:eastAsiaTheme="minorEastAsia" w:hAnsi="Calibri" w:cs="Calibri"/>
          <w:b/>
          <w:bCs/>
          <w:color w:val="002060"/>
          <w:kern w:val="0"/>
          <w:sz w:val="32"/>
          <w:szCs w:val="32"/>
          <w:rtl/>
          <w:lang w:bidi="ar"/>
          <w14:ligatures w14:val="none"/>
        </w:rPr>
        <w:t>«</w:t>
      </w:r>
      <w:r w:rsidRPr="00603254">
        <w:rPr>
          <w:rFonts w:ascii="Calibri" w:eastAsiaTheme="minorEastAsia" w:hAnsi="Calibri" w:cs="Calibri"/>
          <w:b/>
          <w:bCs/>
          <w:color w:val="002060"/>
          <w:kern w:val="0"/>
          <w:sz w:val="32"/>
          <w:szCs w:val="32"/>
          <w:lang w:val="en" w:bidi="ar"/>
          <w14:ligatures w14:val="none"/>
        </w:rPr>
        <w:t>text</w:t>
      </w:r>
      <w:r w:rsidRPr="00603254">
        <w:rPr>
          <w:rFonts w:ascii="Calibri" w:eastAsiaTheme="minorEastAsia" w:hAnsi="Calibri" w:cs="Calibri"/>
          <w:b/>
          <w:bCs/>
          <w:color w:val="002060"/>
          <w:kern w:val="0"/>
          <w:sz w:val="32"/>
          <w:szCs w:val="32"/>
          <w:rtl/>
          <w:lang w:bidi="ar"/>
          <w14:ligatures w14:val="none"/>
        </w:rPr>
        <w:t>»</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مما يجعل التعامل مع أصالة نصوصه محل نظر وحذر.</w:t>
      </w:r>
    </w:p>
    <w:p w14:paraId="66F15D24"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Jeffrey L. Rubenstein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From Mythic Motifs to Sustained Myth: The Revision of Rabbinic Traditions in Medieval Midrashim</w:t>
      </w:r>
      <w:r w:rsidRPr="00603254">
        <w:rPr>
          <w:rFonts w:ascii="Calibri" w:eastAsiaTheme="minorEastAsia" w:hAnsi="Calibri" w:cs="Calibri"/>
          <w:color w:val="000000"/>
          <w:kern w:val="0"/>
          <w:sz w:val="32"/>
          <w:szCs w:val="32"/>
          <w:lang w:val="en" w:bidi="ar"/>
          <w14:ligatures w14:val="none"/>
        </w:rPr>
        <w:t>, in The Harvard Theological Review, Vol. 89, No. 2 (Apr., 1996), p. 133.</w:t>
      </w:r>
    </w:p>
    <w:p w14:paraId="548F0E6F"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51" w:name="_Toc242212106"/>
      <w:r w:rsidRPr="007A2171">
        <w:rPr>
          <w:rFonts w:ascii="Calibri" w:eastAsiaTheme="minorEastAsia" w:hAnsi="Calibri" w:cs="Calibri"/>
          <w:b/>
          <w:bCs/>
          <w:color w:val="000000"/>
          <w:kern w:val="0"/>
          <w:sz w:val="32"/>
          <w:szCs w:val="32"/>
          <w:highlight w:val="yellow"/>
          <w:u w:val="single"/>
          <w:rtl/>
          <w:lang w:bidi="ar"/>
          <w14:ligatures w14:val="none"/>
        </w:rPr>
        <w:t>الفرع الثاني: مدراش التكوين ربا</w:t>
      </w:r>
      <w:bookmarkEnd w:id="51"/>
    </w:p>
    <w:p w14:paraId="0F29A8C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يضم مدراش </w:t>
      </w:r>
      <w:r w:rsidRPr="00603254">
        <w:rPr>
          <w:rFonts w:ascii="Calibri" w:eastAsiaTheme="minorEastAsia" w:hAnsi="Calibri" w:cs="Calibri"/>
          <w:b/>
          <w:bCs/>
          <w:color w:val="000000"/>
          <w:kern w:val="0"/>
          <w:sz w:val="32"/>
          <w:szCs w:val="32"/>
          <w:rtl/>
          <w:lang w:bidi="ar"/>
          <w14:ligatures w14:val="none"/>
        </w:rPr>
        <w:t>التكوين ربا</w:t>
      </w:r>
      <w:r w:rsidRPr="00603254">
        <w:rPr>
          <w:rFonts w:ascii="Calibri" w:eastAsiaTheme="minorEastAsia" w:hAnsi="Calibri" w:cs="Calibri"/>
          <w:color w:val="000000"/>
          <w:kern w:val="0"/>
          <w:sz w:val="32"/>
          <w:szCs w:val="32"/>
          <w:rtl/>
          <w:lang w:bidi="ar"/>
          <w14:ligatures w14:val="none"/>
        </w:rPr>
        <w:t xml:space="preserve"> شروح أحبار لما جاء في سفر التكوين، ورغم أنّ عامة النقّاد يرون أنّ هذا المدراش قد ألّف في حدود القرن الخامس أو السادس، إلاّ أنهم أيضًا قد أشاروا إلى أنّ هذا النص قد تعرّض إلى التحريف، وأنّه كان معرّضًا دائمًا لإضافات طويلة وأخرى قصيرة؛</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حتّى وصفه الناقد </w:t>
      </w:r>
      <w:r w:rsidRPr="00603254">
        <w:rPr>
          <w:rFonts w:ascii="Calibri" w:eastAsiaTheme="minorEastAsia" w:hAnsi="Calibri" w:cs="Calibri"/>
          <w:b/>
          <w:bCs/>
          <w:color w:val="000000"/>
          <w:kern w:val="0"/>
          <w:sz w:val="32"/>
          <w:szCs w:val="32"/>
          <w:rtl/>
          <w:lang w:bidi="ar"/>
          <w14:ligatures w14:val="none"/>
        </w:rPr>
        <w:t>بيكر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Becker</w:t>
      </w:r>
      <w:r w:rsidRPr="00603254">
        <w:rPr>
          <w:rFonts w:ascii="Calibri" w:eastAsiaTheme="minorEastAsia" w:hAnsi="Calibri" w:cs="Calibri"/>
          <w:color w:val="000000"/>
          <w:kern w:val="0"/>
          <w:sz w:val="32"/>
          <w:szCs w:val="32"/>
          <w:rtl/>
          <w:lang w:bidi="ar"/>
          <w14:ligatures w14:val="none"/>
        </w:rPr>
        <w:t xml:space="preserve"> بأنّه </w:t>
      </w:r>
      <w:r w:rsidRPr="00603254">
        <w:rPr>
          <w:rFonts w:ascii="Calibri" w:eastAsiaTheme="minorEastAsia" w:hAnsi="Calibri" w:cs="Calibri"/>
          <w:b/>
          <w:bCs/>
          <w:color w:val="002060"/>
          <w:kern w:val="0"/>
          <w:sz w:val="32"/>
          <w:szCs w:val="32"/>
          <w:rtl/>
          <w:lang w:bidi="ar"/>
          <w14:ligatures w14:val="none"/>
        </w:rPr>
        <w:t>«نص مفتوح! لأنه تعليق قابل للتوسّع!»</w:t>
      </w:r>
      <w:r w:rsidRPr="00603254">
        <w:rPr>
          <w:rFonts w:ascii="Calibri" w:eastAsiaTheme="minorEastAsia" w:hAnsi="Calibri" w:cs="Calibri"/>
          <w:color w:val="000000"/>
          <w:kern w:val="0"/>
          <w:sz w:val="32"/>
          <w:szCs w:val="32"/>
          <w:rtl/>
          <w:lang w:bidi="ar"/>
          <w14:ligatures w14:val="none"/>
        </w:rPr>
        <w:t xml:space="preserve">، وأنّه </w:t>
      </w:r>
      <w:r w:rsidRPr="00603254">
        <w:rPr>
          <w:rFonts w:ascii="Calibri" w:eastAsiaTheme="minorEastAsia" w:hAnsi="Calibri" w:cs="Calibri"/>
          <w:b/>
          <w:bCs/>
          <w:color w:val="002060"/>
          <w:kern w:val="0"/>
          <w:sz w:val="32"/>
          <w:szCs w:val="32"/>
          <w:rtl/>
          <w:lang w:bidi="ar"/>
          <w14:ligatures w14:val="none"/>
        </w:rPr>
        <w:t>«يبدو أنّه نقّح بصورة متأخرة في القرون الوسطى»</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(3)</w:t>
      </w:r>
    </w:p>
    <w:p w14:paraId="4C3D3FDF"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وقد أثبتت المقارنة بين أقدم ثلاث مخطوطات لهذا المدراش والشواهد النصيّة المتأخّرة وجود عدد كبير من الزيادات اللاحقة التي لا شك في أنّها نصوص غير أصيلة؛ إذ لا تربطها ببقيّة النصوص المحيطة بها سياقات منطقيّة.</w:t>
      </w:r>
      <w:r w:rsidRPr="00603254">
        <w:rPr>
          <w:rFonts w:ascii="Calibri" w:eastAsiaTheme="minorEastAsia" w:hAnsi="Calibri" w:cs="Calibri"/>
          <w:color w:val="000000"/>
          <w:kern w:val="0"/>
          <w:sz w:val="32"/>
          <w:szCs w:val="32"/>
          <w:vertAlign w:val="superscript"/>
          <w:rtl/>
          <w:lang w:bidi="ar"/>
          <w14:ligatures w14:val="none"/>
        </w:rPr>
        <w:t>(4)</w:t>
      </w:r>
    </w:p>
    <w:p w14:paraId="64C83CD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(1) كلمة ربا العبريّة تعني كبير، وتستعمل هنا بمعنى: المدراش الضخم بالمعنى المجازي.</w:t>
      </w:r>
    </w:p>
    <w:p w14:paraId="70D283A7" w14:textId="56F45932"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b/>
          <w:bCs/>
          <w:color w:val="000000"/>
          <w:kern w:val="0"/>
          <w:sz w:val="32"/>
          <w:szCs w:val="32"/>
          <w:lang w:val="en" w:bidi="ar"/>
          <w14:ligatures w14:val="none"/>
        </w:rPr>
        <w:t>Jacob Neusner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A Theological Commentary to the Midrash: Genesis Rabbah</w:t>
      </w:r>
      <w:r w:rsidRPr="00603254">
        <w:rPr>
          <w:rFonts w:ascii="Calibri" w:eastAsiaTheme="minorEastAsia" w:hAnsi="Calibri" w:cs="Calibri"/>
          <w:color w:val="000000"/>
          <w:kern w:val="0"/>
          <w:sz w:val="32"/>
          <w:szCs w:val="32"/>
          <w:lang w:val="en" w:bidi="ar"/>
          <w14:ligatures w14:val="none"/>
        </w:rPr>
        <w:t>, Maryland: University Press of America, 2001, p.</w:t>
      </w:r>
      <w:r w:rsidR="00D25F46">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color w:val="000000"/>
          <w:kern w:val="0"/>
          <w:sz w:val="32"/>
          <w:szCs w:val="32"/>
          <w:lang w:val="en" w:bidi="ar"/>
          <w14:ligatures w14:val="none"/>
        </w:rPr>
        <w:t>xxvii</w:t>
      </w:r>
    </w:p>
    <w:p w14:paraId="57119A6C"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i/>
          <w:iCs/>
          <w:color w:val="000000"/>
          <w:kern w:val="0"/>
          <w:sz w:val="32"/>
          <w:szCs w:val="32"/>
          <w:lang w:val="en" w:bidi="ar"/>
          <w14:ligatures w14:val="none"/>
        </w:rPr>
        <w:t>The Jewish Encyclopedia</w:t>
      </w:r>
      <w:r w:rsidRPr="00603254">
        <w:rPr>
          <w:rFonts w:ascii="Calibri" w:eastAsiaTheme="minorEastAsia" w:hAnsi="Calibri" w:cs="Calibri"/>
          <w:color w:val="000000"/>
          <w:kern w:val="0"/>
          <w:sz w:val="32"/>
          <w:szCs w:val="32"/>
          <w:lang w:val="en" w:bidi="ar"/>
          <w14:ligatures w14:val="none"/>
        </w:rPr>
        <w:t>, 3164</w:t>
      </w:r>
    </w:p>
    <w:p w14:paraId="595E0BB5"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(3) See </w:t>
      </w:r>
      <w:r w:rsidRPr="00603254">
        <w:rPr>
          <w:rFonts w:ascii="Calibri" w:eastAsiaTheme="minorEastAsia" w:hAnsi="Calibri" w:cs="Calibri"/>
          <w:b/>
          <w:bCs/>
          <w:color w:val="000000"/>
          <w:kern w:val="0"/>
          <w:sz w:val="32"/>
          <w:szCs w:val="32"/>
          <w:lang w:val="en" w:bidi="ar"/>
          <w14:ligatures w14:val="none"/>
        </w:rPr>
        <w:t>Chaim Milikowsky</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'On the Formation and Transmission of Bereshit Rabba and the Yerushalmi: Questions of Redaction, Text-Criticism and Literary Relationships,'</w:t>
      </w:r>
      <w:r w:rsidRPr="00603254">
        <w:rPr>
          <w:rFonts w:ascii="Calibri" w:eastAsiaTheme="minorEastAsia" w:hAnsi="Calibri" w:cs="Calibri"/>
          <w:color w:val="000000"/>
          <w:kern w:val="0"/>
          <w:sz w:val="32"/>
          <w:szCs w:val="32"/>
          <w:lang w:val="en" w:bidi="ar"/>
          <w14:ligatures w14:val="none"/>
        </w:rPr>
        <w:t xml:space="preserve"> in The Jewish Quarterly Review, New Series, Vol. 92, No. 3/4 (Jan. - Apr., 2002), p.526</w:t>
      </w:r>
    </w:p>
    <w:p w14:paraId="07F3FCDE"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(4) </w:t>
      </w:r>
      <w:r w:rsidRPr="00603254">
        <w:rPr>
          <w:rFonts w:ascii="Calibri" w:eastAsiaTheme="minorEastAsia" w:hAnsi="Calibri" w:cs="Calibri"/>
          <w:b/>
          <w:bCs/>
          <w:color w:val="000000"/>
          <w:kern w:val="0"/>
          <w:sz w:val="32"/>
          <w:szCs w:val="32"/>
          <w:lang w:val="en" w:bidi="ar"/>
          <w14:ligatures w14:val="none"/>
        </w:rPr>
        <w:t>Scott B. Noegel</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Brannon M. Wheeler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Historical Dictionary of Prophets in Islam and Judaism</w:t>
      </w:r>
      <w:r w:rsidRPr="00603254">
        <w:rPr>
          <w:rFonts w:ascii="Calibri" w:eastAsiaTheme="minorEastAsia" w:hAnsi="Calibri" w:cs="Calibri"/>
          <w:color w:val="000000"/>
          <w:kern w:val="0"/>
          <w:sz w:val="32"/>
          <w:szCs w:val="32"/>
          <w:lang w:val="en" w:bidi="ar"/>
          <w14:ligatures w14:val="none"/>
        </w:rPr>
        <w:t>, Maryland: Scarecrow Press, 2002, p. 124</w:t>
      </w:r>
    </w:p>
    <w:p w14:paraId="3638898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lastRenderedPageBreak/>
        <w:t>(5) المصدر السابق، ص 527.</w:t>
      </w:r>
    </w:p>
    <w:p w14:paraId="320087FD" w14:textId="5DDE21E3"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ورد النص الأول في الفصل 91 من مدراش </w:t>
      </w:r>
      <w:r w:rsidRPr="00603254">
        <w:rPr>
          <w:rFonts w:ascii="Calibri" w:eastAsiaTheme="minorEastAsia" w:hAnsi="Calibri" w:cs="Calibri"/>
          <w:b/>
          <w:bCs/>
          <w:color w:val="000000"/>
          <w:kern w:val="0"/>
          <w:sz w:val="32"/>
          <w:szCs w:val="32"/>
          <w:rtl/>
          <w:lang w:bidi="ar"/>
          <w14:ligatures w14:val="none"/>
        </w:rPr>
        <w:t>التكوين ربا</w:t>
      </w:r>
      <w:r w:rsidRPr="00603254">
        <w:rPr>
          <w:rFonts w:ascii="Calibri" w:eastAsiaTheme="minorEastAsia" w:hAnsi="Calibri" w:cs="Calibri"/>
          <w:color w:val="000000"/>
          <w:kern w:val="0"/>
          <w:sz w:val="32"/>
          <w:szCs w:val="32"/>
          <w:rtl/>
          <w:lang w:bidi="ar"/>
          <w14:ligatures w14:val="none"/>
        </w:rPr>
        <w:t xml:space="preserve">، وهو في قول </w:t>
      </w:r>
      <w:r w:rsidRPr="00603254">
        <w:rPr>
          <w:rFonts w:ascii="Calibri" w:eastAsiaTheme="minorEastAsia" w:hAnsi="Calibri" w:cs="Calibri"/>
          <w:b/>
          <w:bCs/>
          <w:color w:val="000000"/>
          <w:kern w:val="0"/>
          <w:sz w:val="32"/>
          <w:szCs w:val="32"/>
          <w:rtl/>
          <w:lang w:bidi="ar"/>
          <w14:ligatures w14:val="none"/>
        </w:rPr>
        <w:t>يعقوب</w:t>
      </w:r>
      <w:r w:rsidRPr="00603254">
        <w:rPr>
          <w:rFonts w:ascii="Calibri" w:eastAsiaTheme="minorEastAsia" w:hAnsi="Calibri" w:cs="Calibri"/>
          <w:color w:val="000000"/>
          <w:kern w:val="0"/>
          <w:sz w:val="32"/>
          <w:szCs w:val="32"/>
          <w:rtl/>
          <w:lang w:bidi="ar"/>
          <w14:ligatures w14:val="none"/>
        </w:rPr>
        <w:t xml:space="preserve"> عليه السلام لبنيه ألا يدخلوا مصر من مدخل واحد، وهو يشابه ما جاء في القرآن الكريم: </w:t>
      </w:r>
      <w:r w:rsidRPr="00603254">
        <w:rPr>
          <w:rFonts w:ascii="Calibri" w:eastAsiaTheme="minorEastAsia" w:hAnsi="Calibri" w:cs="Calibri"/>
          <w:b/>
          <w:bCs/>
          <w:color w:val="196B24"/>
          <w:kern w:val="0"/>
          <w:sz w:val="32"/>
          <w:szCs w:val="32"/>
          <w:rtl/>
          <w:lang w:bidi="ar"/>
          <w14:ligatures w14:val="none"/>
        </w:rPr>
        <w:t>﴿وَقَالَ يَا بَنِيَّ لَا تَدْخُلُوا مِن بَابٍ وَاحِدٍ وَادْخُلُوا مِنْ أَبْوَابٍ مُّتَفَرِّقَةٍ﴾</w:t>
      </w:r>
      <w:r w:rsidRPr="00603254">
        <w:rPr>
          <w:rFonts w:ascii="Calibri" w:eastAsiaTheme="minorEastAsia" w:hAnsi="Calibri" w:cs="Calibri"/>
          <w:color w:val="000000"/>
          <w:kern w:val="0"/>
          <w:sz w:val="32"/>
          <w:szCs w:val="32"/>
          <w:rtl/>
          <w:lang w:bidi="ar"/>
          <w14:ligatures w14:val="none"/>
        </w:rPr>
        <w:t xml:space="preserve">، وقد جاء في الموسوعة اليهوديّة </w:t>
      </w:r>
      <w:r w:rsidRPr="00603254">
        <w:rPr>
          <w:rFonts w:ascii="Calibri" w:eastAsiaTheme="minorEastAsia" w:hAnsi="Calibri" w:cs="Calibri"/>
          <w:b/>
          <w:bCs/>
          <w:color w:val="000000"/>
          <w:kern w:val="0"/>
          <w:sz w:val="32"/>
          <w:szCs w:val="32"/>
          <w:lang w:bidi="ar"/>
          <w14:ligatures w14:val="none"/>
        </w:rPr>
        <w:t>Encyclopaedia Judaica</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 xml:space="preserve">«توجد عدة أجزاء في التكوين ربا (في 75 و84 </w:t>
      </w:r>
      <w:r w:rsidR="00D25F46" w:rsidRPr="00603254">
        <w:rPr>
          <w:rFonts w:ascii="Calibri" w:eastAsiaTheme="minorEastAsia" w:hAnsi="Calibri" w:cs="Calibri" w:hint="cs"/>
          <w:b/>
          <w:bCs/>
          <w:color w:val="002060"/>
          <w:kern w:val="0"/>
          <w:sz w:val="32"/>
          <w:szCs w:val="32"/>
          <w:rtl/>
          <w:lang w:bidi="ar"/>
          <w14:ligatures w14:val="none"/>
        </w:rPr>
        <w:t>و88</w:t>
      </w:r>
      <w:r w:rsidRPr="00603254">
        <w:rPr>
          <w:rFonts w:ascii="Calibri" w:eastAsiaTheme="minorEastAsia" w:hAnsi="Calibri" w:cs="Calibri"/>
          <w:b/>
          <w:bCs/>
          <w:color w:val="002060"/>
          <w:kern w:val="0"/>
          <w:sz w:val="32"/>
          <w:szCs w:val="32"/>
          <w:rtl/>
          <w:lang w:bidi="ar"/>
          <w14:ligatures w14:val="none"/>
        </w:rPr>
        <w:t xml:space="preserve"> و91 </w:t>
      </w:r>
      <w:r w:rsidR="00D25F46" w:rsidRPr="00603254">
        <w:rPr>
          <w:rFonts w:ascii="Calibri" w:eastAsiaTheme="minorEastAsia" w:hAnsi="Calibri" w:cs="Calibri" w:hint="cs"/>
          <w:b/>
          <w:bCs/>
          <w:color w:val="002060"/>
          <w:kern w:val="0"/>
          <w:sz w:val="32"/>
          <w:szCs w:val="32"/>
          <w:rtl/>
          <w:lang w:bidi="ar"/>
          <w14:ligatures w14:val="none"/>
        </w:rPr>
        <w:t>و93</w:t>
      </w:r>
      <w:r w:rsidRPr="00603254">
        <w:rPr>
          <w:rFonts w:ascii="Calibri" w:eastAsiaTheme="minorEastAsia" w:hAnsi="Calibri" w:cs="Calibri"/>
          <w:b/>
          <w:bCs/>
          <w:color w:val="002060"/>
          <w:kern w:val="0"/>
          <w:sz w:val="32"/>
          <w:szCs w:val="32"/>
          <w:rtl/>
          <w:lang w:bidi="ar"/>
          <w14:ligatures w14:val="none"/>
        </w:rPr>
        <w:t xml:space="preserve"> </w:t>
      </w:r>
      <w:r w:rsidR="00D25F46" w:rsidRPr="00603254">
        <w:rPr>
          <w:rFonts w:ascii="Calibri" w:eastAsiaTheme="minorEastAsia" w:hAnsi="Calibri" w:cs="Calibri" w:hint="cs"/>
          <w:b/>
          <w:bCs/>
          <w:color w:val="002060"/>
          <w:kern w:val="0"/>
          <w:sz w:val="32"/>
          <w:szCs w:val="32"/>
          <w:rtl/>
          <w:lang w:bidi="ar"/>
          <w14:ligatures w14:val="none"/>
        </w:rPr>
        <w:t>و95</w:t>
      </w:r>
      <w:r w:rsidRPr="00603254">
        <w:rPr>
          <w:rFonts w:ascii="Calibri" w:eastAsiaTheme="minorEastAsia" w:hAnsi="Calibri" w:cs="Calibri"/>
          <w:b/>
          <w:bCs/>
          <w:color w:val="002060"/>
          <w:kern w:val="0"/>
          <w:sz w:val="32"/>
          <w:szCs w:val="32"/>
          <w:rtl/>
          <w:lang w:bidi="ar"/>
          <w14:ligatures w14:val="none"/>
        </w:rPr>
        <w:t>) لا يمثل أسلوبها ولغتها وطابعها التفسيري جزءً مكملًا للمدراش الأصلي وإنّما هي إضافات متأخّرة»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596DB22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كما أنّ طلب </w:t>
      </w:r>
      <w:r w:rsidRPr="00603254">
        <w:rPr>
          <w:rFonts w:ascii="Calibri" w:eastAsiaTheme="minorEastAsia" w:hAnsi="Calibri" w:cs="Calibri"/>
          <w:b/>
          <w:bCs/>
          <w:color w:val="000000"/>
          <w:kern w:val="0"/>
          <w:sz w:val="32"/>
          <w:szCs w:val="32"/>
          <w:rtl/>
          <w:lang w:bidi="ar"/>
          <w14:ligatures w14:val="none"/>
        </w:rPr>
        <w:t>يعقوب</w:t>
      </w:r>
      <w:r w:rsidRPr="00603254">
        <w:rPr>
          <w:rFonts w:ascii="Calibri" w:eastAsiaTheme="minorEastAsia" w:hAnsi="Calibri" w:cs="Calibri"/>
          <w:color w:val="000000"/>
          <w:kern w:val="0"/>
          <w:sz w:val="32"/>
          <w:szCs w:val="32"/>
          <w:rtl/>
          <w:lang w:bidi="ar"/>
          <w14:ligatures w14:val="none"/>
        </w:rPr>
        <w:t xml:space="preserve"> عليه السلام من بنيه ألاّ يدخلوا مصر من مدخل واحد قد ورد في مدراش </w:t>
      </w:r>
      <w:r w:rsidRPr="00603254">
        <w:rPr>
          <w:rFonts w:ascii="Calibri" w:eastAsiaTheme="minorEastAsia" w:hAnsi="Calibri" w:cs="Calibri"/>
          <w:b/>
          <w:bCs/>
          <w:color w:val="000000"/>
          <w:kern w:val="0"/>
          <w:sz w:val="32"/>
          <w:szCs w:val="32"/>
          <w:rtl/>
          <w:lang w:bidi="ar"/>
          <w14:ligatures w14:val="none"/>
        </w:rPr>
        <w:t>التكوين ربا</w:t>
      </w:r>
      <w:r w:rsidRPr="00603254">
        <w:rPr>
          <w:rFonts w:ascii="Calibri" w:eastAsiaTheme="minorEastAsia" w:hAnsi="Calibri" w:cs="Calibri"/>
          <w:color w:val="000000"/>
          <w:kern w:val="0"/>
          <w:sz w:val="32"/>
          <w:szCs w:val="32"/>
          <w:rtl/>
          <w:lang w:bidi="ar"/>
          <w14:ligatures w14:val="none"/>
        </w:rPr>
        <w:t xml:space="preserve"> تعليقا على نص تكوين 1/42 حيث الرحلة الأولى لأبناء </w:t>
      </w:r>
      <w:r w:rsidRPr="00603254">
        <w:rPr>
          <w:rFonts w:ascii="Calibri" w:eastAsiaTheme="minorEastAsia" w:hAnsi="Calibri" w:cs="Calibri"/>
          <w:b/>
          <w:bCs/>
          <w:color w:val="000000"/>
          <w:kern w:val="0"/>
          <w:sz w:val="32"/>
          <w:szCs w:val="32"/>
          <w:rtl/>
          <w:lang w:bidi="ar"/>
          <w14:ligatures w14:val="none"/>
        </w:rPr>
        <w:t>يعقوب</w:t>
      </w:r>
      <w:r w:rsidRPr="00603254">
        <w:rPr>
          <w:rFonts w:ascii="Calibri" w:eastAsiaTheme="minorEastAsia" w:hAnsi="Calibri" w:cs="Calibri"/>
          <w:color w:val="000000"/>
          <w:kern w:val="0"/>
          <w:sz w:val="32"/>
          <w:szCs w:val="32"/>
          <w:rtl/>
          <w:lang w:bidi="ar"/>
          <w14:ligatures w14:val="none"/>
        </w:rPr>
        <w:t xml:space="preserve"> إلى مصر،</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في حين أنّ الرواية القرآنيّة تذكر أنّ قول </w:t>
      </w:r>
      <w:r w:rsidRPr="00603254">
        <w:rPr>
          <w:rFonts w:ascii="Calibri" w:eastAsiaTheme="minorEastAsia" w:hAnsi="Calibri" w:cs="Calibri"/>
          <w:b/>
          <w:bCs/>
          <w:color w:val="000000"/>
          <w:kern w:val="0"/>
          <w:sz w:val="32"/>
          <w:szCs w:val="32"/>
          <w:rtl/>
          <w:lang w:bidi="ar"/>
          <w14:ligatures w14:val="none"/>
        </w:rPr>
        <w:t>يعقوب</w:t>
      </w:r>
      <w:r w:rsidRPr="00603254">
        <w:rPr>
          <w:rFonts w:ascii="Calibri" w:eastAsiaTheme="minorEastAsia" w:hAnsi="Calibri" w:cs="Calibri"/>
          <w:color w:val="000000"/>
          <w:kern w:val="0"/>
          <w:sz w:val="32"/>
          <w:szCs w:val="32"/>
          <w:rtl/>
          <w:lang w:bidi="ar"/>
          <w14:ligatures w14:val="none"/>
        </w:rPr>
        <w:t xml:space="preserve"> عليه السلام متعلق بالرحلة الثانية لأبنائه إلى مصر.</w:t>
      </w:r>
    </w:p>
    <w:p w14:paraId="60575ED3"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i/>
          <w:iCs/>
          <w:color w:val="000000"/>
          <w:kern w:val="0"/>
          <w:sz w:val="32"/>
          <w:szCs w:val="32"/>
          <w:lang w:val="en" w:bidi="ar"/>
          <w14:ligatures w14:val="none"/>
        </w:rPr>
        <w:t>Encyclopaedia Judaica</w:t>
      </w:r>
      <w:r w:rsidRPr="00603254">
        <w:rPr>
          <w:rFonts w:ascii="Calibri" w:eastAsiaTheme="minorEastAsia" w:hAnsi="Calibri" w:cs="Calibri"/>
          <w:color w:val="000000"/>
          <w:kern w:val="0"/>
          <w:sz w:val="32"/>
          <w:szCs w:val="32"/>
          <w:lang w:val="en" w:bidi="ar"/>
          <w14:ligatures w14:val="none"/>
        </w:rPr>
        <w:t>, 7/449</w:t>
      </w:r>
    </w:p>
    <w:p w14:paraId="12DD9F6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ورد النص الثاني في الفصل 38 من مدراش </w:t>
      </w:r>
      <w:r w:rsidRPr="00603254">
        <w:rPr>
          <w:rFonts w:ascii="Calibri" w:eastAsiaTheme="minorEastAsia" w:hAnsi="Calibri" w:cs="Calibri"/>
          <w:b/>
          <w:bCs/>
          <w:color w:val="000000"/>
          <w:kern w:val="0"/>
          <w:sz w:val="32"/>
          <w:szCs w:val="32"/>
          <w:rtl/>
          <w:lang w:bidi="ar"/>
          <w14:ligatures w14:val="none"/>
        </w:rPr>
        <w:t>التكوين ربا</w:t>
      </w:r>
      <w:r w:rsidRPr="00603254">
        <w:rPr>
          <w:rFonts w:ascii="Calibri" w:eastAsiaTheme="minorEastAsia" w:hAnsi="Calibri" w:cs="Calibri"/>
          <w:color w:val="000000"/>
          <w:kern w:val="0"/>
          <w:sz w:val="32"/>
          <w:szCs w:val="32"/>
          <w:rtl/>
          <w:lang w:bidi="ar"/>
          <w14:ligatures w14:val="none"/>
        </w:rPr>
        <w:t xml:space="preserve"> وهو في قصّة </w:t>
      </w:r>
      <w:r w:rsidRPr="00603254">
        <w:rPr>
          <w:rFonts w:ascii="Calibri" w:eastAsiaTheme="minorEastAsia" w:hAnsi="Calibri" w:cs="Calibri"/>
          <w:b/>
          <w:bCs/>
          <w:color w:val="000000"/>
          <w:kern w:val="0"/>
          <w:sz w:val="32"/>
          <w:szCs w:val="32"/>
          <w:rtl/>
          <w:lang w:bidi="ar"/>
          <w14:ligatures w14:val="none"/>
        </w:rPr>
        <w:t>إبراهيم</w:t>
      </w:r>
      <w:r w:rsidRPr="00603254">
        <w:rPr>
          <w:rFonts w:ascii="Calibri" w:eastAsiaTheme="minorEastAsia" w:hAnsi="Calibri" w:cs="Calibri"/>
          <w:color w:val="000000"/>
          <w:kern w:val="0"/>
          <w:sz w:val="32"/>
          <w:szCs w:val="32"/>
          <w:rtl/>
          <w:lang w:bidi="ar"/>
          <w14:ligatures w14:val="none"/>
        </w:rPr>
        <w:t xml:space="preserve"> مع الأصنام والنار، أقدم مخطوطة لهذا المدراش بحوزتنا اليوم: (</w:t>
      </w:r>
      <w:r w:rsidRPr="00603254">
        <w:rPr>
          <w:rFonts w:ascii="Calibri" w:eastAsiaTheme="minorEastAsia" w:hAnsi="Calibri" w:cs="Calibri"/>
          <w:color w:val="000000"/>
          <w:kern w:val="0"/>
          <w:sz w:val="32"/>
          <w:szCs w:val="32"/>
          <w:lang w:bidi="ar"/>
          <w14:ligatures w14:val="none"/>
        </w:rPr>
        <w:t>Vat. 30</w:t>
      </w:r>
      <w:r w:rsidRPr="00603254">
        <w:rPr>
          <w:rFonts w:ascii="Calibri" w:eastAsiaTheme="minorEastAsia" w:hAnsi="Calibri" w:cs="Calibri"/>
          <w:color w:val="000000"/>
          <w:kern w:val="0"/>
          <w:sz w:val="32"/>
          <w:szCs w:val="32"/>
          <w:rtl/>
          <w:lang w:bidi="ar"/>
          <w14:ligatures w14:val="none"/>
        </w:rPr>
        <w:t>) تعود إلى 400-500 سنة بعد البعثة النبويّة،</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النصّ المنشور اليوم باللغة الأصليّة مخطوطة قديمة؛ لكثرة الاختلافات بينها!</w:t>
      </w:r>
      <w:r w:rsidRPr="00603254">
        <w:rPr>
          <w:rFonts w:ascii="Calibri" w:eastAsiaTheme="minorEastAsia" w:hAnsi="Calibri" w:cs="Calibri"/>
          <w:color w:val="000000"/>
          <w:kern w:val="0"/>
          <w:sz w:val="32"/>
          <w:szCs w:val="32"/>
          <w:vertAlign w:val="superscript"/>
          <w:rtl/>
          <w:lang w:bidi="ar"/>
          <w14:ligatures w14:val="none"/>
        </w:rPr>
        <w:t>(2)</w:t>
      </w:r>
    </w:p>
    <w:p w14:paraId="5B3897E4" w14:textId="2DC6F2FC"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L. M. Barth</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An Analysis Of Vatican 30</w:t>
      </w:r>
      <w:r w:rsidRPr="00603254">
        <w:rPr>
          <w:rFonts w:ascii="Calibri" w:eastAsiaTheme="minorEastAsia" w:hAnsi="Calibri" w:cs="Calibri"/>
          <w:color w:val="000000"/>
          <w:kern w:val="0"/>
          <w:sz w:val="32"/>
          <w:szCs w:val="32"/>
          <w:lang w:val="en" w:bidi="ar"/>
          <w14:ligatures w14:val="none"/>
        </w:rPr>
        <w:t xml:space="preserve">, 1973, Monographs of the Hebrew Union College No. 1, Hebrew Union College - Jewish Institute Of Religion, pp. 88-89 (Quoted by, </w:t>
      </w:r>
      <w:r w:rsidRPr="00603254">
        <w:rPr>
          <w:rFonts w:ascii="Calibri" w:eastAsiaTheme="minorEastAsia" w:hAnsi="Calibri" w:cs="Calibri"/>
          <w:b/>
          <w:bCs/>
          <w:color w:val="000000"/>
          <w:kern w:val="0"/>
          <w:sz w:val="32"/>
          <w:szCs w:val="32"/>
          <w:lang w:val="en" w:bidi="ar"/>
          <w14:ligatures w14:val="none"/>
        </w:rPr>
        <w:t>M. S. M. Saifullah</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Story Of Abraham And Idols In The Quran And Midrash Genesis Rabbah</w:t>
      </w:r>
      <w:r w:rsidRPr="00603254">
        <w:rPr>
          <w:rFonts w:ascii="Calibri" w:eastAsiaTheme="minorEastAsia" w:hAnsi="Calibri" w:cs="Calibri"/>
          <w:color w:val="000000"/>
          <w:kern w:val="0"/>
          <w:sz w:val="32"/>
          <w:szCs w:val="32"/>
          <w:lang w:val="en" w:bidi="ar"/>
          <w14:ligatures w14:val="none"/>
        </w:rPr>
        <w:t>).</w:t>
      </w:r>
    </w:p>
    <w:p w14:paraId="2527FA7E"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Hans-Jürgen Becker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"Texts And History: The Dynamic Relationship Between Talmud Yerushalmi And Genesis Rabbah"</w:t>
      </w:r>
      <w:r w:rsidRPr="00603254">
        <w:rPr>
          <w:rFonts w:ascii="Calibri" w:eastAsiaTheme="minorEastAsia" w:hAnsi="Calibri" w:cs="Calibri"/>
          <w:color w:val="000000"/>
          <w:kern w:val="0"/>
          <w:sz w:val="32"/>
          <w:szCs w:val="32"/>
          <w:lang w:val="en" w:bidi="ar"/>
          <w14:ligatures w14:val="none"/>
        </w:rPr>
        <w:t xml:space="preserve">, in </w:t>
      </w:r>
      <w:r w:rsidRPr="00603254">
        <w:rPr>
          <w:rFonts w:ascii="Calibri" w:eastAsiaTheme="minorEastAsia" w:hAnsi="Calibri" w:cs="Calibri"/>
          <w:b/>
          <w:bCs/>
          <w:color w:val="000000"/>
          <w:kern w:val="0"/>
          <w:sz w:val="32"/>
          <w:szCs w:val="32"/>
          <w:lang w:val="en" w:bidi="ar"/>
          <w14:ligatures w14:val="none"/>
        </w:rPr>
        <w:t>Shaye J. D. Cohen</w:t>
      </w:r>
      <w:r w:rsidRPr="00603254">
        <w:rPr>
          <w:rFonts w:ascii="Calibri" w:eastAsiaTheme="minorEastAsia" w:hAnsi="Calibri" w:cs="Calibri"/>
          <w:color w:val="000000"/>
          <w:kern w:val="0"/>
          <w:sz w:val="32"/>
          <w:szCs w:val="32"/>
          <w:lang w:val="en" w:bidi="ar"/>
          <w14:ligatures w14:val="none"/>
        </w:rPr>
        <w:t xml:space="preserve"> (ed.) The Synoptic Problem In Rabbanic Literature, 2000, Brown Judaic Studies: Providence (RI), pp. 154-155 (Quoted by, </w:t>
      </w:r>
      <w:r w:rsidRPr="00603254">
        <w:rPr>
          <w:rFonts w:ascii="Calibri" w:eastAsiaTheme="minorEastAsia" w:hAnsi="Calibri" w:cs="Calibri"/>
          <w:b/>
          <w:bCs/>
          <w:color w:val="000000"/>
          <w:kern w:val="0"/>
          <w:sz w:val="32"/>
          <w:szCs w:val="32"/>
          <w:lang w:val="en" w:bidi="ar"/>
          <w14:ligatures w14:val="none"/>
        </w:rPr>
        <w:t>M. S. M. Saifullah</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Story Of Abraham And Idols In The Qur'an And Midrash Genesis Rabbah</w:t>
      </w:r>
      <w:r w:rsidRPr="00603254">
        <w:rPr>
          <w:rFonts w:ascii="Calibri" w:eastAsiaTheme="minorEastAsia" w:hAnsi="Calibri" w:cs="Calibri"/>
          <w:color w:val="000000"/>
          <w:kern w:val="0"/>
          <w:sz w:val="32"/>
          <w:szCs w:val="32"/>
          <w:lang w:val="en" w:bidi="ar"/>
          <w14:ligatures w14:val="none"/>
        </w:rPr>
        <w:t>).</w:t>
      </w:r>
    </w:p>
    <w:p w14:paraId="09C1867F"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52" w:name="_Toc242212107"/>
      <w:r w:rsidRPr="007A2171">
        <w:rPr>
          <w:rFonts w:ascii="Calibri" w:eastAsiaTheme="minorEastAsia" w:hAnsi="Calibri" w:cs="Calibri"/>
          <w:b/>
          <w:bCs/>
          <w:color w:val="000000"/>
          <w:kern w:val="0"/>
          <w:sz w:val="32"/>
          <w:szCs w:val="32"/>
          <w:highlight w:val="yellow"/>
          <w:u w:val="single"/>
          <w:rtl/>
          <w:lang w:bidi="ar"/>
          <w14:ligatures w14:val="none"/>
        </w:rPr>
        <w:t>الفرع الثالث: مدراش الخروج (شموت) ربا</w:t>
      </w:r>
      <w:bookmarkEnd w:id="52"/>
    </w:p>
    <w:p w14:paraId="60517DF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ذهب الناقد </w:t>
      </w:r>
      <w:r w:rsidRPr="00603254">
        <w:rPr>
          <w:rFonts w:ascii="Calibri" w:eastAsiaTheme="minorEastAsia" w:hAnsi="Calibri" w:cs="Calibri"/>
          <w:b/>
          <w:bCs/>
          <w:color w:val="000000"/>
          <w:kern w:val="0"/>
          <w:sz w:val="32"/>
          <w:szCs w:val="32"/>
          <w:rtl/>
          <w:lang w:bidi="ar"/>
          <w14:ligatures w14:val="none"/>
        </w:rPr>
        <w:t>زونز</w:t>
      </w:r>
      <w:r w:rsidRPr="00603254">
        <w:rPr>
          <w:rFonts w:ascii="Calibri" w:eastAsiaTheme="minorEastAsia" w:hAnsi="Calibri" w:cs="Calibri"/>
          <w:color w:val="000000"/>
          <w:kern w:val="0"/>
          <w:sz w:val="32"/>
          <w:szCs w:val="32"/>
          <w:rtl/>
          <w:lang w:bidi="ar"/>
          <w14:ligatures w14:val="none"/>
        </w:rPr>
        <w:t xml:space="preserve"> إلى أنّ هذا الكتاب يشكّل كتلة واحدة، ويعود كلّه إلى القرن الحادي عشر أو الثاني عشر، وإن كان يرى أنّ فيه أجزاء داخلية مأخوذة من مدراشات أقدم.</w:t>
      </w:r>
      <w:r w:rsidRPr="00603254">
        <w:rPr>
          <w:rFonts w:ascii="Calibri" w:eastAsiaTheme="minorEastAsia" w:hAnsi="Calibri" w:cs="Calibri"/>
          <w:color w:val="000000"/>
          <w:kern w:val="0"/>
          <w:sz w:val="32"/>
          <w:szCs w:val="32"/>
          <w:vertAlign w:val="superscript"/>
          <w:rtl/>
          <w:lang w:bidi="ar"/>
          <w14:ligatures w14:val="none"/>
        </w:rPr>
        <w:t>(1)</w:t>
      </w:r>
    </w:p>
    <w:p w14:paraId="315B5A88"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H. L. Strack</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G. Stemberger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Introduction to The Talmud and Midrash</w:t>
      </w:r>
      <w:r w:rsidRPr="00603254">
        <w:rPr>
          <w:rFonts w:ascii="Calibri" w:eastAsiaTheme="minorEastAsia" w:hAnsi="Calibri" w:cs="Calibri"/>
          <w:color w:val="000000"/>
          <w:kern w:val="0"/>
          <w:sz w:val="32"/>
          <w:szCs w:val="32"/>
          <w:lang w:val="en" w:bidi="ar"/>
          <w14:ligatures w14:val="none"/>
        </w:rPr>
        <w:t>, p. 309.</w:t>
      </w:r>
    </w:p>
    <w:p w14:paraId="18ACE468"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53" w:name="_Toc242212108"/>
      <w:r w:rsidRPr="007A2171">
        <w:rPr>
          <w:rFonts w:ascii="Calibri" w:eastAsiaTheme="minorEastAsia" w:hAnsi="Calibri" w:cs="Calibri"/>
          <w:b/>
          <w:bCs/>
          <w:color w:val="000000"/>
          <w:kern w:val="0"/>
          <w:sz w:val="32"/>
          <w:szCs w:val="32"/>
          <w:highlight w:val="yellow"/>
          <w:u w:val="single"/>
          <w:rtl/>
          <w:lang w:bidi="ar"/>
          <w14:ligatures w14:val="none"/>
        </w:rPr>
        <w:lastRenderedPageBreak/>
        <w:t>الفرع الرابع: مدراش العدد ربا</w:t>
      </w:r>
      <w:bookmarkEnd w:id="53"/>
    </w:p>
    <w:p w14:paraId="3BC32AD2"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يتكون هذا المدراش المرتبط بشرح سفر العدد، من جزأين متباعدين زمنًا ومصدرًا، ومتأخّرين تدوينًا؛ تقول الموسوعة اليهوديّة </w:t>
      </w:r>
      <w:r w:rsidRPr="00603254">
        <w:rPr>
          <w:rFonts w:ascii="Calibri" w:eastAsiaTheme="minorEastAsia" w:hAnsi="Calibri" w:cs="Calibri"/>
          <w:b/>
          <w:bCs/>
          <w:color w:val="000000"/>
          <w:kern w:val="0"/>
          <w:sz w:val="32"/>
          <w:szCs w:val="32"/>
          <w:lang w:bidi="ar"/>
          <w14:ligatures w14:val="none"/>
        </w:rPr>
        <w:t>The Jewish Encyclopedia</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 xml:space="preserve">«يتمثّل مدراش العدد ربا في جزأين مختلفين في المصدر والمضمون. يحتوي الجزء الأوّل على المقاطع 1-114 وهو تقريبًا ثلاثة أرباع الكتاب، ويضم شرحًا أجاديًا متأخرًا على سفر العدد 1-7. يضمّ الجزء الثاني المقاطع 33-15، وهو إعادة صياغة لمدراش تنحوما من سفر العدد 8 كلمة كلمة تقريبًا ... حتّى الجزء الأوّل يضمّ الكثير ممّا هو مأخوذ من تنحوما ... هذا الجزء من العدد ربا أظهر كل علامات الزمن الأجادي المتأخّر ... هذا العمل طبقًا لما قال زونز </w:t>
      </w:r>
      <w:r w:rsidRPr="00603254">
        <w:rPr>
          <w:rFonts w:ascii="Calibri" w:eastAsiaTheme="minorEastAsia" w:hAnsi="Calibri" w:cs="Calibri"/>
          <w:b/>
          <w:bCs/>
          <w:color w:val="002060"/>
          <w:kern w:val="0"/>
          <w:sz w:val="32"/>
          <w:szCs w:val="32"/>
          <w:lang w:val="en" w:bidi="ar"/>
          <w14:ligatures w14:val="none"/>
        </w:rPr>
        <w:t>Zunz</w:t>
      </w:r>
      <w:r w:rsidRPr="00603254">
        <w:rPr>
          <w:rFonts w:ascii="Calibri" w:eastAsiaTheme="minorEastAsia" w:hAnsi="Calibri" w:cs="Calibri"/>
          <w:b/>
          <w:bCs/>
          <w:color w:val="002060"/>
          <w:kern w:val="0"/>
          <w:sz w:val="32"/>
          <w:szCs w:val="32"/>
          <w:rtl/>
          <w:lang w:bidi="ar"/>
          <w14:ligatures w14:val="none"/>
        </w:rPr>
        <w:t xml:space="preserve"> من الصعب أن يؤرّخ قبل القرن الثاني عشر ميلاديًا»</w:t>
      </w:r>
      <w:r w:rsidRPr="00603254">
        <w:rPr>
          <w:rFonts w:ascii="Calibri" w:eastAsiaTheme="minorEastAsia" w:hAnsi="Calibri" w:cs="Calibri"/>
          <w:color w:val="000000"/>
          <w:kern w:val="0"/>
          <w:sz w:val="32"/>
          <w:szCs w:val="32"/>
          <w:rtl/>
          <w:lang w:bidi="ar"/>
          <w14:ligatures w14:val="none"/>
        </w:rPr>
        <w:t xml:space="preserve">. ويبدو أنّ الموسوعة اليهوديّة </w:t>
      </w:r>
      <w:r w:rsidRPr="00603254">
        <w:rPr>
          <w:rFonts w:ascii="Calibri" w:eastAsiaTheme="minorEastAsia" w:hAnsi="Calibri" w:cs="Calibri"/>
          <w:b/>
          <w:bCs/>
          <w:color w:val="000000"/>
          <w:kern w:val="0"/>
          <w:sz w:val="32"/>
          <w:szCs w:val="32"/>
          <w:lang w:bidi="ar"/>
          <w14:ligatures w14:val="none"/>
        </w:rPr>
        <w:t>Encyclopaedia Judaica</w:t>
      </w:r>
      <w:r w:rsidRPr="00603254">
        <w:rPr>
          <w:rFonts w:ascii="Calibri" w:eastAsiaTheme="minorEastAsia" w:hAnsi="Calibri" w:cs="Calibri"/>
          <w:color w:val="000000"/>
          <w:kern w:val="0"/>
          <w:sz w:val="32"/>
          <w:szCs w:val="32"/>
          <w:rtl/>
          <w:lang w:bidi="ar"/>
          <w14:ligatures w14:val="none"/>
        </w:rPr>
        <w:t xml:space="preserve"> -كما يظهر من الجدول- تقول أيضًا بنفس هذا القول.</w:t>
      </w:r>
    </w:p>
    <w:p w14:paraId="494E873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وتقول الموسوعة اليهودية </w:t>
      </w:r>
      <w:r w:rsidRPr="00603254">
        <w:rPr>
          <w:rFonts w:ascii="Calibri" w:eastAsiaTheme="minorEastAsia" w:hAnsi="Calibri" w:cs="Calibri"/>
          <w:b/>
          <w:bCs/>
          <w:color w:val="000000"/>
          <w:kern w:val="0"/>
          <w:sz w:val="32"/>
          <w:szCs w:val="32"/>
          <w:lang w:bidi="ar"/>
          <w14:ligatures w14:val="none"/>
        </w:rPr>
        <w:t>The Universal Jewish Encyclopedia</w:t>
      </w:r>
      <w:r w:rsidRPr="00603254">
        <w:rPr>
          <w:rFonts w:ascii="Calibri" w:eastAsiaTheme="minorEastAsia" w:hAnsi="Calibri" w:cs="Calibri"/>
          <w:color w:val="000000"/>
          <w:kern w:val="0"/>
          <w:sz w:val="32"/>
          <w:szCs w:val="32"/>
          <w:rtl/>
          <w:lang w:bidi="ar"/>
          <w14:ligatures w14:val="none"/>
        </w:rPr>
        <w:t xml:space="preserve"> إنّ الجزء الأوّل من مدراش العدد متأخر جدًا، ومتأثر بكتابات الأحبار الفرنسيين، وإنّ الجزء الثاني، كما بيّن ذلك </w:t>
      </w:r>
      <w:r w:rsidRPr="00603254">
        <w:rPr>
          <w:rFonts w:ascii="Calibri" w:eastAsiaTheme="minorEastAsia" w:hAnsi="Calibri" w:cs="Calibri"/>
          <w:b/>
          <w:bCs/>
          <w:color w:val="000000"/>
          <w:kern w:val="0"/>
          <w:sz w:val="32"/>
          <w:szCs w:val="32"/>
          <w:rtl/>
          <w:lang w:bidi="ar"/>
          <w14:ligatures w14:val="none"/>
        </w:rPr>
        <w:t>بوفنست</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Bovenist</w:t>
      </w:r>
      <w:r w:rsidRPr="00603254">
        <w:rPr>
          <w:rFonts w:ascii="Calibri" w:eastAsiaTheme="minorEastAsia" w:hAnsi="Calibri" w:cs="Calibri"/>
          <w:color w:val="000000"/>
          <w:kern w:val="0"/>
          <w:sz w:val="32"/>
          <w:szCs w:val="32"/>
          <w:rtl/>
          <w:lang w:bidi="ar"/>
          <w14:ligatures w14:val="none"/>
        </w:rPr>
        <w:t xml:space="preserve">، تكرار حرفي لمدراش </w:t>
      </w:r>
      <w:r w:rsidRPr="00603254">
        <w:rPr>
          <w:rFonts w:ascii="Calibri" w:eastAsiaTheme="minorEastAsia" w:hAnsi="Calibri" w:cs="Calibri"/>
          <w:b/>
          <w:bCs/>
          <w:color w:val="000000"/>
          <w:kern w:val="0"/>
          <w:sz w:val="32"/>
          <w:szCs w:val="32"/>
          <w:rtl/>
          <w:lang w:bidi="ar"/>
          <w14:ligatures w14:val="none"/>
        </w:rPr>
        <w:t>تنحوما</w:t>
      </w:r>
      <w:r w:rsidRPr="00603254">
        <w:rPr>
          <w:rFonts w:ascii="Calibri" w:eastAsiaTheme="minorEastAsia" w:hAnsi="Calibri" w:cs="Calibri"/>
          <w:color w:val="000000"/>
          <w:kern w:val="0"/>
          <w:sz w:val="32"/>
          <w:szCs w:val="32"/>
          <w:rtl/>
          <w:lang w:bidi="ar"/>
          <w14:ligatures w14:val="none"/>
        </w:rPr>
        <w:t>. وأضافت أنّ أوّل ذكر لهذا المدراش كان في القرن الثالث عشر؛ واستنبطت من ذلك أنّ إتمام هذا المدراش لا يعود إلى زمن أقدم من القرن الثاني عشر،</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وهو تقريبًا ما صرّحت به الموسوعة اليهوديّة </w:t>
      </w:r>
      <w:r w:rsidRPr="00603254">
        <w:rPr>
          <w:rFonts w:ascii="Calibri" w:eastAsiaTheme="minorEastAsia" w:hAnsi="Calibri" w:cs="Calibri"/>
          <w:b/>
          <w:bCs/>
          <w:color w:val="000000"/>
          <w:kern w:val="0"/>
          <w:sz w:val="32"/>
          <w:szCs w:val="32"/>
          <w:lang w:bidi="ar"/>
          <w14:ligatures w14:val="none"/>
        </w:rPr>
        <w:t>The New Standard Jewish Encyclopedia</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(2)</w:t>
      </w:r>
    </w:p>
    <w:p w14:paraId="64A71DE7"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i/>
          <w:iCs/>
          <w:color w:val="000000"/>
          <w:kern w:val="0"/>
          <w:sz w:val="32"/>
          <w:szCs w:val="32"/>
          <w:lang w:val="en" w:bidi="ar"/>
          <w14:ligatures w14:val="none"/>
        </w:rPr>
        <w:t>The Universal Jewish Encyclopedia</w:t>
      </w:r>
      <w:r w:rsidRPr="00603254">
        <w:rPr>
          <w:rFonts w:ascii="Calibri" w:eastAsiaTheme="minorEastAsia" w:hAnsi="Calibri" w:cs="Calibri"/>
          <w:color w:val="000000"/>
          <w:kern w:val="0"/>
          <w:sz w:val="32"/>
          <w:szCs w:val="32"/>
          <w:lang w:val="en" w:bidi="ar"/>
          <w14:ligatures w14:val="none"/>
        </w:rPr>
        <w:t>, 7/540</w:t>
      </w:r>
    </w:p>
    <w:p w14:paraId="7A331296"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Cecil Roth</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Geoffrey Wigoder</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The New Standard Jewish Encyclopedia</w:t>
      </w:r>
      <w:r w:rsidRPr="00603254">
        <w:rPr>
          <w:rFonts w:ascii="Calibri" w:eastAsiaTheme="minorEastAsia" w:hAnsi="Calibri" w:cs="Calibri"/>
          <w:color w:val="000000"/>
          <w:kern w:val="0"/>
          <w:sz w:val="32"/>
          <w:szCs w:val="32"/>
          <w:lang w:val="en" w:bidi="ar"/>
          <w14:ligatures w14:val="none"/>
        </w:rPr>
        <w:t>, New York: Doubleday, 1970, p. 1457</w:t>
      </w:r>
    </w:p>
    <w:p w14:paraId="145D055F"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وقال الناقد </w:t>
      </w:r>
      <w:r w:rsidRPr="00603254">
        <w:rPr>
          <w:rFonts w:ascii="Calibri" w:eastAsiaTheme="minorEastAsia" w:hAnsi="Calibri" w:cs="Calibri"/>
          <w:b/>
          <w:bCs/>
          <w:color w:val="000000"/>
          <w:kern w:val="0"/>
          <w:sz w:val="32"/>
          <w:szCs w:val="32"/>
          <w:rtl/>
          <w:lang w:bidi="ar"/>
          <w14:ligatures w14:val="none"/>
        </w:rPr>
        <w:t>يهوذا ج. سلوتكي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Judah J. Slotki</w:t>
      </w:r>
      <w:r w:rsidRPr="00603254">
        <w:rPr>
          <w:rFonts w:ascii="Calibri" w:eastAsiaTheme="minorEastAsia" w:hAnsi="Calibri" w:cs="Calibri"/>
          <w:color w:val="000000"/>
          <w:kern w:val="0"/>
          <w:sz w:val="32"/>
          <w:szCs w:val="32"/>
          <w:rtl/>
          <w:lang w:bidi="ar"/>
          <w14:ligatures w14:val="none"/>
        </w:rPr>
        <w:t xml:space="preserve"> في مقدمته للترجمة الإنجليزيّة لمدراش </w:t>
      </w:r>
      <w:r w:rsidRPr="00603254">
        <w:rPr>
          <w:rFonts w:ascii="Calibri" w:eastAsiaTheme="minorEastAsia" w:hAnsi="Calibri" w:cs="Calibri"/>
          <w:b/>
          <w:bCs/>
          <w:color w:val="000000"/>
          <w:kern w:val="0"/>
          <w:sz w:val="32"/>
          <w:szCs w:val="32"/>
          <w:rtl/>
          <w:lang w:bidi="ar"/>
          <w14:ligatures w14:val="none"/>
        </w:rPr>
        <w:t>العدد ربا</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«يُظهر الكتاب كلّ علامات الأصل المتأخّر ... من المتّفق عليه عمومًا أنّه لم يكن موجودًا في شكله الحالي قبل القرن الثاني عشر الميلادي. أقدم مخطوطة متاحة ... تعود إلى سنة 1291... لم يشر أي عالم إلى (هذا الكتاب) قبل القرن الثالث عشر»</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4FA3D12C" w14:textId="5F193AB4"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H. Freedman</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Maurice Simon</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The Midrash Rabbah</w:t>
      </w:r>
      <w:r w:rsidRPr="00603254">
        <w:rPr>
          <w:rFonts w:ascii="Calibri" w:eastAsiaTheme="minorEastAsia" w:hAnsi="Calibri" w:cs="Calibri"/>
          <w:color w:val="000000"/>
          <w:kern w:val="0"/>
          <w:sz w:val="32"/>
          <w:szCs w:val="32"/>
          <w:lang w:val="en" w:bidi="ar"/>
          <w14:ligatures w14:val="none"/>
        </w:rPr>
        <w:t>, translated into English with notes, London: The Soncino Press, p.</w:t>
      </w:r>
      <w:r w:rsidR="00E6199A">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color w:val="000000"/>
          <w:kern w:val="0"/>
          <w:sz w:val="32"/>
          <w:szCs w:val="32"/>
          <w:lang w:val="en" w:bidi="ar"/>
          <w14:ligatures w14:val="none"/>
        </w:rPr>
        <w:t>vii.</w:t>
      </w:r>
    </w:p>
    <w:p w14:paraId="5A9C5FA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ويقول الناقد </w:t>
      </w:r>
      <w:r w:rsidRPr="00603254">
        <w:rPr>
          <w:rFonts w:ascii="Calibri" w:eastAsiaTheme="minorEastAsia" w:hAnsi="Calibri" w:cs="Calibri"/>
          <w:b/>
          <w:bCs/>
          <w:color w:val="000000"/>
          <w:kern w:val="0"/>
          <w:sz w:val="32"/>
          <w:szCs w:val="32"/>
          <w:rtl/>
          <w:lang w:bidi="ar"/>
          <w14:ligatures w14:val="none"/>
        </w:rPr>
        <w:t>ماريون ب. لرنر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Myron B. Lerner</w:t>
      </w:r>
      <w:r w:rsidRPr="00603254">
        <w:rPr>
          <w:rFonts w:ascii="Calibri" w:eastAsiaTheme="minorEastAsia" w:hAnsi="Calibri" w:cs="Calibri"/>
          <w:color w:val="000000"/>
          <w:kern w:val="0"/>
          <w:sz w:val="32"/>
          <w:szCs w:val="32"/>
          <w:rtl/>
          <w:lang w:bidi="ar"/>
          <w14:ligatures w14:val="none"/>
        </w:rPr>
        <w:t xml:space="preserve"> إنّ الناقد </w:t>
      </w:r>
      <w:r w:rsidRPr="00603254">
        <w:rPr>
          <w:rFonts w:ascii="Calibri" w:eastAsiaTheme="minorEastAsia" w:hAnsi="Calibri" w:cs="Calibri"/>
          <w:b/>
          <w:bCs/>
          <w:color w:val="000000"/>
          <w:kern w:val="0"/>
          <w:sz w:val="32"/>
          <w:szCs w:val="32"/>
          <w:rtl/>
          <w:lang w:bidi="ar"/>
          <w14:ligatures w14:val="none"/>
        </w:rPr>
        <w:t>هـ. ماك</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«قد أثبت أنّ هذا المدراش هو نتاج القرن العاشر - الحادي عشر، وإنّه أخذ شكله النهائي في منتصف القرن الثاني عشر، وإنّه نتاج نشاط تفسيري لأحبار منطقة بروفنس بفرنسا أثناء القرنين العاشر والحادي عشر»</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3C0E34E7"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Mack, Prolegomena, pp. 191-193 (Quoted by, </w:t>
      </w:r>
      <w:r w:rsidRPr="00603254">
        <w:rPr>
          <w:rFonts w:ascii="Calibri" w:eastAsiaTheme="minorEastAsia" w:hAnsi="Calibri" w:cs="Calibri"/>
          <w:b/>
          <w:bCs/>
          <w:color w:val="000000"/>
          <w:kern w:val="0"/>
          <w:sz w:val="32"/>
          <w:szCs w:val="32"/>
          <w:lang w:val="en" w:bidi="ar"/>
          <w14:ligatures w14:val="none"/>
        </w:rPr>
        <w:t>Myron B. Lerner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Works of Aggadic Midrash and the Esther Midrashim.'</w:t>
      </w:r>
      <w:r w:rsidRPr="00603254">
        <w:rPr>
          <w:rFonts w:ascii="Calibri" w:eastAsiaTheme="minorEastAsia" w:hAnsi="Calibri" w:cs="Calibri"/>
          <w:color w:val="000000"/>
          <w:kern w:val="0"/>
          <w:sz w:val="32"/>
          <w:szCs w:val="32"/>
          <w:lang w:val="en" w:bidi="ar"/>
          <w14:ligatures w14:val="none"/>
        </w:rPr>
        <w:t xml:space="preserve"> In </w:t>
      </w:r>
      <w:r w:rsidRPr="00603254">
        <w:rPr>
          <w:rFonts w:ascii="Calibri" w:eastAsiaTheme="minorEastAsia" w:hAnsi="Calibri" w:cs="Calibri"/>
          <w:b/>
          <w:bCs/>
          <w:color w:val="000000"/>
          <w:kern w:val="0"/>
          <w:sz w:val="32"/>
          <w:szCs w:val="32"/>
          <w:lang w:val="en" w:bidi="ar"/>
          <w14:ligatures w14:val="none"/>
        </w:rPr>
        <w:t>Shmuel Safrai</w:t>
      </w:r>
      <w:r w:rsidRPr="00603254">
        <w:rPr>
          <w:rFonts w:ascii="Calibri" w:eastAsiaTheme="minorEastAsia" w:hAnsi="Calibri" w:cs="Calibri"/>
          <w:color w:val="000000"/>
          <w:kern w:val="0"/>
          <w:sz w:val="32"/>
          <w:szCs w:val="32"/>
          <w:lang w:val="en" w:bidi="ar"/>
          <w14:ligatures w14:val="none"/>
        </w:rPr>
        <w:t xml:space="preserve"> and others, ed. The Literature of the Sages: Second Part: Midrash and Targum, Liturgy, Poetry, Mysticism, Contracts, Inscriptions, Ancient Science and the Languages of Rabbinic Literature, Minnesota: Fortress Press, 2006, 2/155).</w:t>
      </w:r>
    </w:p>
    <w:p w14:paraId="0810545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lastRenderedPageBreak/>
        <w:t xml:space="preserve">وخلاصة الخلاف بين النقاد هنا هو اعتبار هذا المدراش كتابًا واحدًا متجانسًا، أو كتابًا هو تجميع لعملين مختلفين من ناحية زمن التأليف؛ فعلى القول الأوّل الذي انتصر له </w:t>
      </w:r>
      <w:r w:rsidRPr="00603254">
        <w:rPr>
          <w:rFonts w:ascii="Calibri" w:eastAsiaTheme="minorEastAsia" w:hAnsi="Calibri" w:cs="Calibri"/>
          <w:b/>
          <w:bCs/>
          <w:color w:val="000000"/>
          <w:kern w:val="0"/>
          <w:sz w:val="32"/>
          <w:szCs w:val="32"/>
          <w:rtl/>
          <w:lang w:bidi="ar"/>
          <w14:ligatures w14:val="none"/>
        </w:rPr>
        <w:t>أ. هـ. فايس</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I. H. Weis</w:t>
      </w:r>
      <w:r w:rsidRPr="00603254">
        <w:rPr>
          <w:rFonts w:ascii="Calibri" w:eastAsiaTheme="minorEastAsia" w:hAnsi="Calibri" w:cs="Calibri"/>
          <w:color w:val="000000"/>
          <w:kern w:val="0"/>
          <w:sz w:val="32"/>
          <w:szCs w:val="32"/>
          <w:rtl/>
          <w:lang w:bidi="ar"/>
          <w14:ligatures w14:val="none"/>
        </w:rPr>
        <w:t>، و</w:t>
      </w:r>
      <w:r w:rsidRPr="00603254">
        <w:rPr>
          <w:rFonts w:ascii="Calibri" w:eastAsiaTheme="minorEastAsia" w:hAnsi="Calibri" w:cs="Calibri"/>
          <w:b/>
          <w:bCs/>
          <w:color w:val="000000"/>
          <w:kern w:val="0"/>
          <w:sz w:val="32"/>
          <w:szCs w:val="32"/>
          <w:rtl/>
          <w:lang w:bidi="ar"/>
          <w14:ligatures w14:val="none"/>
        </w:rPr>
        <w:t>ميركن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Mirkin</w:t>
      </w:r>
      <w:r w:rsidRPr="00603254">
        <w:rPr>
          <w:rFonts w:ascii="Calibri" w:eastAsiaTheme="minorEastAsia" w:hAnsi="Calibri" w:cs="Calibri"/>
          <w:color w:val="000000"/>
          <w:kern w:val="0"/>
          <w:sz w:val="32"/>
          <w:szCs w:val="32"/>
          <w:rtl/>
          <w:lang w:bidi="ar"/>
          <w14:ligatures w14:val="none"/>
        </w:rPr>
        <w:t xml:space="preserve">، فإنّ هذا الكتاب قد ألّفه </w:t>
      </w:r>
      <w:r w:rsidRPr="00603254">
        <w:rPr>
          <w:rFonts w:ascii="Calibri" w:eastAsiaTheme="minorEastAsia" w:hAnsi="Calibri" w:cs="Calibri"/>
          <w:b/>
          <w:bCs/>
          <w:color w:val="000000"/>
          <w:kern w:val="0"/>
          <w:sz w:val="32"/>
          <w:szCs w:val="32"/>
          <w:rtl/>
          <w:lang w:bidi="ar"/>
          <w14:ligatures w14:val="none"/>
        </w:rPr>
        <w:t>موشه هادرشان</w:t>
      </w:r>
      <w:r w:rsidRPr="00603254">
        <w:rPr>
          <w:rFonts w:ascii="Calibri" w:eastAsiaTheme="minorEastAsia" w:hAnsi="Calibri" w:cs="Calibri"/>
          <w:color w:val="000000"/>
          <w:kern w:val="0"/>
          <w:sz w:val="32"/>
          <w:szCs w:val="32"/>
          <w:rtl/>
          <w:lang w:bidi="ar"/>
          <w14:ligatures w14:val="none"/>
        </w:rPr>
        <w:t xml:space="preserve"> كلّه في القرن الحادي عشر،</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وعلى القول الثاني فإنّ جزءًا من هذا المدراش قد كتب في القرن التاسع في حين كتب الجزء الآخر في القرن الحادي عشر.</w:t>
      </w:r>
    </w:p>
    <w:p w14:paraId="75805FF3"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Hermann Strack</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Gunter Stemberger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Introduction to the Talmud and Midrash</w:t>
      </w:r>
      <w:r w:rsidRPr="00603254">
        <w:rPr>
          <w:rFonts w:ascii="Calibri" w:eastAsiaTheme="minorEastAsia" w:hAnsi="Calibri" w:cs="Calibri"/>
          <w:color w:val="000000"/>
          <w:kern w:val="0"/>
          <w:sz w:val="32"/>
          <w:szCs w:val="32"/>
          <w:lang w:val="en" w:bidi="ar"/>
          <w14:ligatures w14:val="none"/>
        </w:rPr>
        <w:t>, p. 310.</w:t>
      </w:r>
    </w:p>
    <w:p w14:paraId="58EDDF04"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54" w:name="_Toc242212109"/>
      <w:r w:rsidRPr="007A2171">
        <w:rPr>
          <w:rFonts w:ascii="Calibri" w:eastAsiaTheme="minorEastAsia" w:hAnsi="Calibri" w:cs="Calibri"/>
          <w:b/>
          <w:bCs/>
          <w:color w:val="000000"/>
          <w:kern w:val="0"/>
          <w:sz w:val="32"/>
          <w:szCs w:val="32"/>
          <w:highlight w:val="yellow"/>
          <w:u w:val="single"/>
          <w:rtl/>
          <w:lang w:bidi="ar"/>
          <w14:ligatures w14:val="none"/>
        </w:rPr>
        <w:t>الفرع الخامس: مدراش الجامعة</w:t>
      </w:r>
      <w:bookmarkEnd w:id="54"/>
    </w:p>
    <w:p w14:paraId="3891927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ذكرت الموسوعة اليهوديّة </w:t>
      </w:r>
      <w:r w:rsidRPr="00603254">
        <w:rPr>
          <w:rFonts w:ascii="Calibri" w:eastAsiaTheme="minorEastAsia" w:hAnsi="Calibri" w:cs="Calibri"/>
          <w:b/>
          <w:bCs/>
          <w:color w:val="000000"/>
          <w:kern w:val="0"/>
          <w:sz w:val="32"/>
          <w:szCs w:val="32"/>
          <w:lang w:bidi="ar"/>
          <w14:ligatures w14:val="none"/>
        </w:rPr>
        <w:t>Encyclopaedia Judaica</w:t>
      </w:r>
      <w:r w:rsidRPr="00603254">
        <w:rPr>
          <w:rFonts w:ascii="Calibri" w:eastAsiaTheme="minorEastAsia" w:hAnsi="Calibri" w:cs="Calibri"/>
          <w:color w:val="000000"/>
          <w:kern w:val="0"/>
          <w:sz w:val="32"/>
          <w:szCs w:val="32"/>
          <w:rtl/>
          <w:lang w:bidi="ar"/>
          <w14:ligatures w14:val="none"/>
        </w:rPr>
        <w:t xml:space="preserve"> أنّ مدراش </w:t>
      </w:r>
      <w:r w:rsidRPr="00603254">
        <w:rPr>
          <w:rFonts w:ascii="Calibri" w:eastAsiaTheme="minorEastAsia" w:hAnsi="Calibri" w:cs="Calibri"/>
          <w:b/>
          <w:bCs/>
          <w:color w:val="000000"/>
          <w:kern w:val="0"/>
          <w:sz w:val="32"/>
          <w:szCs w:val="32"/>
          <w:rtl/>
          <w:lang w:bidi="ar"/>
          <w14:ligatures w14:val="none"/>
        </w:rPr>
        <w:t>الجامعة</w:t>
      </w:r>
      <w:r w:rsidRPr="00603254">
        <w:rPr>
          <w:rFonts w:ascii="Calibri" w:eastAsiaTheme="minorEastAsia" w:hAnsi="Calibri" w:cs="Calibri"/>
          <w:color w:val="000000"/>
          <w:kern w:val="0"/>
          <w:sz w:val="32"/>
          <w:szCs w:val="32"/>
          <w:rtl/>
          <w:lang w:bidi="ar"/>
          <w14:ligatures w14:val="none"/>
        </w:rPr>
        <w:t xml:space="preserve"> من ضمن المدراشات التي ألفت بعد ظهور الإسلام، ورجّح صاحبا كتاب فلسطين.</w:t>
      </w:r>
    </w:p>
    <w:p w14:paraId="43ACBC4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المثال الوحيد المدّعى من </w:t>
      </w:r>
      <w:r w:rsidRPr="00603254">
        <w:rPr>
          <w:rFonts w:ascii="Calibri" w:eastAsiaTheme="minorEastAsia" w:hAnsi="Calibri" w:cs="Calibri"/>
          <w:b/>
          <w:bCs/>
          <w:color w:val="000000"/>
          <w:kern w:val="0"/>
          <w:sz w:val="32"/>
          <w:szCs w:val="32"/>
          <w:rtl/>
          <w:lang w:bidi="ar"/>
          <w14:ligatures w14:val="none"/>
        </w:rPr>
        <w:t>جايجر</w:t>
      </w:r>
      <w:r w:rsidRPr="00603254">
        <w:rPr>
          <w:rFonts w:ascii="Calibri" w:eastAsiaTheme="minorEastAsia" w:hAnsi="Calibri" w:cs="Calibri"/>
          <w:color w:val="000000"/>
          <w:kern w:val="0"/>
          <w:sz w:val="32"/>
          <w:szCs w:val="32"/>
          <w:rtl/>
          <w:lang w:bidi="ar"/>
          <w14:ligatures w14:val="none"/>
        </w:rPr>
        <w:t xml:space="preserve"> ومن شايعه من المستشرقين والمنصّرين هو ما جاء في مدراش </w:t>
      </w:r>
      <w:r w:rsidRPr="00603254">
        <w:rPr>
          <w:rFonts w:ascii="Calibri" w:eastAsiaTheme="minorEastAsia" w:hAnsi="Calibri" w:cs="Calibri"/>
          <w:b/>
          <w:bCs/>
          <w:color w:val="000000"/>
          <w:kern w:val="0"/>
          <w:sz w:val="32"/>
          <w:szCs w:val="32"/>
          <w:rtl/>
          <w:lang w:bidi="ar"/>
          <w14:ligatures w14:val="none"/>
        </w:rPr>
        <w:t>أوتيوت دي ربي عقيبا</w:t>
      </w:r>
      <w:r w:rsidRPr="00603254">
        <w:rPr>
          <w:rFonts w:ascii="Calibri" w:eastAsiaTheme="minorEastAsia" w:hAnsi="Calibri" w:cs="Calibri"/>
          <w:color w:val="000000"/>
          <w:kern w:val="0"/>
          <w:sz w:val="32"/>
          <w:szCs w:val="32"/>
          <w:rtl/>
          <w:lang w:bidi="ar"/>
          <w14:ligatures w14:val="none"/>
        </w:rPr>
        <w:t xml:space="preserve"> 8.1: </w:t>
      </w:r>
      <w:r w:rsidRPr="00603254">
        <w:rPr>
          <w:rFonts w:ascii="Calibri" w:eastAsiaTheme="minorEastAsia" w:hAnsi="Calibri" w:cs="Calibri"/>
          <w:b/>
          <w:bCs/>
          <w:color w:val="002060"/>
          <w:kern w:val="0"/>
          <w:sz w:val="32"/>
          <w:szCs w:val="32"/>
          <w:rtl/>
          <w:lang w:bidi="ar"/>
          <w14:ligatures w14:val="none"/>
        </w:rPr>
        <w:t>«أمير النار يقول يوميًا أعطوني المزيد من الأكل لإرضائي لأنه قيل (إشعياء 14/5): لذلك وسعت الهاوية نفسها وفغرت فمها بلا حد فينزل بهاؤها وجمهورها وضجيجها والمبتهج فيها»</w:t>
      </w:r>
      <w:r w:rsidRPr="00603254">
        <w:rPr>
          <w:rFonts w:ascii="Calibri" w:eastAsiaTheme="minorEastAsia" w:hAnsi="Calibri" w:cs="Calibri"/>
          <w:color w:val="000000"/>
          <w:kern w:val="0"/>
          <w:sz w:val="32"/>
          <w:szCs w:val="32"/>
          <w:rtl/>
          <w:lang w:bidi="ar"/>
          <w14:ligatures w14:val="none"/>
        </w:rPr>
        <w:t xml:space="preserve">، وهو أصل جاء في القرآن الكريم -بزعمهم-: </w:t>
      </w:r>
      <w:r w:rsidRPr="00603254">
        <w:rPr>
          <w:rFonts w:ascii="Calibri" w:eastAsiaTheme="minorEastAsia" w:hAnsi="Calibri" w:cs="Calibri"/>
          <w:b/>
          <w:bCs/>
          <w:color w:val="196B24"/>
          <w:kern w:val="0"/>
          <w:sz w:val="32"/>
          <w:szCs w:val="32"/>
          <w:rtl/>
          <w:lang w:bidi="ar"/>
          <w14:ligatures w14:val="none"/>
        </w:rPr>
        <w:t>﴿يَوْمَ نَقُولُ لِجَهَنَّمَ هَلِ امْتَلَأْتِ وَتَقُولُ هَلْ مِن مَّزِيدٍ (30)﴾</w:t>
      </w:r>
      <w:r w:rsidRPr="00603254">
        <w:rPr>
          <w:rFonts w:ascii="Calibri" w:eastAsiaTheme="minorEastAsia" w:hAnsi="Calibri" w:cs="Calibri"/>
          <w:color w:val="000000"/>
          <w:kern w:val="0"/>
          <w:sz w:val="32"/>
          <w:szCs w:val="32"/>
          <w:rtl/>
          <w:lang w:bidi="ar"/>
          <w14:ligatures w14:val="none"/>
        </w:rPr>
        <w:t>.</w:t>
      </w:r>
    </w:p>
    <w:p w14:paraId="54C053A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مضمون هذا النص المدراشي ثابت في الكتاب المقدس ذاته؛ إذ قد ورد في سفر إشعياء 14/5، ومنه أخذ مؤلّف هذا المدراش الفكرة التي ساقها. مجمل معنى ما جاء في الآية القرآنيّة الكريمة ورد أيضًا في سفر الأمثال 16-15/30: </w:t>
      </w:r>
      <w:r w:rsidRPr="00603254">
        <w:rPr>
          <w:rFonts w:ascii="Calibri" w:eastAsiaTheme="minorEastAsia" w:hAnsi="Calibri" w:cs="Calibri"/>
          <w:b/>
          <w:bCs/>
          <w:color w:val="002060"/>
          <w:kern w:val="0"/>
          <w:sz w:val="32"/>
          <w:szCs w:val="32"/>
          <w:rtl/>
          <w:lang w:bidi="ar"/>
          <w14:ligatures w14:val="none"/>
        </w:rPr>
        <w:t>«ثلاثة أشياء لا تشبع قط، والرابعة لا تقول كفى: الهاوية، والرحم العقيم، وأرض لا ترتوي من الماء، والنار التي لا تقول أبدًا كفى»</w:t>
      </w:r>
      <w:r w:rsidRPr="00603254">
        <w:rPr>
          <w:rFonts w:ascii="Calibri" w:eastAsiaTheme="minorEastAsia" w:hAnsi="Calibri" w:cs="Calibri"/>
          <w:color w:val="000000"/>
          <w:kern w:val="0"/>
          <w:sz w:val="32"/>
          <w:szCs w:val="32"/>
          <w:rtl/>
          <w:lang w:bidi="ar"/>
          <w14:ligatures w14:val="none"/>
        </w:rPr>
        <w:t>.</w:t>
      </w:r>
    </w:p>
    <w:p w14:paraId="7155EF4D"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5" w:name="_Toc242212110"/>
      <w:r w:rsidRPr="007A2171">
        <w:rPr>
          <w:rFonts w:ascii="Calibri" w:eastAsiaTheme="minorEastAsia" w:hAnsi="Calibri" w:cs="Calibri"/>
          <w:b/>
          <w:bCs/>
          <w:color w:val="000000"/>
          <w:kern w:val="0"/>
          <w:sz w:val="32"/>
          <w:szCs w:val="32"/>
          <w:highlight w:val="yellow"/>
          <w:u w:val="single"/>
          <w:rtl/>
          <w:lang w:bidi="ar"/>
          <w14:ligatures w14:val="none"/>
        </w:rPr>
        <w:t>الفرع العاشر: أشهر الاقتباسات المدّعاة في المدراشات</w:t>
      </w:r>
      <w:bookmarkEnd w:id="55"/>
    </w:p>
    <w:p w14:paraId="08CA61AD"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6" w:name="_Toc242212111"/>
      <w:r w:rsidRPr="007A2171">
        <w:rPr>
          <w:rFonts w:ascii="Calibri" w:eastAsiaTheme="minorEastAsia" w:hAnsi="Calibri" w:cs="Calibri"/>
          <w:b/>
          <w:bCs/>
          <w:color w:val="000000"/>
          <w:kern w:val="0"/>
          <w:sz w:val="32"/>
          <w:szCs w:val="32"/>
          <w:highlight w:val="yellow"/>
          <w:u w:val="single"/>
          <w:rtl/>
          <w:lang w:bidi="ar"/>
          <w14:ligatures w14:val="none"/>
        </w:rPr>
        <w:t>هامان وقارون</w:t>
      </w:r>
      <w:bookmarkEnd w:id="56"/>
    </w:p>
    <w:p w14:paraId="5711D15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﴿وَلَقَدْ أَرْسَلْنَا مُوسَىٰ بِآيَاتِنَا وَسُلْطَانٍ مُّبِينٍ (23) إِلَىٰ فِرْعَوْنَ وَهَامَانَ وَقَارُونَ فَقَالُوا سَاحِرٌ كَذَّابٌ (24)﴾</w:t>
      </w:r>
      <w:r w:rsidRPr="00603254">
        <w:rPr>
          <w:rFonts w:ascii="Calibri" w:eastAsiaTheme="minorEastAsia" w:hAnsi="Calibri" w:cs="Calibri"/>
          <w:color w:val="000000"/>
          <w:kern w:val="0"/>
          <w:sz w:val="32"/>
          <w:szCs w:val="32"/>
          <w:rtl/>
          <w:lang w:bidi="ar"/>
          <w14:ligatures w14:val="none"/>
        </w:rPr>
        <w:t>.</w:t>
      </w:r>
    </w:p>
    <w:p w14:paraId="61989F8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لم تذكر شخصيّة باسم </w:t>
      </w:r>
      <w:r w:rsidRPr="00603254">
        <w:rPr>
          <w:rFonts w:ascii="Calibri" w:eastAsiaTheme="minorEastAsia" w:hAnsi="Calibri" w:cs="Calibri"/>
          <w:b/>
          <w:bCs/>
          <w:color w:val="000000"/>
          <w:kern w:val="0"/>
          <w:sz w:val="32"/>
          <w:szCs w:val="32"/>
          <w:rtl/>
          <w:lang w:bidi="ar"/>
          <w14:ligatures w14:val="none"/>
        </w:rPr>
        <w:t>هامان</w:t>
      </w:r>
      <w:r w:rsidRPr="00603254">
        <w:rPr>
          <w:rFonts w:ascii="Calibri" w:eastAsiaTheme="minorEastAsia" w:hAnsi="Calibri" w:cs="Calibri"/>
          <w:color w:val="000000"/>
          <w:kern w:val="0"/>
          <w:sz w:val="32"/>
          <w:szCs w:val="32"/>
          <w:rtl/>
          <w:lang w:bidi="ar"/>
          <w14:ligatures w14:val="none"/>
        </w:rPr>
        <w:t xml:space="preserve"> في الكتاب المقدّس إلا في سفر إستير، قالوا إنّ مدراش </w:t>
      </w:r>
      <w:r w:rsidRPr="00603254">
        <w:rPr>
          <w:rFonts w:ascii="Calibri" w:eastAsiaTheme="minorEastAsia" w:hAnsi="Calibri" w:cs="Calibri"/>
          <w:b/>
          <w:bCs/>
          <w:color w:val="000000"/>
          <w:kern w:val="0"/>
          <w:sz w:val="32"/>
          <w:szCs w:val="32"/>
          <w:rtl/>
          <w:lang w:bidi="ar"/>
          <w14:ligatures w14:val="none"/>
        </w:rPr>
        <w:t>العدد ربا</w:t>
      </w:r>
      <w:r w:rsidRPr="00603254">
        <w:rPr>
          <w:rFonts w:ascii="Calibri" w:eastAsiaTheme="minorEastAsia" w:hAnsi="Calibri" w:cs="Calibri"/>
          <w:color w:val="000000"/>
          <w:kern w:val="0"/>
          <w:sz w:val="32"/>
          <w:szCs w:val="32"/>
          <w:rtl/>
          <w:lang w:bidi="ar"/>
          <w14:ligatures w14:val="none"/>
        </w:rPr>
        <w:t xml:space="preserve"> هو مصدر هذا الخلط؛ إذ قد جاء فيه: </w:t>
      </w:r>
      <w:r w:rsidRPr="00603254">
        <w:rPr>
          <w:rFonts w:ascii="Calibri" w:eastAsiaTheme="minorEastAsia" w:hAnsi="Calibri" w:cs="Calibri"/>
          <w:b/>
          <w:bCs/>
          <w:color w:val="002060"/>
          <w:kern w:val="0"/>
          <w:sz w:val="32"/>
          <w:szCs w:val="32"/>
          <w:rtl/>
          <w:lang w:bidi="ar"/>
          <w14:ligatures w14:val="none"/>
        </w:rPr>
        <w:t>«وظهر كذلك رجلان ثريّان في العالم، قورح في إسرائيل وهامان بين أمم الأرض، وقد قُطِع كلّ منهما من العالم»</w:t>
      </w:r>
      <w:r w:rsidRPr="00603254">
        <w:rPr>
          <w:rFonts w:ascii="Calibri" w:eastAsiaTheme="minorEastAsia" w:hAnsi="Calibri" w:cs="Calibri"/>
          <w:color w:val="000000"/>
          <w:kern w:val="0"/>
          <w:sz w:val="32"/>
          <w:szCs w:val="32"/>
          <w:rtl/>
          <w:lang w:bidi="ar"/>
          <w14:ligatures w14:val="none"/>
        </w:rPr>
        <w:t>.</w:t>
      </w:r>
    </w:p>
    <w:p w14:paraId="372C6B8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الكتاب المقدّس صريح في نسبة </w:t>
      </w:r>
      <w:r w:rsidRPr="00603254">
        <w:rPr>
          <w:rFonts w:ascii="Calibri" w:eastAsiaTheme="minorEastAsia" w:hAnsi="Calibri" w:cs="Calibri"/>
          <w:b/>
          <w:bCs/>
          <w:color w:val="000000"/>
          <w:kern w:val="0"/>
          <w:sz w:val="32"/>
          <w:szCs w:val="32"/>
          <w:rtl/>
          <w:lang w:bidi="ar"/>
          <w14:ligatures w14:val="none"/>
        </w:rPr>
        <w:t>هامان</w:t>
      </w:r>
      <w:r w:rsidRPr="00603254">
        <w:rPr>
          <w:rFonts w:ascii="Calibri" w:eastAsiaTheme="minorEastAsia" w:hAnsi="Calibri" w:cs="Calibri"/>
          <w:color w:val="000000"/>
          <w:kern w:val="0"/>
          <w:sz w:val="32"/>
          <w:szCs w:val="32"/>
          <w:rtl/>
          <w:lang w:bidi="ar"/>
          <w14:ligatures w14:val="none"/>
        </w:rPr>
        <w:t xml:space="preserve"> إلى زمن بعيد جدًا عن </w:t>
      </w:r>
      <w:r w:rsidRPr="00603254">
        <w:rPr>
          <w:rFonts w:ascii="Calibri" w:eastAsiaTheme="minorEastAsia" w:hAnsi="Calibri" w:cs="Calibri"/>
          <w:b/>
          <w:bCs/>
          <w:color w:val="000000"/>
          <w:kern w:val="0"/>
          <w:sz w:val="32"/>
          <w:szCs w:val="32"/>
          <w:rtl/>
          <w:lang w:bidi="ar"/>
          <w14:ligatures w14:val="none"/>
        </w:rPr>
        <w:t>قارون</w:t>
      </w:r>
      <w:r w:rsidRPr="00603254">
        <w:rPr>
          <w:rFonts w:ascii="Calibri" w:eastAsiaTheme="minorEastAsia" w:hAnsi="Calibri" w:cs="Calibri"/>
          <w:color w:val="000000"/>
          <w:kern w:val="0"/>
          <w:sz w:val="32"/>
          <w:szCs w:val="32"/>
          <w:rtl/>
          <w:lang w:bidi="ar"/>
          <w14:ligatures w14:val="none"/>
        </w:rPr>
        <w:t>، ولا يستقيم عند منصف أن تجتمع دعوى أنّ نبي الإسلام ﷺ يعرف دقائق الأسفار المقدسة، والأبوكريفا اليهوديّة، والتراث اليهودي التشريعي والتفسيري، مع القول بخطئه في التمييز بين البيئة الزمنيّة والمكانيّة لسفر العدد، وسفر إستير!</w:t>
      </w:r>
    </w:p>
    <w:p w14:paraId="3E2645C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لم يقل مدراش </w:t>
      </w:r>
      <w:r w:rsidRPr="00603254">
        <w:rPr>
          <w:rFonts w:ascii="Calibri" w:eastAsiaTheme="minorEastAsia" w:hAnsi="Calibri" w:cs="Calibri"/>
          <w:b/>
          <w:bCs/>
          <w:color w:val="000000"/>
          <w:kern w:val="0"/>
          <w:sz w:val="32"/>
          <w:szCs w:val="32"/>
          <w:rtl/>
          <w:lang w:bidi="ar"/>
          <w14:ligatures w14:val="none"/>
        </w:rPr>
        <w:t>العدد ربا</w:t>
      </w:r>
      <w:r w:rsidRPr="00603254">
        <w:rPr>
          <w:rFonts w:ascii="Calibri" w:eastAsiaTheme="minorEastAsia" w:hAnsi="Calibri" w:cs="Calibri"/>
          <w:color w:val="000000"/>
          <w:kern w:val="0"/>
          <w:sz w:val="32"/>
          <w:szCs w:val="32"/>
          <w:rtl/>
          <w:lang w:bidi="ar"/>
          <w14:ligatures w14:val="none"/>
        </w:rPr>
        <w:t xml:space="preserve"> إنّ </w:t>
      </w:r>
      <w:r w:rsidRPr="00603254">
        <w:rPr>
          <w:rFonts w:ascii="Calibri" w:eastAsiaTheme="minorEastAsia" w:hAnsi="Calibri" w:cs="Calibri"/>
          <w:b/>
          <w:bCs/>
          <w:color w:val="000000"/>
          <w:kern w:val="0"/>
          <w:sz w:val="32"/>
          <w:szCs w:val="32"/>
          <w:rtl/>
          <w:lang w:bidi="ar"/>
          <w14:ligatures w14:val="none"/>
        </w:rPr>
        <w:t>هامان</w:t>
      </w:r>
      <w:r w:rsidRPr="00603254">
        <w:rPr>
          <w:rFonts w:ascii="Calibri" w:eastAsiaTheme="minorEastAsia" w:hAnsi="Calibri" w:cs="Calibri"/>
          <w:color w:val="000000"/>
          <w:kern w:val="0"/>
          <w:sz w:val="32"/>
          <w:szCs w:val="32"/>
          <w:rtl/>
          <w:lang w:bidi="ar"/>
          <w14:ligatures w14:val="none"/>
        </w:rPr>
        <w:t xml:space="preserve"> كان معاصرًا لـ </w:t>
      </w:r>
      <w:r w:rsidRPr="00603254">
        <w:rPr>
          <w:rFonts w:ascii="Calibri" w:eastAsiaTheme="minorEastAsia" w:hAnsi="Calibri" w:cs="Calibri"/>
          <w:b/>
          <w:bCs/>
          <w:color w:val="000000"/>
          <w:kern w:val="0"/>
          <w:sz w:val="32"/>
          <w:szCs w:val="32"/>
          <w:rtl/>
          <w:lang w:bidi="ar"/>
          <w14:ligatures w14:val="none"/>
        </w:rPr>
        <w:t>قارون</w:t>
      </w:r>
      <w:r w:rsidRPr="00603254">
        <w:rPr>
          <w:rFonts w:ascii="Calibri" w:eastAsiaTheme="minorEastAsia" w:hAnsi="Calibri" w:cs="Calibri"/>
          <w:color w:val="000000"/>
          <w:kern w:val="0"/>
          <w:sz w:val="32"/>
          <w:szCs w:val="32"/>
          <w:rtl/>
          <w:lang w:bidi="ar"/>
          <w14:ligatures w14:val="none"/>
        </w:rPr>
        <w:t>، إنما جاء الحديث عنهما على أنهما كانا من الأثرياء في التاريخ البشري.</w:t>
      </w:r>
    </w:p>
    <w:p w14:paraId="5D4FC96B"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7" w:name="_Toc242212112"/>
      <w:r w:rsidRPr="007A2171">
        <w:rPr>
          <w:rFonts w:ascii="Calibri" w:eastAsiaTheme="minorEastAsia" w:hAnsi="Calibri" w:cs="Calibri"/>
          <w:b/>
          <w:bCs/>
          <w:color w:val="000000"/>
          <w:kern w:val="0"/>
          <w:sz w:val="32"/>
          <w:szCs w:val="32"/>
          <w:highlight w:val="yellow"/>
          <w:u w:val="single"/>
          <w:rtl/>
          <w:lang w:bidi="ar"/>
          <w14:ligatures w14:val="none"/>
        </w:rPr>
        <w:lastRenderedPageBreak/>
        <w:t>وصيّة (يعقوب) عليه السلام لبنيه</w:t>
      </w:r>
      <w:bookmarkEnd w:id="57"/>
    </w:p>
    <w:p w14:paraId="58EEFDD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﴿وَوَصَّىٰ بِهَا إِبْرَاهِيمُ بَنِيهِ وَيَعْقُوبُ يَا بَنِيَّ إِنَّ اللَّهَ اصْطَفَىٰ لَكُمُ الدِّينَ فَلَا تَمُوتُنَّ إِلَّا وَأَنتُم مُّسْلِمُونَ (132) أَمْ كُنتُمْ شُهَدَاءَ إِذْ حَضَرَ يَعْقُوبَ الْمَوْتُ إِذْ قَالَ لِبَنِيهِ مَا تَعْبُدُونَ مِن بَعْدِي قَالُوا نَعْبُدُ إِلَٰهَكَ وَإِلَٰهَ آبَائِكَ إِبْرَاهِيمَ وَإِسْمَاعِيلَ وَإِسْحَاقَ إِلَٰهًا وَاحِدًا وَنَحْنُ لَهُ مُسْلِمُونَ (133)﴾</w:t>
      </w:r>
      <w:r w:rsidRPr="00603254">
        <w:rPr>
          <w:rFonts w:ascii="Calibri" w:eastAsiaTheme="minorEastAsia" w:hAnsi="Calibri" w:cs="Calibri"/>
          <w:color w:val="000000"/>
          <w:kern w:val="0"/>
          <w:sz w:val="32"/>
          <w:szCs w:val="32"/>
          <w:rtl/>
          <w:lang w:bidi="ar"/>
          <w14:ligatures w14:val="none"/>
        </w:rPr>
        <w:t>.</w:t>
      </w:r>
    </w:p>
    <w:p w14:paraId="638BFCA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مدراش </w:t>
      </w:r>
      <w:r w:rsidRPr="00603254">
        <w:rPr>
          <w:rFonts w:ascii="Calibri" w:eastAsiaTheme="minorEastAsia" w:hAnsi="Calibri" w:cs="Calibri"/>
          <w:b/>
          <w:bCs/>
          <w:color w:val="000000"/>
          <w:kern w:val="0"/>
          <w:sz w:val="32"/>
          <w:szCs w:val="32"/>
          <w:rtl/>
          <w:lang w:bidi="ar"/>
          <w14:ligatures w14:val="none"/>
        </w:rPr>
        <w:t>التكوين ربا</w:t>
      </w:r>
      <w:r w:rsidRPr="00603254">
        <w:rPr>
          <w:rFonts w:ascii="Calibri" w:eastAsiaTheme="minorEastAsia" w:hAnsi="Calibri" w:cs="Calibri"/>
          <w:color w:val="000000"/>
          <w:kern w:val="0"/>
          <w:sz w:val="32"/>
          <w:szCs w:val="32"/>
          <w:rtl/>
          <w:lang w:bidi="ar"/>
          <w14:ligatures w14:val="none"/>
        </w:rPr>
        <w:t xml:space="preserve"> 98، ومدراش </w:t>
      </w:r>
      <w:r w:rsidRPr="00603254">
        <w:rPr>
          <w:rFonts w:ascii="Calibri" w:eastAsiaTheme="minorEastAsia" w:hAnsi="Calibri" w:cs="Calibri"/>
          <w:b/>
          <w:bCs/>
          <w:color w:val="000000"/>
          <w:kern w:val="0"/>
          <w:sz w:val="32"/>
          <w:szCs w:val="32"/>
          <w:rtl/>
          <w:lang w:bidi="ar"/>
          <w14:ligatures w14:val="none"/>
        </w:rPr>
        <w:t>التثنية ربا</w:t>
      </w:r>
      <w:r w:rsidRPr="00603254">
        <w:rPr>
          <w:rFonts w:ascii="Calibri" w:eastAsiaTheme="minorEastAsia" w:hAnsi="Calibri" w:cs="Calibri"/>
          <w:color w:val="000000"/>
          <w:kern w:val="0"/>
          <w:sz w:val="32"/>
          <w:szCs w:val="32"/>
          <w:rtl/>
          <w:lang w:bidi="ar"/>
          <w14:ligatures w14:val="none"/>
        </w:rPr>
        <w:t xml:space="preserve"> 2: </w:t>
      </w:r>
      <w:r w:rsidRPr="00603254">
        <w:rPr>
          <w:rFonts w:ascii="Calibri" w:eastAsiaTheme="minorEastAsia" w:hAnsi="Calibri" w:cs="Calibri"/>
          <w:b/>
          <w:bCs/>
          <w:color w:val="002060"/>
          <w:kern w:val="0"/>
          <w:sz w:val="32"/>
          <w:szCs w:val="32"/>
          <w:rtl/>
          <w:lang w:bidi="ar"/>
          <w14:ligatures w14:val="none"/>
        </w:rPr>
        <w:t>«نادى يعقوب أبناءه الاثني عشر لما كان مغادرًا الدنيا، وقال لهم: اسمعوا أباكم إسرائيل! أفي قلوبكم شك في الله؟»</w:t>
      </w:r>
      <w:r w:rsidRPr="00603254">
        <w:rPr>
          <w:rFonts w:ascii="Calibri" w:eastAsiaTheme="minorEastAsia" w:hAnsi="Calibri" w:cs="Calibri"/>
          <w:color w:val="000000"/>
          <w:kern w:val="0"/>
          <w:sz w:val="32"/>
          <w:szCs w:val="32"/>
          <w:rtl/>
          <w:lang w:bidi="ar"/>
          <w14:ligatures w14:val="none"/>
        </w:rPr>
        <w:t xml:space="preserve">، فقالوا: </w:t>
      </w:r>
      <w:r w:rsidRPr="00603254">
        <w:rPr>
          <w:rFonts w:ascii="Calibri" w:eastAsiaTheme="minorEastAsia" w:hAnsi="Calibri" w:cs="Calibri"/>
          <w:b/>
          <w:bCs/>
          <w:color w:val="002060"/>
          <w:kern w:val="0"/>
          <w:sz w:val="32"/>
          <w:szCs w:val="32"/>
          <w:rtl/>
          <w:lang w:bidi="ar"/>
          <w14:ligatures w14:val="none"/>
        </w:rPr>
        <w:t>«اسمع يا أبانا إسرائيل، كما أنه ليس في قلبك شيء من الشك في الله، فكذلك الأمر عندنا، الرب إلهنا، رب واحد»</w:t>
      </w:r>
      <w:r w:rsidRPr="00603254">
        <w:rPr>
          <w:rFonts w:ascii="Calibri" w:eastAsiaTheme="minorEastAsia" w:hAnsi="Calibri" w:cs="Calibri"/>
          <w:color w:val="000000"/>
          <w:kern w:val="0"/>
          <w:sz w:val="32"/>
          <w:szCs w:val="32"/>
          <w:rtl/>
          <w:lang w:bidi="ar"/>
          <w14:ligatures w14:val="none"/>
        </w:rPr>
        <w:t xml:space="preserve">، ثم خاطبهم قائلًا: </w:t>
      </w:r>
      <w:r w:rsidRPr="00603254">
        <w:rPr>
          <w:rFonts w:ascii="Calibri" w:eastAsiaTheme="minorEastAsia" w:hAnsi="Calibri" w:cs="Calibri"/>
          <w:b/>
          <w:bCs/>
          <w:color w:val="002060"/>
          <w:kern w:val="0"/>
          <w:sz w:val="32"/>
          <w:szCs w:val="32"/>
          <w:rtl/>
          <w:lang w:bidi="ar"/>
          <w14:ligatures w14:val="none"/>
        </w:rPr>
        <w:t>«مبارك اسم المملكة العظيمة، إلى الأبد»</w:t>
      </w:r>
      <w:r w:rsidRPr="00603254">
        <w:rPr>
          <w:rFonts w:ascii="Calibri" w:eastAsiaTheme="minorEastAsia" w:hAnsi="Calibri" w:cs="Calibri"/>
          <w:color w:val="000000"/>
          <w:kern w:val="0"/>
          <w:sz w:val="32"/>
          <w:szCs w:val="32"/>
          <w:rtl/>
          <w:lang w:bidi="ar"/>
          <w14:ligatures w14:val="none"/>
        </w:rPr>
        <w:t>.</w:t>
      </w:r>
    </w:p>
    <w:p w14:paraId="0C67DE8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ليس يخفى على القارئ الخلاف في عرض وصيّة </w:t>
      </w:r>
      <w:r w:rsidRPr="00603254">
        <w:rPr>
          <w:rFonts w:ascii="Calibri" w:eastAsiaTheme="minorEastAsia" w:hAnsi="Calibri" w:cs="Calibri"/>
          <w:b/>
          <w:bCs/>
          <w:color w:val="000000"/>
          <w:kern w:val="0"/>
          <w:sz w:val="32"/>
          <w:szCs w:val="32"/>
          <w:rtl/>
          <w:lang w:bidi="ar"/>
          <w14:ligatures w14:val="none"/>
        </w:rPr>
        <w:t>يعقوب</w:t>
      </w:r>
      <w:r w:rsidRPr="00603254">
        <w:rPr>
          <w:rFonts w:ascii="Calibri" w:eastAsiaTheme="minorEastAsia" w:hAnsi="Calibri" w:cs="Calibri"/>
          <w:color w:val="000000"/>
          <w:kern w:val="0"/>
          <w:sz w:val="32"/>
          <w:szCs w:val="32"/>
          <w:rtl/>
          <w:lang w:bidi="ar"/>
          <w14:ligatures w14:val="none"/>
        </w:rPr>
        <w:t xml:space="preserve"> لبنيه في النصين؛ ففي الآية القرآنيّة سئل الأبناء عمّن سيعبدون بعد وفاة أبيهم، وفي المدراش كان السؤال إن كان في قلوبهم شك في الله. جاء الفصل 49 من سفر التكوين في وصيّة </w:t>
      </w:r>
      <w:r w:rsidRPr="00603254">
        <w:rPr>
          <w:rFonts w:ascii="Calibri" w:eastAsiaTheme="minorEastAsia" w:hAnsi="Calibri" w:cs="Calibri"/>
          <w:b/>
          <w:bCs/>
          <w:color w:val="000000"/>
          <w:kern w:val="0"/>
          <w:sz w:val="32"/>
          <w:szCs w:val="32"/>
          <w:rtl/>
          <w:lang w:bidi="ar"/>
          <w14:ligatures w14:val="none"/>
        </w:rPr>
        <w:t>إسحاق</w:t>
      </w:r>
      <w:r w:rsidRPr="00603254">
        <w:rPr>
          <w:rFonts w:ascii="Calibri" w:eastAsiaTheme="minorEastAsia" w:hAnsi="Calibri" w:cs="Calibri"/>
          <w:color w:val="000000"/>
          <w:kern w:val="0"/>
          <w:sz w:val="32"/>
          <w:szCs w:val="32"/>
          <w:rtl/>
          <w:lang w:bidi="ar"/>
          <w14:ligatures w14:val="none"/>
        </w:rPr>
        <w:t xml:space="preserve"> لبنيه، في تفصيل طويل لما سيكون منهم، والمطلوب منهم، وقد جاء النص القرآني مصوّبًا لما غفلت عنه هذه الوصيّة، بالأمر بالإخلاص (لأصل) الدين؛ وهو التوحيد.</w:t>
      </w:r>
    </w:p>
    <w:p w14:paraId="5FB1E223"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8" w:name="_Toc242212113"/>
      <w:r w:rsidRPr="007A2171">
        <w:rPr>
          <w:rFonts w:ascii="Calibri" w:eastAsiaTheme="minorEastAsia" w:hAnsi="Calibri" w:cs="Calibri"/>
          <w:b/>
          <w:bCs/>
          <w:color w:val="000000"/>
          <w:kern w:val="0"/>
          <w:sz w:val="32"/>
          <w:szCs w:val="32"/>
          <w:highlight w:val="yellow"/>
          <w:u w:val="single"/>
          <w:rtl/>
          <w:lang w:bidi="ar"/>
          <w14:ligatures w14:val="none"/>
        </w:rPr>
        <w:t>المطلب الثالث: التلمود</w:t>
      </w:r>
      <w:bookmarkEnd w:id="58"/>
    </w:p>
    <w:p w14:paraId="463D39E6" w14:textId="77777777"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يملك اليهود تلمودين اثنين: التلمود البابلي والتلمود الأورشليمي،</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ألّف الأوّل في بابل، وألّف الثاني في فلسطين.</w:t>
      </w:r>
    </w:p>
    <w:p w14:paraId="38027F12" w14:textId="77777777" w:rsidR="007A2171" w:rsidRPr="00603254" w:rsidRDefault="007A2171"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(1) هي تسمية غير صحيحة: لأنّ هذا التلمود لم يكتب في (أورشليم)، وإنما كتب في (طبرية)، ولكننا مع ذلك سنحافظ عليها مراعاة للعرف.</w:t>
      </w:r>
    </w:p>
    <w:p w14:paraId="156051D1" w14:textId="77777777" w:rsidR="007A2171"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لا بدّ أن نعترف -بكل أسف- أنّ عامة ما كُتب باللغة العربيّة عن التلمود لا يكاد يصنّف خارج دائرة (السباب)، و(الكلام العائم)، رغم أنّ الدراسات التلموديّة تعتبر من أدق التخصصات العلميّة في الغرب، وهو تخصص يحتاج أدوات علميّة عالية، وتمكن معرفي، وصبر على البحث.</w:t>
      </w:r>
    </w:p>
    <w:p w14:paraId="35E2F696" w14:textId="2B2F7BD8"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لا بدّ أن نخرج من دائرة (الكلام الإنشائي) عن اليهودية والتلمود، ونتجاوز (عبثيّات) الكلام الخطابي الموصول بشعارات جاهليّة، تركب متن (القوميّة العربيّة)، وندرس اليهوديّة من أصولها ومراجعها المعتبرة، في ضوء حقائق الوحي (القرآن الكريم والسنّة النبويّة)، والأدوات المعرفيّة المعتبرة.</w:t>
      </w:r>
    </w:p>
    <w:p w14:paraId="6A0C88F7" w14:textId="77777777" w:rsidR="007A2171"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إنّ التلمود -بالتاء المفتوحة لا المضمومة كما هو شائع!- في الذهنيّة العربيّة هو في اختزال مخل جدًا: (كتاب سري مخيف)! لكنّه في حقيقة أمره يمثل التراث الشفهي اليهودي الذي يجمع الحق والباطل، وفيه بقيّة من رسالات الأنبياء، مع كم هائل من خيالات الأحبار واجتهاداتهم، وهو يجمع إلى الأهواء البشريّة المنحرفة، بعض الحكم النديّة، ولا تزال الدراسات الغربيّة اليوم -رغم ما بذلت من جهد- على شاطئه، تحاول الغوص في أعماقه، ومعرفة منابعه.</w:t>
      </w:r>
    </w:p>
    <w:p w14:paraId="5F1A9DA6" w14:textId="7DEF6928"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وقد صدر كتاب </w:t>
      </w:r>
      <w:r w:rsidRPr="00603254">
        <w:rPr>
          <w:rFonts w:ascii="Calibri" w:eastAsiaTheme="minorEastAsia" w:hAnsi="Calibri" w:cs="Calibri"/>
          <w:b/>
          <w:bCs/>
          <w:i/>
          <w:iCs/>
          <w:color w:val="000000"/>
          <w:kern w:val="0"/>
          <w:sz w:val="32"/>
          <w:szCs w:val="32"/>
          <w:rtl/>
          <w:lang w:bidi="ar"/>
          <w14:ligatures w14:val="none"/>
        </w:rPr>
        <w:t>التلمود: كتاب اليهود المقدس</w:t>
      </w:r>
      <w:r w:rsidRPr="00603254">
        <w:rPr>
          <w:rFonts w:ascii="Calibri" w:eastAsiaTheme="minorEastAsia" w:hAnsi="Calibri" w:cs="Calibri"/>
          <w:color w:val="000000"/>
          <w:kern w:val="0"/>
          <w:sz w:val="32"/>
          <w:szCs w:val="32"/>
          <w:rtl/>
          <w:lang w:bidi="ar"/>
          <w14:ligatures w14:val="none"/>
        </w:rPr>
        <w:t xml:space="preserve"> للدكتور </w:t>
      </w:r>
      <w:r w:rsidRPr="00603254">
        <w:rPr>
          <w:rFonts w:ascii="Calibri" w:eastAsiaTheme="minorEastAsia" w:hAnsi="Calibri" w:cs="Calibri"/>
          <w:b/>
          <w:bCs/>
          <w:color w:val="000000"/>
          <w:kern w:val="0"/>
          <w:sz w:val="32"/>
          <w:szCs w:val="32"/>
          <w:rtl/>
          <w:lang w:bidi="ar"/>
          <w14:ligatures w14:val="none"/>
        </w:rPr>
        <w:t>أحمد أبيش</w:t>
      </w:r>
      <w:r w:rsidRPr="00603254">
        <w:rPr>
          <w:rFonts w:ascii="Calibri" w:eastAsiaTheme="minorEastAsia" w:hAnsi="Calibri" w:cs="Calibri"/>
          <w:color w:val="000000"/>
          <w:kern w:val="0"/>
          <w:sz w:val="32"/>
          <w:szCs w:val="32"/>
          <w:rtl/>
          <w:lang w:bidi="ar"/>
          <w14:ligatures w14:val="none"/>
        </w:rPr>
        <w:t xml:space="preserve">، (دار قتيبة 2006)، كمدخل لدراسة </w:t>
      </w:r>
      <w:r w:rsidRPr="00603254">
        <w:rPr>
          <w:rFonts w:ascii="Calibri" w:eastAsiaTheme="minorEastAsia" w:hAnsi="Calibri" w:cs="Calibri"/>
          <w:color w:val="000000"/>
          <w:kern w:val="0"/>
          <w:sz w:val="32"/>
          <w:szCs w:val="32"/>
          <w:rtl/>
          <w:lang w:bidi="ar"/>
          <w14:ligatures w14:val="none"/>
        </w:rPr>
        <w:lastRenderedPageBreak/>
        <w:t xml:space="preserve">التلمود بنفس علمي، يجمع بين الرؤية القرآنيّة الأصيلة، والقراءة العلميّة الموضوعيّة الهادئة، ولعلّه يكون بداية لتأسيس مكتبة عربيّة علميّة جادة في هذا الموضوع؛ للخروج من مرحلة (الطيش الصبياني) التي يمثلها الكتاب المزيّف بإجماع المتخصصين: (بروتوكولات حكماء صهيون)، والكتابات الخطابيّة (الجوفاء)، التي تضخّها مطابعنا، والتي تنفي عن أمتنا كل تقصير أو انحراف، وترى أنّ (حكماء صهيون) هم الذي يتصرفون في الكون، ويعلمون السرّ وأخفى ..! وهو منهج (التخدير) الذي يلبس لبوس (الوعي السياسي) ..، وقد نسي هؤلاء أنّ أمتنا لا تهزم البتة من خارجها، وإنّما هزيمتها لا تكون إلا من داخلها، حين تترك الانتصار لرسالة الوحي التي نزلت بين أظهرها، وصدق ربّي إذ قال: </w:t>
      </w:r>
      <w:r w:rsidRPr="00603254">
        <w:rPr>
          <w:rFonts w:ascii="Calibri" w:eastAsiaTheme="minorEastAsia" w:hAnsi="Calibri" w:cs="Calibri"/>
          <w:b/>
          <w:bCs/>
          <w:color w:val="196B24"/>
          <w:kern w:val="0"/>
          <w:sz w:val="32"/>
          <w:szCs w:val="32"/>
          <w:rtl/>
          <w:lang w:bidi="ar"/>
          <w14:ligatures w14:val="none"/>
        </w:rPr>
        <w:t>﴿يَا أَيُّهَا الَّذِينَ آمَنُوا إِن تَنصُرُوا اللَّهَ يَنصُرْكُمْ وَيُثَبِّتْ أَقْدَامَكُمْ (7)﴾</w:t>
      </w:r>
      <w:r w:rsidRPr="00603254">
        <w:rPr>
          <w:rFonts w:ascii="Calibri" w:eastAsiaTheme="minorEastAsia" w:hAnsi="Calibri" w:cs="Calibri"/>
          <w:color w:val="000000"/>
          <w:kern w:val="0"/>
          <w:sz w:val="32"/>
          <w:szCs w:val="32"/>
          <w:rtl/>
          <w:lang w:bidi="ar"/>
          <w14:ligatures w14:val="none"/>
        </w:rPr>
        <w:t xml:space="preserve"> (سورة محمد).</w:t>
      </w:r>
    </w:p>
    <w:p w14:paraId="09F428C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يحتل التلمود البابلي مقامًا أعظم بين اليهود؛ حتّى إنه إذا أطلقت كلمة (تلمود)؛ انصرف المعنى إليه مباشرة.</w:t>
      </w:r>
    </w:p>
    <w:p w14:paraId="76CDA74B" w14:textId="77777777" w:rsidR="00603254" w:rsidRPr="007A2171"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59" w:name="_Toc242212114"/>
      <w:r w:rsidRPr="007A2171">
        <w:rPr>
          <w:rFonts w:ascii="Calibri" w:eastAsiaTheme="minorEastAsia" w:hAnsi="Calibri" w:cs="Calibri"/>
          <w:b/>
          <w:bCs/>
          <w:color w:val="000000"/>
          <w:kern w:val="0"/>
          <w:sz w:val="32"/>
          <w:szCs w:val="32"/>
          <w:highlight w:val="yellow"/>
          <w:u w:val="single"/>
          <w:rtl/>
          <w:lang w:bidi="ar"/>
          <w14:ligatures w14:val="none"/>
        </w:rPr>
        <w:t>الفرع الأول: التراث الشفهي التلمودي ورسالة الأنبياء</w:t>
      </w:r>
      <w:bookmarkEnd w:id="59"/>
    </w:p>
    <w:p w14:paraId="569835D0" w14:textId="77777777" w:rsidR="00D44A0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التشابهات الحقيقيّة بين القرآن الكريم والتلمود في بعض التفاصيل القصصيّة، قليلة جدًا، وتفسيرها المنطقي الذي يجمع كلّ الحقائق الموضوعيّة هو أنّ التلمود كالعهد القديم قد جمع حقًا إلى باطل، وأنّه لا يخلو من بقايا وحي ربانيّ،</w:t>
      </w:r>
    </w:p>
    <w:p w14:paraId="4A97E740" w14:textId="0B299DD2"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ومن الخطأ أن يُظنّ أنّ اليهود قد حفظوا كل ما أخذوه عن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وعشرات الأنبياء الذين تلوه في هذه الأسفار القليلة التي بين أيدينا المجموعة في (التناخ).</w:t>
      </w:r>
    </w:p>
    <w:p w14:paraId="408F579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الحبر </w:t>
      </w:r>
      <w:r w:rsidRPr="00603254">
        <w:rPr>
          <w:rFonts w:ascii="Calibri" w:eastAsiaTheme="minorEastAsia" w:hAnsi="Calibri" w:cs="Calibri"/>
          <w:b/>
          <w:bCs/>
          <w:color w:val="000000"/>
          <w:kern w:val="0"/>
          <w:sz w:val="32"/>
          <w:szCs w:val="32"/>
          <w:rtl/>
          <w:lang w:bidi="ar"/>
          <w14:ligatures w14:val="none"/>
        </w:rPr>
        <w:t>عدين ستينزالص</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Adin S Steinsaltz</w:t>
      </w:r>
      <w:r w:rsidRPr="00603254">
        <w:rPr>
          <w:rFonts w:ascii="Calibri" w:eastAsiaTheme="minorEastAsia" w:hAnsi="Calibri" w:cs="Calibri"/>
          <w:color w:val="000000"/>
          <w:kern w:val="0"/>
          <w:sz w:val="32"/>
          <w:szCs w:val="32"/>
          <w:rtl/>
          <w:lang w:bidi="ar"/>
          <w14:ligatures w14:val="none"/>
        </w:rPr>
        <w:t xml:space="preserve"> -أحد كبار العلماء اليهود المعاصرين (ولد سنة 1937م)، وهو ناقد وفيلسوف ومؤلّف اشتهر بتعليقه على التلمودين البابلي والأورشليمي وترجمتهما إلى العبريّة والفرنسيّة والروسيّة والإسبانيّة. وحاصل على العديد من شهادات الدكتوراه الفخريّة من الجامعات الغربيّة-: </w:t>
      </w:r>
      <w:r w:rsidRPr="00603254">
        <w:rPr>
          <w:rFonts w:ascii="Calibri" w:eastAsiaTheme="minorEastAsia" w:hAnsi="Calibri" w:cs="Calibri"/>
          <w:b/>
          <w:bCs/>
          <w:color w:val="002060"/>
          <w:kern w:val="0"/>
          <w:sz w:val="32"/>
          <w:szCs w:val="32"/>
          <w:rtl/>
          <w:lang w:bidi="ar"/>
          <w14:ligatures w14:val="none"/>
        </w:rPr>
        <w:t>«حفظت مادة التلمود في الذاكرة وتم تناقلها شفهيًا لقرون»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562037C9" w14:textId="662F4492"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Adin S Steinsaltz</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Talmud. The Steinsaltz Edition. A Reference Guide</w:t>
      </w:r>
      <w:r w:rsidRPr="00603254">
        <w:rPr>
          <w:rFonts w:ascii="Calibri" w:eastAsiaTheme="minorEastAsia" w:hAnsi="Calibri" w:cs="Calibri"/>
          <w:color w:val="000000"/>
          <w:kern w:val="0"/>
          <w:sz w:val="32"/>
          <w:szCs w:val="32"/>
          <w:lang w:val="en" w:bidi="ar"/>
          <w14:ligatures w14:val="none"/>
        </w:rPr>
        <w:t xml:space="preserve">, N.Y.: Random House, 1989 (Quoted by, </w:t>
      </w:r>
      <w:r w:rsidRPr="00603254">
        <w:rPr>
          <w:rFonts w:ascii="Calibri" w:eastAsiaTheme="minorEastAsia" w:hAnsi="Calibri" w:cs="Calibri"/>
          <w:b/>
          <w:bCs/>
          <w:color w:val="000000"/>
          <w:kern w:val="0"/>
          <w:sz w:val="32"/>
          <w:szCs w:val="32"/>
          <w:lang w:val="en" w:bidi="ar"/>
          <w14:ligatures w14:val="none"/>
        </w:rPr>
        <w:t>Jacob Neusner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Reader's Guide to the Talmud</w:t>
      </w:r>
      <w:r w:rsidRPr="00603254">
        <w:rPr>
          <w:rFonts w:ascii="Calibri" w:eastAsiaTheme="minorEastAsia" w:hAnsi="Calibri" w:cs="Calibri"/>
          <w:color w:val="000000"/>
          <w:kern w:val="0"/>
          <w:sz w:val="32"/>
          <w:szCs w:val="32"/>
          <w:lang w:val="en" w:bidi="ar"/>
          <w14:ligatures w14:val="none"/>
        </w:rPr>
        <w:t>, Leiden: Brill, 2001, p.</w:t>
      </w:r>
      <w:r w:rsidR="003D7AE5">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color w:val="000000"/>
          <w:kern w:val="0"/>
          <w:sz w:val="32"/>
          <w:szCs w:val="32"/>
          <w:lang w:val="en" w:bidi="ar"/>
          <w14:ligatures w14:val="none"/>
        </w:rPr>
        <w:t>xv)</w:t>
      </w:r>
    </w:p>
    <w:p w14:paraId="2D09047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وقال </w:t>
      </w:r>
      <w:r w:rsidRPr="00603254">
        <w:rPr>
          <w:rFonts w:ascii="Calibri" w:eastAsiaTheme="minorEastAsia" w:hAnsi="Calibri" w:cs="Calibri"/>
          <w:b/>
          <w:bCs/>
          <w:color w:val="000000"/>
          <w:kern w:val="0"/>
          <w:sz w:val="32"/>
          <w:szCs w:val="32"/>
          <w:rtl/>
          <w:lang w:bidi="ar"/>
          <w14:ligatures w14:val="none"/>
        </w:rPr>
        <w:t>ب. أ. نوردل</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«التلمود هو مستودع الشريعة، واللاهوت، والتفسير، والفلسفة، والقانون الطبيعي، والتعليم الطبي، والأخلاق، والسياسة، والاقتصاد المنزلي، كما فهمت ونوقشت في المدارس الحاخاميّة على مدى ما يقارب ألف سنة بعد كتابة العهد القديم»</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4DFE33E2"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P. A. Nordell</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Origin and the Formal Contents of the Talmud</w:t>
      </w:r>
      <w:r w:rsidRPr="00603254">
        <w:rPr>
          <w:rFonts w:ascii="Calibri" w:eastAsiaTheme="minorEastAsia" w:hAnsi="Calibri" w:cs="Calibri"/>
          <w:color w:val="000000"/>
          <w:kern w:val="0"/>
          <w:sz w:val="32"/>
          <w:szCs w:val="32"/>
          <w:lang w:val="en" w:bidi="ar"/>
          <w14:ligatures w14:val="none"/>
        </w:rPr>
        <w:t>, The Hebrew Student, Vol. 2, No. 1 (Sep, 1882), p. 15</w:t>
      </w:r>
    </w:p>
    <w:p w14:paraId="2C19445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وقال الدكتور </w:t>
      </w:r>
      <w:r w:rsidRPr="00603254">
        <w:rPr>
          <w:rFonts w:ascii="Calibri" w:eastAsiaTheme="minorEastAsia" w:hAnsi="Calibri" w:cs="Calibri"/>
          <w:b/>
          <w:bCs/>
          <w:color w:val="000000"/>
          <w:kern w:val="0"/>
          <w:sz w:val="32"/>
          <w:szCs w:val="32"/>
          <w:rtl/>
          <w:lang w:bidi="ar"/>
          <w14:ligatures w14:val="none"/>
        </w:rPr>
        <w:t>أحمد أبيش</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 xml:space="preserve">«كان أول تدوين فعلي للتراث الديني اليهودي في القرن الخامس قبل الميلاد، على يد عزرا الكاتب، الذي يعده اليهود واحدًا من أنبيائهم الاخرونيم -أي التالين)، وله في العهد القديم سفر خاص به، ورد فيه لقبه: عزرا الكاهن الكاتب، كاتب كلام وصايا الرب. وعلى ذلك، ما كان مجرد </w:t>
      </w:r>
      <w:r w:rsidRPr="00603254">
        <w:rPr>
          <w:rFonts w:ascii="Calibri" w:eastAsiaTheme="minorEastAsia" w:hAnsi="Calibri" w:cs="Calibri"/>
          <w:b/>
          <w:bCs/>
          <w:color w:val="002060"/>
          <w:kern w:val="0"/>
          <w:sz w:val="32"/>
          <w:szCs w:val="32"/>
          <w:rtl/>
          <w:lang w:bidi="ar"/>
          <w14:ligatures w14:val="none"/>
        </w:rPr>
        <w:lastRenderedPageBreak/>
        <w:t>المدون الأول لأسفار اليهود، بل والمؤسس الفعلي لليهودية الباكرة المستندة إلى التوراة (كتاب العهد). بعد عزرا، قام بمتابعة مهمة التدوين طائفة من الكتبة -أو كتبة الشريعة) عرفوا بالعبرية باسم سوفريم، فجمعوا أسفار التوراة وشرحوها، وربطوا بها التراث المروي شفاهيا، وراحوا يتناقلونه كشرح متواتر. وعلى امتداد 300 سنة، قاموا باستنباط أحكام التوراة وتكييفها حتى أضحت شريعة تفاعلية، كما أنهم سنوا طائفة من الشرائع اصطلح على تسميتها كلام السوفريم. وبنهاية هذه المرحلة، كانت اليهودية الربانية أو الحاخمية قد تأسست بشكل واضح. ثم في بداية القرن الثاني قبل الميلاد، تألفت هيئة قضائية برئاسة الـ زوجوت - أي المثاني من حكماء الدين- وصارت بمثابة سلطة هلخائية -تشريعية). ومن هؤلاء المثاني ظهر خمسة أجيال بين حوالي عام 30-150 ق.م، قام أول جيل منهم بوضع الأسلوب المشنائي في تداول الشريعة الشفاهية. غير أن تدوين المشناه لم يتم في الواقع إلا بين القرنين الثاني والثالث، على يد الجيل الأخير من الزوجوت: هليل وشماي، في عصر التنائيم -معلمي المشناه) أواخر القرن الأول ق.م. وهذه الفترة تميزت بمحاولات متكررة لجمع مواد المدراش والمشناه المبعثرة، فتم جمع المشناه بأكملها في مدرستي هليل وشماي مطلع القرن الثالث الميلادي، وتابعها حاخامات أخر مثل يوحنان بن زكاي (في مدرسته بيبنه)، والرابي عقيبا الذي جمع مواد متميزة من المدراش والمشناه والهجداء. بعد قيام الثورة اليهودية ضد الرومان بقيادة شمعون باركوخبا 135 - 132م، تم إحياء السنهدرين (المحكمة التشريعية العليا)، فأقر رئيسها يهودا هناسي (الرئيس) المجموعة التشريعية التامة للمشناه، وهي التي يضمها التلمود اليوم. ولم يتم آنذاك إضافة مواد من المدراش أو الهجداه، ثم شرع تلامذته يضيفون البرايتوت -(المواد الدخيلة) ومنها التوسفتا -(التذييل)، بينما تم جمع المدراشيم في مصنفات مستقلة. وخلال الثلاثة قرون التالية قام الأمورائيم بإضافة الجمار -(الفلسطينية والبابلية)، حتى اكتمل جمع التلمود بصورة عامة في القرن السادس الميلادي»</w:t>
      </w:r>
      <w:r w:rsidRPr="00603254">
        <w:rPr>
          <w:rFonts w:ascii="Calibri" w:eastAsiaTheme="minorEastAsia" w:hAnsi="Calibri" w:cs="Calibri"/>
          <w:color w:val="000000"/>
          <w:kern w:val="0"/>
          <w:sz w:val="32"/>
          <w:szCs w:val="32"/>
          <w:rtl/>
          <w:lang w:bidi="ar"/>
          <w14:ligatures w14:val="none"/>
        </w:rPr>
        <w:t>. (</w:t>
      </w:r>
      <w:r w:rsidRPr="00603254">
        <w:rPr>
          <w:rFonts w:ascii="Calibri" w:eastAsiaTheme="minorEastAsia" w:hAnsi="Calibri" w:cs="Calibri"/>
          <w:b/>
          <w:bCs/>
          <w:i/>
          <w:iCs/>
          <w:color w:val="000000"/>
          <w:kern w:val="0"/>
          <w:sz w:val="32"/>
          <w:szCs w:val="32"/>
          <w:rtl/>
          <w:lang w:bidi="ar"/>
          <w14:ligatures w14:val="none"/>
        </w:rPr>
        <w:t>التلمود، كتاب اليهود المقدس</w:t>
      </w:r>
      <w:r w:rsidRPr="00603254">
        <w:rPr>
          <w:rFonts w:ascii="Calibri" w:eastAsiaTheme="minorEastAsia" w:hAnsi="Calibri" w:cs="Calibri"/>
          <w:color w:val="000000"/>
          <w:kern w:val="0"/>
          <w:sz w:val="32"/>
          <w:szCs w:val="32"/>
          <w:rtl/>
          <w:lang w:bidi="ar"/>
          <w14:ligatures w14:val="none"/>
        </w:rPr>
        <w:t>، ص27-26).</w:t>
      </w:r>
    </w:p>
    <w:p w14:paraId="605F6BE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رسول اللّٰه ﷺ في الحديث المتفق عليه: </w:t>
      </w:r>
      <w:r w:rsidRPr="00603254">
        <w:rPr>
          <w:rFonts w:ascii="Calibri" w:eastAsiaTheme="minorEastAsia" w:hAnsi="Calibri" w:cs="Calibri"/>
          <w:b/>
          <w:bCs/>
          <w:color w:val="196B24"/>
          <w:kern w:val="0"/>
          <w:sz w:val="32"/>
          <w:szCs w:val="32"/>
          <w:rtl/>
          <w:lang w:bidi="ar"/>
          <w14:ligatures w14:val="none"/>
        </w:rPr>
        <w:t>«كَانَتْ بَنُو إِسْرَائِيلَ تَسُوسُهُمُ الْأَنْبِيَاءُ، كُلَّمَا هَلَكَ نَبِيٌّ خَلَفَهُ نَبِيٌّ...»</w:t>
      </w:r>
      <w:r w:rsidRPr="00603254">
        <w:rPr>
          <w:rFonts w:ascii="Calibri" w:eastAsiaTheme="minorEastAsia" w:hAnsi="Calibri" w:cs="Calibri"/>
          <w:color w:val="000000"/>
          <w:kern w:val="0"/>
          <w:sz w:val="32"/>
          <w:szCs w:val="32"/>
          <w:rtl/>
          <w:lang w:bidi="ar"/>
          <w14:ligatures w14:val="none"/>
        </w:rPr>
        <w:t>، وقد جاء أيضًا في نصوص (التناخ) أنّ الأنبياء في بني إسرائيل كانوا كثرة هائلة، وهذا أمر أدعى لحفظ شيء من التراث الشفهي القديم من خلال تعاليم الأنبياء وإخباراتهم.</w:t>
      </w:r>
    </w:p>
    <w:p w14:paraId="47BBAD3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اليهود لما أعادوا كتابة التوراة عند السبي البابلي، قد شوّهوا النص بما أسقطوه من حديث، وما أدخلوه فيه؛ أدركنا عندها أنّ التراث الشفهي اليهودي المحفوظ في التلمود ليس خرافة محضةً، وإنّما هو خليط من حقّ وباطل، كما هو الأمر أيضًا في التراث المقدس المكتوب: (التناخ)، خاصة أنّ التلمود قد كتب أساسًا لحفظ التراث القديم الأصيل.</w:t>
      </w:r>
    </w:p>
    <w:p w14:paraId="05F14CE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اضطرّ </w:t>
      </w:r>
      <w:r w:rsidRPr="00603254">
        <w:rPr>
          <w:rFonts w:ascii="Calibri" w:eastAsiaTheme="minorEastAsia" w:hAnsi="Calibri" w:cs="Calibri"/>
          <w:b/>
          <w:bCs/>
          <w:color w:val="000000"/>
          <w:kern w:val="0"/>
          <w:sz w:val="32"/>
          <w:szCs w:val="32"/>
          <w:rtl/>
          <w:lang w:bidi="ar"/>
          <w14:ligatures w14:val="none"/>
        </w:rPr>
        <w:t>جايجر</w:t>
      </w:r>
      <w:r w:rsidRPr="00603254">
        <w:rPr>
          <w:rFonts w:ascii="Calibri" w:eastAsiaTheme="minorEastAsia" w:hAnsi="Calibri" w:cs="Calibri"/>
          <w:color w:val="000000"/>
          <w:kern w:val="0"/>
          <w:sz w:val="32"/>
          <w:szCs w:val="32"/>
          <w:rtl/>
          <w:lang w:bidi="ar"/>
          <w14:ligatures w14:val="none"/>
        </w:rPr>
        <w:t xml:space="preserve"> إلى أن يقول في ختام كتابه -تحسّبًا لما قد يُعترض به عليه- إنّه يقرّ أنّه ليس بالإمكان الزعم ببطلان جميع ما أوردته الأسفار اليهوديّة غير الرسميّة، وإن بدا في أذهاننا أنّ ما أوردته ليس إلا خرافة؛ لأنّه قد يكون له معنى آخر في صورته الأصليّة قبل أن يتغيّر شكله على ألسنة الناس.</w:t>
      </w:r>
      <w:r w:rsidRPr="00603254">
        <w:rPr>
          <w:rFonts w:ascii="Calibri" w:eastAsiaTheme="minorEastAsia" w:hAnsi="Calibri" w:cs="Calibri"/>
          <w:color w:val="000000"/>
          <w:kern w:val="0"/>
          <w:sz w:val="32"/>
          <w:szCs w:val="32"/>
          <w:vertAlign w:val="superscript"/>
          <w:rtl/>
          <w:lang w:bidi="ar"/>
          <w14:ligatures w14:val="none"/>
        </w:rPr>
        <w:t>(1)</w:t>
      </w:r>
    </w:p>
    <w:p w14:paraId="15203B06"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A. Geiger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Judaism And Islam</w:t>
      </w:r>
      <w:r w:rsidRPr="00603254">
        <w:rPr>
          <w:rFonts w:ascii="Calibri" w:eastAsiaTheme="minorEastAsia" w:hAnsi="Calibri" w:cs="Calibri"/>
          <w:color w:val="000000"/>
          <w:kern w:val="0"/>
          <w:sz w:val="32"/>
          <w:szCs w:val="32"/>
          <w:lang w:val="en" w:bidi="ar"/>
          <w14:ligatures w14:val="none"/>
        </w:rPr>
        <w:t>, p.161.</w:t>
      </w:r>
    </w:p>
    <w:p w14:paraId="10850763"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60" w:name="_Toc242212115"/>
      <w:r w:rsidRPr="002741AE">
        <w:rPr>
          <w:rFonts w:ascii="Calibri" w:eastAsiaTheme="minorEastAsia" w:hAnsi="Calibri" w:cs="Calibri"/>
          <w:b/>
          <w:bCs/>
          <w:color w:val="000000"/>
          <w:kern w:val="0"/>
          <w:sz w:val="32"/>
          <w:szCs w:val="32"/>
          <w:highlight w:val="yellow"/>
          <w:u w:val="single"/>
          <w:rtl/>
          <w:lang w:bidi="ar"/>
          <w14:ligatures w14:val="none"/>
        </w:rPr>
        <w:t>الفرع الثاني: هل اطلع النبي ﷺ على التلمود؟</w:t>
      </w:r>
      <w:bookmarkEnd w:id="60"/>
    </w:p>
    <w:p w14:paraId="5A7908E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يقول </w:t>
      </w:r>
      <w:r w:rsidRPr="00603254">
        <w:rPr>
          <w:rFonts w:ascii="Calibri" w:eastAsiaTheme="minorEastAsia" w:hAnsi="Calibri" w:cs="Calibri"/>
          <w:b/>
          <w:bCs/>
          <w:i/>
          <w:iCs/>
          <w:color w:val="000000"/>
          <w:kern w:val="0"/>
          <w:sz w:val="32"/>
          <w:szCs w:val="32"/>
          <w:rtl/>
          <w:lang w:bidi="ar"/>
          <w14:ligatures w14:val="none"/>
        </w:rPr>
        <w:t>دليل كمبردج للتلمود والأدبيات الحاخاميّة</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 xml:space="preserve">The Cambridge Companion to the Talmud </w:t>
      </w:r>
      <w:r w:rsidRPr="00603254">
        <w:rPr>
          <w:rFonts w:ascii="Calibri" w:eastAsiaTheme="minorEastAsia" w:hAnsi="Calibri" w:cs="Calibri"/>
          <w:b/>
          <w:bCs/>
          <w:i/>
          <w:iCs/>
          <w:color w:val="000000"/>
          <w:kern w:val="0"/>
          <w:sz w:val="32"/>
          <w:szCs w:val="32"/>
          <w:lang w:val="en" w:bidi="ar"/>
          <w14:ligatures w14:val="none"/>
        </w:rPr>
        <w:lastRenderedPageBreak/>
        <w:t>and Rabbinic Literature</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«تراثًا يمتد في أدنى الأحوال على مدى 500 سنة (200م - 700م)</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جلّ هذا التراث لا يمكن تحديد تاريخه بدقة؛ ولذلك فإنّه ليس بإمكاننا أن نعرف إذا كان مصدر (تراث ما منه) يعود إلى بداية هذه الفترة أو آخرها»</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(2)</w:t>
      </w:r>
    </w:p>
    <w:p w14:paraId="705758A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(1) اختلف النقاد في زمن الانتهاء من صياغة التلمود البابلي بين 500م و700م، وليس عند من يقررون أنّ زمن الانتهاء من الصياغة هو سنة 500م دليل حاسم للنزول إلى هذا التاريخ. كما أنهم هم أنفسهم لا ينكرون أن تنقيح التلمود والإضافة إليه كان ممارسًا على مدى القرن الثامن على يد الأحبار السفورايم.</w:t>
      </w:r>
    </w:p>
    <w:p w14:paraId="61F0536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w:t>
      </w:r>
      <w:r w:rsidRPr="00603254">
        <w:rPr>
          <w:rFonts w:ascii="Calibri" w:eastAsiaTheme="minorEastAsia" w:hAnsi="Calibri" w:cs="Calibri"/>
          <w:b/>
          <w:bCs/>
          <w:color w:val="000000"/>
          <w:kern w:val="0"/>
          <w:sz w:val="32"/>
          <w:szCs w:val="32"/>
          <w:lang w:val="en" w:bidi="ar"/>
          <w14:ligatures w14:val="none"/>
        </w:rPr>
        <w:t>Charlotte Elisheva Fonrobert</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Martin S. Jaffee</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The Cambridge Companion to the Talmud and Rabbinic Literature</w:t>
      </w:r>
      <w:r w:rsidRPr="00603254">
        <w:rPr>
          <w:rFonts w:ascii="Calibri" w:eastAsiaTheme="minorEastAsia" w:hAnsi="Calibri" w:cs="Calibri"/>
          <w:color w:val="000000"/>
          <w:kern w:val="0"/>
          <w:sz w:val="32"/>
          <w:szCs w:val="32"/>
          <w:lang w:val="en" w:bidi="ar"/>
          <w14:ligatures w14:val="none"/>
        </w:rPr>
        <w:t>, Cambridge: Cambridge University Press, 2007, p.59.</w:t>
      </w:r>
    </w:p>
    <w:p w14:paraId="5BBDAAA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وصرّح الناقد الكبير </w:t>
      </w:r>
      <w:r w:rsidRPr="00603254">
        <w:rPr>
          <w:rFonts w:ascii="Calibri" w:eastAsiaTheme="minorEastAsia" w:hAnsi="Calibri" w:cs="Calibri"/>
          <w:b/>
          <w:bCs/>
          <w:color w:val="000000"/>
          <w:kern w:val="0"/>
          <w:sz w:val="32"/>
          <w:szCs w:val="32"/>
          <w:rtl/>
          <w:lang w:bidi="ar"/>
          <w14:ligatures w14:val="none"/>
        </w:rPr>
        <w:t>جونتر ستمبرجر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Gunter Stemberger</w:t>
      </w:r>
      <w:r w:rsidRPr="00603254">
        <w:rPr>
          <w:rFonts w:ascii="Calibri" w:eastAsiaTheme="minorEastAsia" w:hAnsi="Calibri" w:cs="Calibri"/>
          <w:color w:val="000000"/>
          <w:kern w:val="0"/>
          <w:sz w:val="32"/>
          <w:szCs w:val="32"/>
          <w:rtl/>
          <w:lang w:bidi="ar"/>
          <w14:ligatures w14:val="none"/>
        </w:rPr>
        <w:t xml:space="preserve"> في بحثه المعنون بـ: </w:t>
      </w:r>
      <w:r w:rsidRPr="00603254">
        <w:rPr>
          <w:rFonts w:ascii="Calibri" w:eastAsiaTheme="minorEastAsia" w:hAnsi="Calibri" w:cs="Calibri"/>
          <w:b/>
          <w:bCs/>
          <w:color w:val="002060"/>
          <w:kern w:val="0"/>
          <w:sz w:val="32"/>
          <w:szCs w:val="32"/>
          <w:rtl/>
          <w:lang w:bidi="ar"/>
          <w14:ligatures w14:val="none"/>
        </w:rPr>
        <w:t>«تأريخ التراث الحاخامي»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Dating Rabbinic Traditions</w:t>
      </w:r>
      <w:r w:rsidRPr="00603254">
        <w:rPr>
          <w:rFonts w:ascii="Calibri" w:eastAsiaTheme="minorEastAsia" w:hAnsi="Calibri" w:cs="Calibri"/>
          <w:color w:val="000000"/>
          <w:kern w:val="0"/>
          <w:sz w:val="32"/>
          <w:szCs w:val="32"/>
          <w:rtl/>
          <w:lang w:bidi="ar"/>
          <w14:ligatures w14:val="none"/>
        </w:rPr>
        <w:t xml:space="preserve"> بترجيحه أن يكون التلمود البابلي قد انتهي من تأليفه بعد ظهور الإسلام: </w:t>
      </w:r>
      <w:r w:rsidRPr="00603254">
        <w:rPr>
          <w:rFonts w:ascii="Calibri" w:eastAsiaTheme="minorEastAsia" w:hAnsi="Calibri" w:cs="Calibri"/>
          <w:b/>
          <w:bCs/>
          <w:color w:val="002060"/>
          <w:kern w:val="0"/>
          <w:sz w:val="32"/>
          <w:szCs w:val="32"/>
          <w:rtl/>
          <w:lang w:bidi="ar"/>
          <w14:ligatures w14:val="none"/>
        </w:rPr>
        <w:t>«تاريخ في فترة ما بعد الغزو الإسلامي، يبدو أكثر واقعيّة»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خاصة أنّ بابل (العراق) قد فتحت سنة 633م وأصبحت معقلا للثقافة الإسلاميّة في ذات القرن السابع الميلادي.</w:t>
      </w:r>
    </w:p>
    <w:p w14:paraId="1648C700"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Reimund Bieringer</w:t>
      </w:r>
      <w:r w:rsidRPr="00603254">
        <w:rPr>
          <w:rFonts w:ascii="Calibri" w:eastAsiaTheme="minorEastAsia" w:hAnsi="Calibri" w:cs="Calibri"/>
          <w:color w:val="000000"/>
          <w:kern w:val="0"/>
          <w:sz w:val="32"/>
          <w:szCs w:val="32"/>
          <w:lang w:val="en" w:bidi="ar"/>
          <w14:ligatures w14:val="none"/>
        </w:rPr>
        <w:t xml:space="preserve"> and others, eds. </w:t>
      </w:r>
      <w:r w:rsidRPr="00603254">
        <w:rPr>
          <w:rFonts w:ascii="Calibri" w:eastAsiaTheme="minorEastAsia" w:hAnsi="Calibri" w:cs="Calibri"/>
          <w:b/>
          <w:bCs/>
          <w:i/>
          <w:iCs/>
          <w:color w:val="000000"/>
          <w:kern w:val="0"/>
          <w:sz w:val="32"/>
          <w:szCs w:val="32"/>
          <w:lang w:val="en" w:bidi="ar"/>
          <w14:ligatures w14:val="none"/>
        </w:rPr>
        <w:t>The New Testament and Rabbinic Literature</w:t>
      </w:r>
      <w:r w:rsidRPr="00603254">
        <w:rPr>
          <w:rFonts w:ascii="Calibri" w:eastAsiaTheme="minorEastAsia" w:hAnsi="Calibri" w:cs="Calibri"/>
          <w:color w:val="000000"/>
          <w:kern w:val="0"/>
          <w:sz w:val="32"/>
          <w:szCs w:val="32"/>
          <w:lang w:val="en" w:bidi="ar"/>
          <w14:ligatures w14:val="none"/>
        </w:rPr>
        <w:t>, Leiden: BRILL, 2009, p.82.</w:t>
      </w:r>
    </w:p>
    <w:p w14:paraId="010707EC"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كُتب التلمود بالآراميّة وبالعبريّة، ولا تعرف له قطعًا ترجمة عربيّة زمن البعثة النبويّة، بل ولا تعرف له ترجمة عربيّة كاملة البتّة حتى سنة 2011م.</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فكيف سيطّلع على التلمود الذي لا يتداوله إلا خاصة الأحبار.</w:t>
      </w:r>
    </w:p>
    <w:p w14:paraId="05C78FB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(1) صدرت هذه الترجمة عن مركز دراسات الشرق الأوسط، عمّان.</w:t>
      </w:r>
    </w:p>
    <w:p w14:paraId="53E08AE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التشابهات الحقيقيّة بين بعض التفاصيل التلموديّة وبين ما جاء في القرآن الكريم (وهي قليلة جدًا)، لا نجد في كلام المفسرين من الصحابة والتابعين - وفيهم من كان قبل إسلامه على دين أهل الكتاب- أثرًا لنسبتها إلى أخبار بني إسرائيل -تصريحًا أو إضمارًا-؛ مما ينفي أن تكون حاضرة في ثقافة الجزيرة العربيّة لأهل الكتاب والوثنيين، رغم أنّ السياق يقتضي استحضارها في مقام تفسير النصوص القرآنيّة.</w:t>
      </w:r>
    </w:p>
    <w:p w14:paraId="683D0907"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1" w:name="_Toc242212116"/>
      <w:r w:rsidRPr="002741AE">
        <w:rPr>
          <w:rFonts w:ascii="Calibri" w:eastAsiaTheme="minorEastAsia" w:hAnsi="Calibri" w:cs="Calibri"/>
          <w:b/>
          <w:bCs/>
          <w:color w:val="000000"/>
          <w:kern w:val="0"/>
          <w:sz w:val="32"/>
          <w:szCs w:val="32"/>
          <w:highlight w:val="yellow"/>
          <w:u w:val="single"/>
          <w:rtl/>
          <w:lang w:bidi="ar"/>
          <w14:ligatures w14:val="none"/>
        </w:rPr>
        <w:t>الفرع الثالث: مرجعيّة التراث الشفهي اليهودي في العهد الجديد</w:t>
      </w:r>
      <w:bookmarkEnd w:id="61"/>
    </w:p>
    <w:p w14:paraId="089034FA"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2" w:name="_Toc242212117"/>
      <w:r w:rsidRPr="002741AE">
        <w:rPr>
          <w:rFonts w:ascii="Calibri" w:eastAsiaTheme="minorEastAsia" w:hAnsi="Calibri" w:cs="Calibri"/>
          <w:b/>
          <w:bCs/>
          <w:color w:val="000000"/>
          <w:kern w:val="0"/>
          <w:sz w:val="32"/>
          <w:szCs w:val="32"/>
          <w:highlight w:val="yellow"/>
          <w:u w:val="single"/>
          <w:rtl/>
          <w:lang w:bidi="ar"/>
          <w14:ligatures w14:val="none"/>
        </w:rPr>
        <w:t>الفرع الرابع: دلالة العهد القديم على وجود كتابات دينيّة مندثرة</w:t>
      </w:r>
      <w:bookmarkEnd w:id="62"/>
    </w:p>
    <w:p w14:paraId="1F4D0FB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يشهد العهد القديم على وجود أسفار يهوديّة لا نعرف اليوم لها أثرًا، بل ولا كانت تعرف زمن المسيح، وإنما كانت معروفة لليهود قبل المسيح بقرون، ومن الراجح أنّ أجزاء منها قد خرجت من الحفظ الكتابي إلى التوارث الشفهي؛</w:t>
      </w:r>
    </w:p>
    <w:p w14:paraId="6A60E8D2"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3" w:name="_Toc242212118"/>
      <w:r w:rsidRPr="002741AE">
        <w:rPr>
          <w:rFonts w:ascii="Calibri" w:eastAsiaTheme="minorEastAsia" w:hAnsi="Calibri" w:cs="Calibri"/>
          <w:b/>
          <w:bCs/>
          <w:color w:val="000000"/>
          <w:kern w:val="0"/>
          <w:sz w:val="32"/>
          <w:szCs w:val="32"/>
          <w:highlight w:val="yellow"/>
          <w:u w:val="single"/>
          <w:rtl/>
          <w:lang w:bidi="ar"/>
          <w14:ligatures w14:val="none"/>
        </w:rPr>
        <w:lastRenderedPageBreak/>
        <w:t>الفرع الخامس: هل خلط القرآن الكريم بين التراثين: المكتوب والشفهي؟</w:t>
      </w:r>
      <w:bookmarkEnd w:id="63"/>
    </w:p>
    <w:p w14:paraId="22D0BE7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تدلّ النصوص النبويّة الكثيرة، وفهم الصحابة لها - وفهمهم حجّة بلا شك في بيان دلالات الأقوال النبويّة - على أنّ الرسول ﷺ لم يكن يرفض ما يذكره اليهود عن تاريخ الأنبياء إذا لم يكن منصوصًا عليه في الأسفار المقدّسة؛ ومن أدلّة ذلك حديث: </w:t>
      </w:r>
      <w:r w:rsidRPr="00603254">
        <w:rPr>
          <w:rFonts w:ascii="Calibri" w:eastAsiaTheme="minorEastAsia" w:hAnsi="Calibri" w:cs="Calibri"/>
          <w:b/>
          <w:bCs/>
          <w:color w:val="196B24"/>
          <w:kern w:val="0"/>
          <w:sz w:val="32"/>
          <w:szCs w:val="32"/>
          <w:rtl/>
          <w:lang w:bidi="ar"/>
          <w14:ligatures w14:val="none"/>
        </w:rPr>
        <w:t>«لا تُصَدِّقُوا أَهْلَ الْكِتَابِ وَلا تُكَذِّبُوهُمْ وَقُولُوا: آمَنَّا بِاللَّهِ وَمَا أُنْزِلَ إِلَيْنَا...»</w:t>
      </w:r>
      <w:r w:rsidRPr="00603254">
        <w:rPr>
          <w:rFonts w:ascii="Calibri" w:eastAsiaTheme="minorEastAsia" w:hAnsi="Calibri" w:cs="Calibri"/>
          <w:color w:val="000000"/>
          <w:kern w:val="0"/>
          <w:sz w:val="32"/>
          <w:szCs w:val="32"/>
          <w:rtl/>
          <w:lang w:bidi="ar"/>
          <w14:ligatures w14:val="none"/>
        </w:rPr>
        <w:t>، فقد فهمه علماء الإسلام منذ زمن الصحابة إلى اليوم على أنه لا يختص بالقصص المضمنة في التوراة المحرّفة، وإنّما يشمل كل ما يرويه اليهود من قصص السابقين وأقوالهم، سواء وردت في الأسفار المقدسة، أم لم ترد، وكذلك الأمر بالنسبة للنصارى وأسفارهم؛ إذ لم يُعهد عن الصحابة وأهل العلم في الأجيال التالية سؤالهم أهل الكتاب عن أصل ما يخبرون به، أمن الأسفار المقدّسة هو، أم من القصص المتوارثة غير المكتوبة؟</w:t>
      </w:r>
    </w:p>
    <w:p w14:paraId="3D27D6F0"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4" w:name="_Toc242212119"/>
      <w:r w:rsidRPr="002741AE">
        <w:rPr>
          <w:rFonts w:ascii="Calibri" w:eastAsiaTheme="minorEastAsia" w:hAnsi="Calibri" w:cs="Calibri"/>
          <w:b/>
          <w:bCs/>
          <w:color w:val="000000"/>
          <w:kern w:val="0"/>
          <w:sz w:val="32"/>
          <w:szCs w:val="32"/>
          <w:highlight w:val="yellow"/>
          <w:u w:val="single"/>
          <w:rtl/>
          <w:lang w:bidi="ar"/>
          <w14:ligatures w14:val="none"/>
        </w:rPr>
        <w:t>الفرع السادس: أشهر الاقتباسات المدّعاة</w:t>
      </w:r>
      <w:bookmarkEnd w:id="64"/>
    </w:p>
    <w:p w14:paraId="3C6D8AC2"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5" w:name="_Toc242212120"/>
      <w:r w:rsidRPr="002741AE">
        <w:rPr>
          <w:rFonts w:ascii="Calibri" w:eastAsiaTheme="minorEastAsia" w:hAnsi="Calibri" w:cs="Calibri"/>
          <w:b/>
          <w:bCs/>
          <w:color w:val="000000"/>
          <w:kern w:val="0"/>
          <w:sz w:val="32"/>
          <w:szCs w:val="32"/>
          <w:highlight w:val="yellow"/>
          <w:u w:val="single"/>
          <w:rtl/>
          <w:lang w:bidi="ar"/>
          <w14:ligatures w14:val="none"/>
        </w:rPr>
        <w:t>سبع سماوات</w:t>
      </w:r>
      <w:bookmarkEnd w:id="65"/>
    </w:p>
    <w:p w14:paraId="5170F89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b/>
          <w:bCs/>
          <w:color w:val="196B24"/>
          <w:kern w:val="0"/>
          <w:sz w:val="32"/>
          <w:szCs w:val="32"/>
          <w:rtl/>
          <w:lang w:bidi="ar"/>
          <w14:ligatures w14:val="none"/>
        </w:rPr>
        <w:t>﴿الَّذِي خَلَقَ سَبْعَ سَمَاوَاتٍ طِبَاقًا ۖ مَّا تَرَىٰ فِي خَلْقِ الرَّحْمَٰنِ مِن تَفَاوُتٍ ۖ فَارْجِعِ الْبَصَرَ هَلْ تَرَىٰ مِن فُطُورٍ (3)﴾</w:t>
      </w:r>
      <w:r w:rsidRPr="00603254">
        <w:rPr>
          <w:rFonts w:ascii="Calibri" w:eastAsiaTheme="minorEastAsia" w:hAnsi="Calibri" w:cs="Calibri"/>
          <w:color w:val="000000"/>
          <w:kern w:val="0"/>
          <w:sz w:val="32"/>
          <w:szCs w:val="32"/>
          <w:rtl/>
          <w:lang w:bidi="ar"/>
          <w14:ligatures w14:val="none"/>
        </w:rPr>
        <w:t>.</w:t>
      </w:r>
    </w:p>
    <w:p w14:paraId="75FD709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القول إن السماوات سبعٌ، موجودٌ أيضًا في عدد من الأسفار الأبوكريفيّة النصرانيّة المبكّرة: </w:t>
      </w:r>
      <w:r w:rsidRPr="00603254">
        <w:rPr>
          <w:rFonts w:ascii="Calibri" w:eastAsiaTheme="minorEastAsia" w:hAnsi="Calibri" w:cs="Calibri"/>
          <w:b/>
          <w:bCs/>
          <w:color w:val="000000"/>
          <w:kern w:val="0"/>
          <w:sz w:val="32"/>
          <w:szCs w:val="32"/>
          <w:rtl/>
          <w:lang w:bidi="ar"/>
          <w14:ligatures w14:val="none"/>
        </w:rPr>
        <w:t>صعود إشعياء</w:t>
      </w:r>
      <w:r w:rsidRPr="00603254">
        <w:rPr>
          <w:rFonts w:ascii="Calibri" w:eastAsiaTheme="minorEastAsia" w:hAnsi="Calibri" w:cs="Calibri"/>
          <w:color w:val="000000"/>
          <w:kern w:val="0"/>
          <w:sz w:val="32"/>
          <w:szCs w:val="32"/>
          <w:rtl/>
          <w:lang w:bidi="ar"/>
          <w14:ligatures w14:val="none"/>
        </w:rPr>
        <w:t xml:space="preserve"> (القرن الأوّل)، </w:t>
      </w:r>
      <w:r w:rsidRPr="00603254">
        <w:rPr>
          <w:rFonts w:ascii="Calibri" w:eastAsiaTheme="minorEastAsia" w:hAnsi="Calibri" w:cs="Calibri"/>
          <w:b/>
          <w:bCs/>
          <w:color w:val="000000"/>
          <w:kern w:val="0"/>
          <w:sz w:val="32"/>
          <w:szCs w:val="32"/>
          <w:rtl/>
          <w:lang w:bidi="ar"/>
          <w14:ligatures w14:val="none"/>
        </w:rPr>
        <w:t>رؤيا إبراهيم</w:t>
      </w:r>
      <w:r w:rsidRPr="00603254">
        <w:rPr>
          <w:rFonts w:ascii="Calibri" w:eastAsiaTheme="minorEastAsia" w:hAnsi="Calibri" w:cs="Calibri"/>
          <w:color w:val="000000"/>
          <w:kern w:val="0"/>
          <w:sz w:val="32"/>
          <w:szCs w:val="32"/>
          <w:rtl/>
          <w:lang w:bidi="ar"/>
          <w14:ligatures w14:val="none"/>
        </w:rPr>
        <w:t xml:space="preserve"> (القرن الأول أو الثاني)، </w:t>
      </w:r>
      <w:r w:rsidRPr="00603254">
        <w:rPr>
          <w:rFonts w:ascii="Calibri" w:eastAsiaTheme="minorEastAsia" w:hAnsi="Calibri" w:cs="Calibri"/>
          <w:b/>
          <w:bCs/>
          <w:color w:val="000000"/>
          <w:kern w:val="0"/>
          <w:sz w:val="32"/>
          <w:szCs w:val="32"/>
          <w:rtl/>
          <w:lang w:bidi="ar"/>
          <w14:ligatures w14:val="none"/>
        </w:rPr>
        <w:t>أخنوخ</w:t>
      </w:r>
      <w:r w:rsidRPr="00603254">
        <w:rPr>
          <w:rFonts w:ascii="Calibri" w:eastAsiaTheme="minorEastAsia" w:hAnsi="Calibri" w:cs="Calibri"/>
          <w:color w:val="000000"/>
          <w:kern w:val="0"/>
          <w:sz w:val="32"/>
          <w:szCs w:val="32"/>
          <w:rtl/>
          <w:lang w:bidi="ar"/>
          <w14:ligatures w14:val="none"/>
        </w:rPr>
        <w:t xml:space="preserve"> (السلافية) (القرن الثاني)، </w:t>
      </w:r>
      <w:r w:rsidRPr="00603254">
        <w:rPr>
          <w:rFonts w:ascii="Calibri" w:eastAsiaTheme="minorEastAsia" w:hAnsi="Calibri" w:cs="Calibri"/>
          <w:b/>
          <w:bCs/>
          <w:color w:val="000000"/>
          <w:kern w:val="0"/>
          <w:sz w:val="32"/>
          <w:szCs w:val="32"/>
          <w:rtl/>
          <w:lang w:bidi="ar"/>
          <w14:ligatures w14:val="none"/>
        </w:rPr>
        <w:t>رؤيا بولس</w:t>
      </w:r>
      <w:r w:rsidRPr="00603254">
        <w:rPr>
          <w:rFonts w:ascii="Calibri" w:eastAsiaTheme="minorEastAsia" w:hAnsi="Calibri" w:cs="Calibri"/>
          <w:color w:val="000000"/>
          <w:kern w:val="0"/>
          <w:sz w:val="32"/>
          <w:szCs w:val="32"/>
          <w:rtl/>
          <w:lang w:bidi="ar"/>
          <w14:ligatures w14:val="none"/>
        </w:rPr>
        <w:t xml:space="preserve"> (القرن الثالث)، </w:t>
      </w:r>
      <w:r w:rsidRPr="00603254">
        <w:rPr>
          <w:rFonts w:ascii="Calibri" w:eastAsiaTheme="minorEastAsia" w:hAnsi="Calibri" w:cs="Calibri"/>
          <w:b/>
          <w:bCs/>
          <w:color w:val="000000"/>
          <w:kern w:val="0"/>
          <w:sz w:val="32"/>
          <w:szCs w:val="32"/>
          <w:rtl/>
          <w:lang w:bidi="ar"/>
          <w14:ligatures w14:val="none"/>
        </w:rPr>
        <w:t>حياة آدم وحواء</w:t>
      </w:r>
      <w:r w:rsidRPr="00603254">
        <w:rPr>
          <w:rFonts w:ascii="Calibri" w:eastAsiaTheme="minorEastAsia" w:hAnsi="Calibri" w:cs="Calibri"/>
          <w:color w:val="000000"/>
          <w:kern w:val="0"/>
          <w:sz w:val="32"/>
          <w:szCs w:val="32"/>
          <w:rtl/>
          <w:lang w:bidi="ar"/>
          <w14:ligatures w14:val="none"/>
        </w:rPr>
        <w:t xml:space="preserve"> (اليونانيّة) (من القرن الأوّل إلى الرابع)، </w:t>
      </w:r>
      <w:r w:rsidRPr="00603254">
        <w:rPr>
          <w:rFonts w:ascii="Calibri" w:eastAsiaTheme="minorEastAsia" w:hAnsi="Calibri" w:cs="Calibri"/>
          <w:b/>
          <w:bCs/>
          <w:color w:val="000000"/>
          <w:kern w:val="0"/>
          <w:sz w:val="32"/>
          <w:szCs w:val="32"/>
          <w:rtl/>
          <w:lang w:bidi="ar"/>
          <w14:ligatures w14:val="none"/>
        </w:rPr>
        <w:t>أسئلة عزرا</w:t>
      </w:r>
      <w:r w:rsidRPr="00603254">
        <w:rPr>
          <w:rFonts w:ascii="Calibri" w:eastAsiaTheme="minorEastAsia" w:hAnsi="Calibri" w:cs="Calibri"/>
          <w:color w:val="000000"/>
          <w:kern w:val="0"/>
          <w:sz w:val="32"/>
          <w:szCs w:val="32"/>
          <w:rtl/>
          <w:lang w:bidi="ar"/>
          <w14:ligatures w14:val="none"/>
        </w:rPr>
        <w:t xml:space="preserve"> (الزمن غير معروف).</w:t>
      </w:r>
      <w:r w:rsidRPr="00603254">
        <w:rPr>
          <w:rFonts w:ascii="Calibri" w:eastAsiaTheme="minorEastAsia" w:hAnsi="Calibri" w:cs="Calibri"/>
          <w:color w:val="000000"/>
          <w:kern w:val="0"/>
          <w:sz w:val="32"/>
          <w:szCs w:val="32"/>
          <w:vertAlign w:val="superscript"/>
          <w:rtl/>
          <w:lang w:bidi="ar"/>
          <w14:ligatures w14:val="none"/>
        </w:rPr>
        <w:t>(1)</w:t>
      </w:r>
    </w:p>
    <w:p w14:paraId="16D5A32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Daniel C. Harlow</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Greek Apocalypse of Baruch (3 Baruch) in Hellenistic Judaism and Early Christianity</w:t>
      </w:r>
      <w:r w:rsidRPr="00603254">
        <w:rPr>
          <w:rFonts w:ascii="Calibri" w:eastAsiaTheme="minorEastAsia" w:hAnsi="Calibri" w:cs="Calibri"/>
          <w:color w:val="000000"/>
          <w:kern w:val="0"/>
          <w:sz w:val="32"/>
          <w:szCs w:val="32"/>
          <w:lang w:val="en" w:bidi="ar"/>
          <w14:ligatures w14:val="none"/>
        </w:rPr>
        <w:t>, Leiden: BRILL, 1996 , p.46</w:t>
      </w:r>
    </w:p>
    <w:p w14:paraId="0D5EE192"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6" w:name="_Toc242212121"/>
      <w:r w:rsidRPr="002741AE">
        <w:rPr>
          <w:rFonts w:ascii="Calibri" w:eastAsiaTheme="minorEastAsia" w:hAnsi="Calibri" w:cs="Calibri"/>
          <w:b/>
          <w:bCs/>
          <w:color w:val="000000"/>
          <w:kern w:val="0"/>
          <w:sz w:val="32"/>
          <w:szCs w:val="32"/>
          <w:highlight w:val="yellow"/>
          <w:u w:val="single"/>
          <w:rtl/>
          <w:lang w:bidi="ar"/>
          <w14:ligatures w14:val="none"/>
        </w:rPr>
        <w:t>المطلب الرابع: تفسير راشي</w:t>
      </w:r>
      <w:bookmarkEnd w:id="66"/>
    </w:p>
    <w:p w14:paraId="0C004CB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ذكر كل من </w:t>
      </w:r>
      <w:r w:rsidRPr="00603254">
        <w:rPr>
          <w:rFonts w:ascii="Calibri" w:eastAsiaTheme="minorEastAsia" w:hAnsi="Calibri" w:cs="Calibri"/>
          <w:b/>
          <w:bCs/>
          <w:color w:val="000000"/>
          <w:kern w:val="0"/>
          <w:sz w:val="32"/>
          <w:szCs w:val="32"/>
          <w:rtl/>
          <w:lang w:bidi="ar"/>
          <w14:ligatures w14:val="none"/>
        </w:rPr>
        <w:t>جايجر</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تسديل</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أنّ قوله تعالى: </w:t>
      </w:r>
      <w:r w:rsidRPr="00603254">
        <w:rPr>
          <w:rFonts w:ascii="Calibri" w:eastAsiaTheme="minorEastAsia" w:hAnsi="Calibri" w:cs="Calibri"/>
          <w:b/>
          <w:bCs/>
          <w:color w:val="196B24"/>
          <w:kern w:val="0"/>
          <w:sz w:val="32"/>
          <w:szCs w:val="32"/>
          <w:rtl/>
          <w:lang w:bidi="ar"/>
          <w14:ligatures w14:val="none"/>
        </w:rPr>
        <w:t>﴿وَكَانَ عَرْشُهُ عَلَى الْمَاءِ﴾</w:t>
      </w:r>
      <w:r w:rsidRPr="00603254">
        <w:rPr>
          <w:rFonts w:ascii="Calibri" w:eastAsiaTheme="minorEastAsia" w:hAnsi="Calibri" w:cs="Calibri"/>
          <w:color w:val="000000"/>
          <w:kern w:val="0"/>
          <w:sz w:val="32"/>
          <w:szCs w:val="32"/>
          <w:rtl/>
          <w:lang w:bidi="ar"/>
          <w14:ligatures w14:val="none"/>
        </w:rPr>
        <w:t xml:space="preserve">، مأخوذ من اليهود، ودليلهما قول </w:t>
      </w:r>
      <w:r w:rsidRPr="00603254">
        <w:rPr>
          <w:rFonts w:ascii="Calibri" w:eastAsiaTheme="minorEastAsia" w:hAnsi="Calibri" w:cs="Calibri"/>
          <w:b/>
          <w:bCs/>
          <w:color w:val="000000"/>
          <w:kern w:val="0"/>
          <w:sz w:val="32"/>
          <w:szCs w:val="32"/>
          <w:rtl/>
          <w:lang w:bidi="ar"/>
          <w14:ligatures w14:val="none"/>
        </w:rPr>
        <w:t>راشي</w:t>
      </w:r>
      <w:r w:rsidRPr="00603254">
        <w:rPr>
          <w:rFonts w:ascii="Calibri" w:eastAsiaTheme="minorEastAsia" w:hAnsi="Calibri" w:cs="Calibri"/>
          <w:color w:val="000000"/>
          <w:kern w:val="0"/>
          <w:sz w:val="32"/>
          <w:szCs w:val="32"/>
          <w:rtl/>
          <w:lang w:bidi="ar"/>
          <w14:ligatures w14:val="none"/>
        </w:rPr>
        <w:t xml:space="preserve"> في تعليقه على تكوين 2/1: إنّ عرش الربّ على الماء.</w:t>
      </w:r>
    </w:p>
    <w:p w14:paraId="028C1C90"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A. Geiger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Judaism and Islam</w:t>
      </w:r>
      <w:r w:rsidRPr="00603254">
        <w:rPr>
          <w:rFonts w:ascii="Calibri" w:eastAsiaTheme="minorEastAsia" w:hAnsi="Calibri" w:cs="Calibri"/>
          <w:color w:val="000000"/>
          <w:kern w:val="0"/>
          <w:sz w:val="32"/>
          <w:szCs w:val="32"/>
          <w:lang w:val="en" w:bidi="ar"/>
          <w14:ligatures w14:val="none"/>
        </w:rPr>
        <w:t>, 1970, p. 72</w:t>
      </w:r>
    </w:p>
    <w:p w14:paraId="543068F1"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St. Clair Tisdall</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Original Sources of the Quran</w:t>
      </w:r>
      <w:r w:rsidRPr="00603254">
        <w:rPr>
          <w:rFonts w:ascii="Calibri" w:eastAsiaTheme="minorEastAsia" w:hAnsi="Calibri" w:cs="Calibri"/>
          <w:color w:val="000000"/>
          <w:kern w:val="0"/>
          <w:sz w:val="32"/>
          <w:szCs w:val="32"/>
          <w:lang w:val="en" w:bidi="ar"/>
          <w14:ligatures w14:val="none"/>
        </w:rPr>
        <w:t>, 1911, p.123</w:t>
      </w:r>
    </w:p>
    <w:p w14:paraId="6036C8C6" w14:textId="26CA8466"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b/>
          <w:bCs/>
          <w:color w:val="000000"/>
          <w:kern w:val="0"/>
          <w:sz w:val="32"/>
          <w:szCs w:val="32"/>
          <w:rtl/>
          <w:lang w:bidi="ar"/>
          <w14:ligatures w14:val="none"/>
        </w:rPr>
        <w:t>راشي</w:t>
      </w:r>
      <w:r w:rsidRPr="00603254">
        <w:rPr>
          <w:rFonts w:ascii="Calibri" w:eastAsiaTheme="minorEastAsia" w:hAnsi="Calibri" w:cs="Calibri"/>
          <w:color w:val="000000"/>
          <w:kern w:val="0"/>
          <w:sz w:val="32"/>
          <w:szCs w:val="32"/>
          <w:rtl/>
          <w:lang w:bidi="ar"/>
          <w14:ligatures w14:val="none"/>
        </w:rPr>
        <w:t xml:space="preserve"> المتحدّث عنه، هو حبر يهودي شهير اسمه الحقيقي </w:t>
      </w:r>
      <w:r w:rsidRPr="00603254">
        <w:rPr>
          <w:rFonts w:ascii="Calibri" w:eastAsiaTheme="minorEastAsia" w:hAnsi="Calibri" w:cs="Calibri"/>
          <w:b/>
          <w:bCs/>
          <w:color w:val="000000"/>
          <w:kern w:val="0"/>
          <w:sz w:val="32"/>
          <w:szCs w:val="32"/>
          <w:rtl/>
          <w:lang w:bidi="ar"/>
          <w14:ligatures w14:val="none"/>
        </w:rPr>
        <w:t>شلومو يتسحاقي</w:t>
      </w:r>
      <w:r w:rsidRPr="00603254">
        <w:rPr>
          <w:rFonts w:ascii="Calibri" w:eastAsiaTheme="minorEastAsia" w:hAnsi="Calibri" w:cs="Calibri"/>
          <w:color w:val="000000"/>
          <w:kern w:val="0"/>
          <w:sz w:val="32"/>
          <w:szCs w:val="32"/>
          <w:rtl/>
          <w:lang w:bidi="ar"/>
          <w14:ligatures w14:val="none"/>
        </w:rPr>
        <w:t xml:space="preserve">، ولد سنة 1040م، وتوفي سنة 1105م! فكيف يكون كلامه مصدرًا للقرآن الكريم النازل في القرن السابع؟! عاش </w:t>
      </w:r>
      <w:r w:rsidRPr="00603254">
        <w:rPr>
          <w:rFonts w:ascii="Calibri" w:eastAsiaTheme="minorEastAsia" w:hAnsi="Calibri" w:cs="Calibri"/>
          <w:b/>
          <w:bCs/>
          <w:color w:val="000000"/>
          <w:kern w:val="0"/>
          <w:sz w:val="32"/>
          <w:szCs w:val="32"/>
          <w:rtl/>
          <w:lang w:bidi="ar"/>
          <w14:ligatures w14:val="none"/>
        </w:rPr>
        <w:t>راشي</w:t>
      </w:r>
      <w:r w:rsidRPr="00603254">
        <w:rPr>
          <w:rFonts w:ascii="Calibri" w:eastAsiaTheme="minorEastAsia" w:hAnsi="Calibri" w:cs="Calibri"/>
          <w:color w:val="000000"/>
          <w:kern w:val="0"/>
          <w:sz w:val="32"/>
          <w:szCs w:val="32"/>
          <w:rtl/>
          <w:lang w:bidi="ar"/>
          <w14:ligatures w14:val="none"/>
        </w:rPr>
        <w:t xml:space="preserve"> صاحب الثقافة الواسعة والذي ولد في شمال فرنسا، في زمن تراكمت فيه كتابات اليهود في الأندلس المجاورة له حيث بسطت الثقافة الإسلاميّة سلطانها، وبلغت أوج إشعاعها، و</w:t>
      </w:r>
      <w:r w:rsidR="00FF3691">
        <w:rPr>
          <w:rFonts w:ascii="Calibri" w:eastAsiaTheme="minorEastAsia" w:hAnsi="Calibri" w:cs="Calibri" w:hint="cs"/>
          <w:color w:val="000000"/>
          <w:kern w:val="0"/>
          <w:sz w:val="32"/>
          <w:szCs w:val="32"/>
          <w:rtl/>
          <w:lang w:bidi="ar-EG"/>
          <w14:ligatures w14:val="none"/>
        </w:rPr>
        <w:t xml:space="preserve"> </w:t>
      </w:r>
      <w:r w:rsidRPr="00603254">
        <w:rPr>
          <w:rFonts w:ascii="Calibri" w:eastAsiaTheme="minorEastAsia" w:hAnsi="Calibri" w:cs="Calibri"/>
          <w:b/>
          <w:bCs/>
          <w:color w:val="002060"/>
          <w:kern w:val="0"/>
          <w:sz w:val="32"/>
          <w:szCs w:val="32"/>
          <w:rtl/>
          <w:lang w:bidi="ar"/>
          <w14:ligatures w14:val="none"/>
        </w:rPr>
        <w:t>«قد كانت إسبانيا (الأندلس) الأرض الخصبة للمسلمين والمسيحيين واليهود لتبادل الأفكار؛ ولذلك لا يُستغرب أن نرى أنّ طبقة أكبر المفسّرين اليهود كانت من اليهود الإسبان»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30C14FCA"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lastRenderedPageBreak/>
        <w:t xml:space="preserve">(1) </w:t>
      </w:r>
      <w:r w:rsidRPr="00603254">
        <w:rPr>
          <w:rFonts w:ascii="Calibri" w:eastAsiaTheme="minorEastAsia" w:hAnsi="Calibri" w:cs="Calibri"/>
          <w:b/>
          <w:bCs/>
          <w:color w:val="000000"/>
          <w:kern w:val="0"/>
          <w:sz w:val="32"/>
          <w:szCs w:val="32"/>
          <w:lang w:val="en" w:bidi="ar"/>
          <w14:ligatures w14:val="none"/>
        </w:rPr>
        <w:t>Stephen M. Wylen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Seventy Faces of Torah: the Jewish way of reading the sacred Scriptures</w:t>
      </w:r>
      <w:r w:rsidRPr="00603254">
        <w:rPr>
          <w:rFonts w:ascii="Calibri" w:eastAsiaTheme="minorEastAsia" w:hAnsi="Calibri" w:cs="Calibri"/>
          <w:color w:val="000000"/>
          <w:kern w:val="0"/>
          <w:sz w:val="32"/>
          <w:szCs w:val="32"/>
          <w:lang w:val="en" w:bidi="ar"/>
          <w14:ligatures w14:val="none"/>
        </w:rPr>
        <w:t>, New Jersey: Paulist Press, 2005, p.139</w:t>
      </w:r>
    </w:p>
    <w:p w14:paraId="031EB58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وقال الناقد اليهودي </w:t>
      </w:r>
      <w:r w:rsidRPr="00603254">
        <w:rPr>
          <w:rFonts w:ascii="Calibri" w:eastAsiaTheme="minorEastAsia" w:hAnsi="Calibri" w:cs="Calibri"/>
          <w:b/>
          <w:bCs/>
          <w:color w:val="000000"/>
          <w:kern w:val="0"/>
          <w:sz w:val="32"/>
          <w:szCs w:val="32"/>
          <w:rtl/>
          <w:lang w:bidi="ar"/>
          <w14:ligatures w14:val="none"/>
        </w:rPr>
        <w:t>أفراهام جروسمان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Avraham Grossman</w:t>
      </w:r>
      <w:r w:rsidRPr="00603254">
        <w:rPr>
          <w:rFonts w:ascii="Calibri" w:eastAsiaTheme="minorEastAsia" w:hAnsi="Calibri" w:cs="Calibri"/>
          <w:color w:val="000000"/>
          <w:kern w:val="0"/>
          <w:sz w:val="32"/>
          <w:szCs w:val="32"/>
          <w:rtl/>
          <w:lang w:bidi="ar"/>
          <w14:ligatures w14:val="none"/>
        </w:rPr>
        <w:t xml:space="preserve"> في بحثه المعنون بـ: </w:t>
      </w:r>
      <w:r w:rsidRPr="00603254">
        <w:rPr>
          <w:rFonts w:ascii="Calibri" w:eastAsiaTheme="minorEastAsia" w:hAnsi="Calibri" w:cs="Calibri"/>
          <w:b/>
          <w:bCs/>
          <w:color w:val="002060"/>
          <w:kern w:val="0"/>
          <w:sz w:val="32"/>
          <w:szCs w:val="32"/>
          <w:rtl/>
          <w:lang w:bidi="ar"/>
          <w14:ligatures w14:val="none"/>
        </w:rPr>
        <w:t>«مدرسة التفسير اليهودي الحرفي في شمال فرنسا»</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«التفسير اليهودي في النصف الثاني من القرن الحادي عشر ترجع إلى ثلاثة عوامل، أوّلها (تأثير الثقافة الإسبانيّة-اليهوديّة): علماء النحو اليهود في إسبانيا الذين كانوا كثيرًا ما يتعاملون مع تفسير الأسفار المقدسة، كان لهم تأثير كبير على راشي وتلاميذه. كقاعدة، كان هناك اتصال وثيق بين المراكز اليهوديّة في فرنسا وفي إسبانيا منذ النصف الأوّل من القرن الحادي عشر ... إدراك راشي لأهميّة اللغة العربيّة لشرح الكلمات العبريّة للأسفار المقدسة يعود بدرجة كبيرة إلى تأثير النقاد الإسبان»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4C26B7E9"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Avraham Grossman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School of Literal Jewish Exegesis in Northern France,'</w:t>
      </w:r>
      <w:r w:rsidRPr="00603254">
        <w:rPr>
          <w:rFonts w:ascii="Calibri" w:eastAsiaTheme="minorEastAsia" w:hAnsi="Calibri" w:cs="Calibri"/>
          <w:color w:val="000000"/>
          <w:kern w:val="0"/>
          <w:sz w:val="32"/>
          <w:szCs w:val="32"/>
          <w:lang w:val="en" w:bidi="ar"/>
          <w14:ligatures w14:val="none"/>
        </w:rPr>
        <w:t xml:space="preserve"> in </w:t>
      </w:r>
      <w:r w:rsidRPr="00603254">
        <w:rPr>
          <w:rFonts w:ascii="Calibri" w:eastAsiaTheme="minorEastAsia" w:hAnsi="Calibri" w:cs="Calibri"/>
          <w:b/>
          <w:bCs/>
          <w:color w:val="000000"/>
          <w:kern w:val="0"/>
          <w:sz w:val="32"/>
          <w:szCs w:val="32"/>
          <w:lang w:val="en" w:bidi="ar"/>
          <w14:ligatures w14:val="none"/>
        </w:rPr>
        <w:t>Magne Saebo</w:t>
      </w:r>
      <w:r w:rsidRPr="00603254">
        <w:rPr>
          <w:rFonts w:ascii="Calibri" w:eastAsiaTheme="minorEastAsia" w:hAnsi="Calibri" w:cs="Calibri"/>
          <w:color w:val="000000"/>
          <w:kern w:val="0"/>
          <w:sz w:val="32"/>
          <w:szCs w:val="32"/>
          <w:lang w:val="en" w:bidi="ar"/>
          <w14:ligatures w14:val="none"/>
        </w:rPr>
        <w:t>, Hebrew Bible, Old Testament: the history of its interpretation, the middle ages, Gottingen: Vandenhoeck &amp; Ruprecht, 2000 , V. 1/2 p.327</w:t>
      </w:r>
    </w:p>
    <w:p w14:paraId="046A4483" w14:textId="77777777" w:rsidR="00603254" w:rsidRPr="002741AE" w:rsidRDefault="00603254" w:rsidP="00640C86">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lang w:bidi="ar"/>
          <w14:ligatures w14:val="none"/>
        </w:rPr>
      </w:pPr>
      <w:bookmarkStart w:id="67" w:name="_Toc242212122"/>
      <w:r w:rsidRPr="002741AE">
        <w:rPr>
          <w:rFonts w:ascii="Calibri" w:eastAsiaTheme="minorEastAsia" w:hAnsi="Calibri" w:cs="Calibri"/>
          <w:b/>
          <w:bCs/>
          <w:color w:val="000000"/>
          <w:kern w:val="0"/>
          <w:sz w:val="32"/>
          <w:szCs w:val="32"/>
          <w:highlight w:val="yellow"/>
          <w:u w:val="single"/>
          <w:rtl/>
          <w:lang w:bidi="ar"/>
          <w14:ligatures w14:val="none"/>
        </w:rPr>
        <w:t>الفصل الثاني: الكتابات الدينية النصرانية</w:t>
      </w:r>
      <w:bookmarkEnd w:id="67"/>
    </w:p>
    <w:p w14:paraId="7BD2F80E"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8" w:name="_Toc242212123"/>
      <w:r w:rsidRPr="002741AE">
        <w:rPr>
          <w:rFonts w:ascii="Calibri" w:eastAsiaTheme="minorEastAsia" w:hAnsi="Calibri" w:cs="Calibri"/>
          <w:b/>
          <w:bCs/>
          <w:color w:val="000000"/>
          <w:kern w:val="0"/>
          <w:sz w:val="32"/>
          <w:szCs w:val="32"/>
          <w:highlight w:val="yellow"/>
          <w:u w:val="single"/>
          <w:rtl/>
          <w:lang w:bidi="ar"/>
          <w14:ligatures w14:val="none"/>
        </w:rPr>
        <w:t>المبحث الأول: أناجيل الطفولة</w:t>
      </w:r>
      <w:bookmarkEnd w:id="68"/>
    </w:p>
    <w:p w14:paraId="67832034" w14:textId="77777777" w:rsidR="00603254" w:rsidRPr="002741A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69" w:name="_Toc242212124"/>
      <w:r w:rsidRPr="002741AE">
        <w:rPr>
          <w:rFonts w:ascii="Calibri" w:eastAsiaTheme="minorEastAsia" w:hAnsi="Calibri" w:cs="Calibri"/>
          <w:b/>
          <w:bCs/>
          <w:color w:val="000000"/>
          <w:kern w:val="0"/>
          <w:sz w:val="32"/>
          <w:szCs w:val="32"/>
          <w:highlight w:val="yellow"/>
          <w:u w:val="single"/>
          <w:rtl/>
          <w:lang w:bidi="ar"/>
          <w14:ligatures w14:val="none"/>
        </w:rPr>
        <w:t>المطلب الأول: اعتراضات أوّلية</w:t>
      </w:r>
      <w:bookmarkEnd w:id="69"/>
    </w:p>
    <w:p w14:paraId="2C77531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غياب الدليل التاريخي المحكم على انتشار الأسفار الأبوكريفيّة للطوائف المهرطقة في الجزيرة العربيّة زمن البعثة النبويّة.</w:t>
      </w:r>
    </w:p>
    <w:p w14:paraId="78BC72C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موسوعة الإسلام </w:t>
      </w:r>
      <w:r w:rsidRPr="00603254">
        <w:rPr>
          <w:rFonts w:ascii="Calibri" w:eastAsiaTheme="minorEastAsia" w:hAnsi="Calibri" w:cs="Calibri"/>
          <w:b/>
          <w:bCs/>
          <w:color w:val="000000"/>
          <w:kern w:val="0"/>
          <w:sz w:val="32"/>
          <w:szCs w:val="32"/>
          <w:lang w:bidi="ar"/>
          <w14:ligatures w14:val="none"/>
        </w:rPr>
        <w:t>Encyclopaedia of Islam</w:t>
      </w:r>
      <w:r w:rsidRPr="00603254">
        <w:rPr>
          <w:rFonts w:ascii="Calibri" w:eastAsiaTheme="minorEastAsia" w:hAnsi="Calibri" w:cs="Calibri"/>
          <w:color w:val="000000"/>
          <w:kern w:val="0"/>
          <w:sz w:val="32"/>
          <w:szCs w:val="32"/>
          <w:rtl/>
          <w:lang w:bidi="ar"/>
          <w14:ligatures w14:val="none"/>
        </w:rPr>
        <w:t xml:space="preserve"> الاستشراقيّة تعلّق على التشابهات بين بعض القصص القرآني وما جاء في بعض الأناجيل الأبوكريفيّة بقولها: إنّ ذلك لا يدلّ على وجود صلة مباشرة بينهما، وإنّ الأرجح -بزعمها- هو وجود تراث شفهي مشترك كان مصدرا لهما.</w:t>
      </w:r>
      <w:r w:rsidRPr="00603254">
        <w:rPr>
          <w:rFonts w:ascii="Calibri" w:eastAsiaTheme="minorEastAsia" w:hAnsi="Calibri" w:cs="Calibri"/>
          <w:color w:val="000000"/>
          <w:kern w:val="0"/>
          <w:sz w:val="32"/>
          <w:szCs w:val="32"/>
          <w:vertAlign w:val="superscript"/>
          <w:rtl/>
          <w:lang w:bidi="ar"/>
          <w14:ligatures w14:val="none"/>
        </w:rPr>
        <w:t>(1)</w:t>
      </w:r>
    </w:p>
    <w:p w14:paraId="708BFDB4"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A. J. Wensinck</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'Maryam,'</w:t>
      </w:r>
      <w:r w:rsidRPr="00603254">
        <w:rPr>
          <w:rFonts w:ascii="Calibri" w:eastAsiaTheme="minorEastAsia" w:hAnsi="Calibri" w:cs="Calibri"/>
          <w:color w:val="000000"/>
          <w:kern w:val="0"/>
          <w:sz w:val="32"/>
          <w:szCs w:val="32"/>
          <w:lang w:val="en" w:bidi="ar"/>
          <w14:ligatures w14:val="none"/>
        </w:rPr>
        <w:t xml:space="preserve"> in </w:t>
      </w:r>
      <w:r w:rsidRPr="00603254">
        <w:rPr>
          <w:rFonts w:ascii="Calibri" w:eastAsiaTheme="minorEastAsia" w:hAnsi="Calibri" w:cs="Calibri"/>
          <w:b/>
          <w:bCs/>
          <w:color w:val="000000"/>
          <w:kern w:val="0"/>
          <w:sz w:val="32"/>
          <w:szCs w:val="32"/>
          <w:lang w:val="en" w:bidi="ar"/>
          <w14:ligatures w14:val="none"/>
        </w:rPr>
        <w:t>P. Bearman, Th. Bianquis, C. E. Bosworth, E. van Donzel</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W. P. Heinrichs</w:t>
      </w:r>
      <w:r w:rsidRPr="00603254">
        <w:rPr>
          <w:rFonts w:ascii="Calibri" w:eastAsiaTheme="minorEastAsia" w:hAnsi="Calibri" w:cs="Calibri"/>
          <w:color w:val="000000"/>
          <w:kern w:val="0"/>
          <w:sz w:val="32"/>
          <w:szCs w:val="32"/>
          <w:lang w:val="en" w:bidi="ar"/>
          <w14:ligatures w14:val="none"/>
        </w:rPr>
        <w:t>, eds. Encyclopaedia of Islam, Brill Online, 2010</w:t>
      </w:r>
    </w:p>
    <w:p w14:paraId="4590D242"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غياب ترجمات عربيّة لهذه الأسفار الأبوكريفيّة زمن البعثة النبوية.</w:t>
      </w:r>
    </w:p>
    <w:p w14:paraId="0CFBBD48" w14:textId="77777777" w:rsidR="00221061"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كثرة هذه الأسفار المدّعى مصدريّتها، وتنوّع أصولها (يوناني، سرياني، قبطي، لاتيني، ...) وتباعد مواطنها؛ يطرح سؤالًا جادًا حول قدرة نبي الإسلام ﷺ على الإحاطة بها،</w:t>
      </w:r>
    </w:p>
    <w:p w14:paraId="5FDF0F28" w14:textId="156CE0E0"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فلو أنّ تلك الأسفار كانت مشتهرة في البيئة العربيّة في القرن السابع ميلاديًا لكان الدفاعيون النصارى الذين عاشوا داخل الدولة الإسلاميّة، وكتبوا مؤلفاتهم في السرّ، أو الذين عاشوا في الإمبراطوريّة الرومانيّة الشرقيّة المحاذية للعالم الإسلامي، وصنّفوا كتاباتهم ضدّ الإسلام بدعم من البابوات والأباطرة، قد ذكروها.</w:t>
      </w:r>
    </w:p>
    <w:p w14:paraId="0B5561E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b/>
          <w:bCs/>
          <w:color w:val="000000"/>
          <w:kern w:val="0"/>
          <w:sz w:val="32"/>
          <w:szCs w:val="32"/>
          <w:rtl/>
          <w:lang w:bidi="ar"/>
          <w14:ligatures w14:val="none"/>
        </w:rPr>
        <w:lastRenderedPageBreak/>
        <w:t>إنجيل توما</w:t>
      </w:r>
      <w:r w:rsidRPr="00603254">
        <w:rPr>
          <w:rFonts w:ascii="Calibri" w:eastAsiaTheme="minorEastAsia" w:hAnsi="Calibri" w:cs="Calibri"/>
          <w:color w:val="000000"/>
          <w:kern w:val="0"/>
          <w:sz w:val="32"/>
          <w:szCs w:val="32"/>
          <w:rtl/>
          <w:lang w:bidi="ar"/>
          <w14:ligatures w14:val="none"/>
        </w:rPr>
        <w:t xml:space="preserve"> المكتشف في نجع حمادي في مصر سنة 1945م، حيث يعدّ اليوم عند عامة النقّاد أحد مصادر الأناجيل الرسمية، أو النصّ الذي ينقل الكثير من أقوال المسيح في هذه الأناجيل في صورة أقرب إلى الأصل.</w:t>
      </w:r>
      <w:r w:rsidRPr="00603254">
        <w:rPr>
          <w:rFonts w:ascii="Calibri" w:eastAsiaTheme="minorEastAsia" w:hAnsi="Calibri" w:cs="Calibri"/>
          <w:color w:val="000000"/>
          <w:kern w:val="0"/>
          <w:sz w:val="32"/>
          <w:szCs w:val="32"/>
          <w:vertAlign w:val="superscript"/>
          <w:rtl/>
          <w:lang w:bidi="ar"/>
          <w14:ligatures w14:val="none"/>
        </w:rPr>
        <w:t>(1)</w:t>
      </w:r>
    </w:p>
    <w:p w14:paraId="659A8641"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(1) يقول الناقد الكتابي الموسوعي </w:t>
      </w:r>
      <w:r w:rsidRPr="00603254">
        <w:rPr>
          <w:rFonts w:ascii="Calibri" w:eastAsiaTheme="minorEastAsia" w:hAnsi="Calibri" w:cs="Calibri"/>
          <w:b/>
          <w:bCs/>
          <w:color w:val="000000"/>
          <w:kern w:val="0"/>
          <w:sz w:val="32"/>
          <w:szCs w:val="32"/>
          <w:rtl/>
          <w:lang w:bidi="ar"/>
          <w14:ligatures w14:val="none"/>
        </w:rPr>
        <w:t>هلمت كووستر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Helmut Koester</w:t>
      </w:r>
      <w:r w:rsidRPr="00603254">
        <w:rPr>
          <w:rFonts w:ascii="Calibri" w:eastAsiaTheme="minorEastAsia" w:hAnsi="Calibri" w:cs="Calibri"/>
          <w:color w:val="000000"/>
          <w:kern w:val="0"/>
          <w:sz w:val="32"/>
          <w:szCs w:val="32"/>
          <w:rtl/>
          <w:lang w:bidi="ar"/>
          <w14:ligatures w14:val="none"/>
        </w:rPr>
        <w:t xml:space="preserve"> (ولد سنة 1926م): </w:t>
      </w:r>
      <w:r w:rsidRPr="00603254">
        <w:rPr>
          <w:rFonts w:ascii="Calibri" w:eastAsiaTheme="minorEastAsia" w:hAnsi="Calibri" w:cs="Calibri"/>
          <w:b/>
          <w:bCs/>
          <w:color w:val="002060"/>
          <w:kern w:val="0"/>
          <w:sz w:val="32"/>
          <w:szCs w:val="32"/>
          <w:rtl/>
          <w:lang w:bidi="ar"/>
          <w14:ligatures w14:val="none"/>
        </w:rPr>
        <w:t>«إذا نظر الواحد إلى شكل أقوال (المسيح) في إفرادها وألفاظها، في مقارنة لها بالشكل الذي حفظت فيه في العهد الجديد: فإن إنجيل توما سيبدو دائمًا تقريبًا محافظا على شكل أكثر أصالة للقول التقليدي، أو سيُظهر ترجمات قائمة على أشكال أكثر أصالة»</w:t>
      </w:r>
      <w:r w:rsidRPr="00603254">
        <w:rPr>
          <w:rFonts w:ascii="Calibri" w:eastAsiaTheme="minorEastAsia" w:hAnsi="Calibri" w:cs="Calibri"/>
          <w:color w:val="000000"/>
          <w:kern w:val="0"/>
          <w:sz w:val="32"/>
          <w:szCs w:val="32"/>
          <w:rtl/>
          <w:lang w:bidi="ar"/>
          <w14:ligatures w14:val="none"/>
        </w:rPr>
        <w:t xml:space="preserve">. وقال الناقد </w:t>
      </w:r>
      <w:r w:rsidRPr="00603254">
        <w:rPr>
          <w:rFonts w:ascii="Calibri" w:eastAsiaTheme="minorEastAsia" w:hAnsi="Calibri" w:cs="Calibri"/>
          <w:b/>
          <w:bCs/>
          <w:color w:val="000000"/>
          <w:kern w:val="0"/>
          <w:sz w:val="32"/>
          <w:szCs w:val="32"/>
          <w:rtl/>
          <w:lang w:bidi="ar"/>
          <w14:ligatures w14:val="none"/>
        </w:rPr>
        <w:t>ستيفن ل. ديفيز</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Stevan L. Davies</w:t>
      </w:r>
      <w:r w:rsidRPr="00603254">
        <w:rPr>
          <w:rFonts w:ascii="Calibri" w:eastAsiaTheme="minorEastAsia" w:hAnsi="Calibri" w:cs="Calibri"/>
          <w:color w:val="000000"/>
          <w:kern w:val="0"/>
          <w:sz w:val="32"/>
          <w:szCs w:val="32"/>
          <w:rtl/>
          <w:lang w:bidi="ar"/>
          <w14:ligatures w14:val="none"/>
        </w:rPr>
        <w:t xml:space="preserve"> أستاذ الدراسات الدينيّة في كليّة مزركوريا في دالاس: </w:t>
      </w:r>
      <w:r w:rsidRPr="00603254">
        <w:rPr>
          <w:rFonts w:ascii="Calibri" w:eastAsiaTheme="minorEastAsia" w:hAnsi="Calibri" w:cs="Calibri"/>
          <w:b/>
          <w:bCs/>
          <w:color w:val="002060"/>
          <w:kern w:val="0"/>
          <w:sz w:val="32"/>
          <w:szCs w:val="32"/>
          <w:rtl/>
          <w:lang w:bidi="ar"/>
          <w14:ligatures w14:val="none"/>
        </w:rPr>
        <w:t>«لاحظ العديد من النقاد أنّ إنجيل توما يحمل أجلى صورة بدائيّة ممكنة للتراث المكتوب»</w:t>
      </w:r>
      <w:r w:rsidRPr="00603254">
        <w:rPr>
          <w:rFonts w:ascii="Calibri" w:eastAsiaTheme="minorEastAsia" w:hAnsi="Calibri" w:cs="Calibri"/>
          <w:color w:val="000000"/>
          <w:kern w:val="0"/>
          <w:sz w:val="32"/>
          <w:szCs w:val="32"/>
          <w:rtl/>
          <w:lang w:bidi="ar"/>
          <w14:ligatures w14:val="none"/>
        </w:rPr>
        <w:t>. انظر:</w:t>
      </w:r>
    </w:p>
    <w:p w14:paraId="741D5E8D" w14:textId="42460270"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b/>
          <w:bCs/>
          <w:color w:val="000000"/>
          <w:kern w:val="0"/>
          <w:sz w:val="32"/>
          <w:szCs w:val="32"/>
          <w:lang w:val="en" w:bidi="ar"/>
          <w14:ligatures w14:val="none"/>
        </w:rPr>
        <w:t>Stevan L. Davies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Gospel of Thomas</w:t>
      </w:r>
      <w:r w:rsidRPr="00603254">
        <w:rPr>
          <w:rFonts w:ascii="Calibri" w:eastAsiaTheme="minorEastAsia" w:hAnsi="Calibri" w:cs="Calibri"/>
          <w:color w:val="000000"/>
          <w:kern w:val="0"/>
          <w:sz w:val="32"/>
          <w:szCs w:val="32"/>
          <w:lang w:val="en" w:bidi="ar"/>
          <w14:ligatures w14:val="none"/>
        </w:rPr>
        <w:t>, Massachusetts: Shambhala Publications, 2002, p.</w:t>
      </w:r>
      <w:r w:rsidR="00FF3691">
        <w:rPr>
          <w:rFonts w:ascii="Calibri" w:eastAsiaTheme="minorEastAsia" w:hAnsi="Calibri" w:cs="Calibri"/>
          <w:color w:val="000000"/>
          <w:kern w:val="0"/>
          <w:sz w:val="32"/>
          <w:szCs w:val="32"/>
          <w:lang w:bidi="ar"/>
          <w14:ligatures w14:val="none"/>
        </w:rPr>
        <w:t xml:space="preserve"> </w:t>
      </w:r>
      <w:r w:rsidRPr="00603254">
        <w:rPr>
          <w:rFonts w:ascii="Calibri" w:eastAsiaTheme="minorEastAsia" w:hAnsi="Calibri" w:cs="Calibri"/>
          <w:color w:val="000000"/>
          <w:kern w:val="0"/>
          <w:sz w:val="32"/>
          <w:szCs w:val="32"/>
          <w:lang w:val="en" w:bidi="ar"/>
          <w14:ligatures w14:val="none"/>
        </w:rPr>
        <w:t>xlii</w:t>
      </w:r>
    </w:p>
    <w:p w14:paraId="25C1397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إنّ معرفتنا بالأبوكريفا النصرانية عامة وأبوكريفا الطفولة خاصة، لا تزال على درجة كبيرة من الضعف، كما أنّنا لا زلنا إلى اليوم نكتشف مخطوطات كتب أبوكريفيّة لم نكن نعلم عنها شيئًا، أو لم نكن نعرف غير اسمها، علمًا أنّ بعض العلماء يقول إنّ منها ما يعود أصل تأليفه إلى القرن الأوّل ميلادي، ومنها- كما هو مذهب الناقد البارز </w:t>
      </w:r>
      <w:r w:rsidRPr="00603254">
        <w:rPr>
          <w:rFonts w:ascii="Calibri" w:eastAsiaTheme="minorEastAsia" w:hAnsi="Calibri" w:cs="Calibri"/>
          <w:b/>
          <w:bCs/>
          <w:color w:val="000000"/>
          <w:kern w:val="0"/>
          <w:sz w:val="32"/>
          <w:szCs w:val="32"/>
          <w:rtl/>
          <w:lang w:bidi="ar"/>
          <w14:ligatures w14:val="none"/>
        </w:rPr>
        <w:t>جون دومينيك كروسان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00C74A6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إنجيل توما</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Gospel of Thomas</w:t>
      </w:r>
      <w:r w:rsidRPr="00603254">
        <w:rPr>
          <w:rFonts w:ascii="Calibri" w:eastAsiaTheme="minorEastAsia" w:hAnsi="Calibri" w:cs="Calibri"/>
          <w:color w:val="000000"/>
          <w:kern w:val="0"/>
          <w:sz w:val="32"/>
          <w:szCs w:val="32"/>
          <w:rtl/>
          <w:lang w:bidi="ar"/>
          <w14:ligatures w14:val="none"/>
        </w:rPr>
        <w:t>: تحريره الأوّل 50م.</w:t>
      </w:r>
      <w:r w:rsidRPr="00603254">
        <w:rPr>
          <w:rFonts w:ascii="Calibri" w:eastAsiaTheme="minorEastAsia" w:hAnsi="Calibri" w:cs="Calibri"/>
          <w:color w:val="000000"/>
          <w:kern w:val="0"/>
          <w:sz w:val="32"/>
          <w:szCs w:val="32"/>
          <w:vertAlign w:val="superscript"/>
          <w:rtl/>
          <w:lang w:bidi="ar"/>
          <w14:ligatures w14:val="none"/>
        </w:rPr>
        <w:t>(2)</w:t>
      </w:r>
    </w:p>
    <w:p w14:paraId="787E0AA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شذرة الفيوم</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Fayyum Fragment</w:t>
      </w:r>
      <w:r w:rsidRPr="00603254">
        <w:rPr>
          <w:rFonts w:ascii="Calibri" w:eastAsiaTheme="minorEastAsia" w:hAnsi="Calibri" w:cs="Calibri"/>
          <w:color w:val="000000"/>
          <w:kern w:val="0"/>
          <w:sz w:val="32"/>
          <w:szCs w:val="32"/>
          <w:rtl/>
          <w:lang w:bidi="ar"/>
          <w14:ligatures w14:val="none"/>
        </w:rPr>
        <w:t>: 50م.</w:t>
      </w:r>
    </w:p>
    <w:p w14:paraId="166BECE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البرديّة البهنسيّة 1224</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Papyrus Oxyrhynchus 1224</w:t>
      </w:r>
      <w:r w:rsidRPr="00603254">
        <w:rPr>
          <w:rFonts w:ascii="Calibri" w:eastAsiaTheme="minorEastAsia" w:hAnsi="Calibri" w:cs="Calibri"/>
          <w:color w:val="000000"/>
          <w:kern w:val="0"/>
          <w:sz w:val="32"/>
          <w:szCs w:val="32"/>
          <w:rtl/>
          <w:lang w:bidi="ar"/>
          <w14:ligatures w14:val="none"/>
        </w:rPr>
        <w:t>: 50م.</w:t>
      </w:r>
    </w:p>
    <w:p w14:paraId="456C5ADF"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البرديّة البهنسيّة 840</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Papyrus Oxyrhynchus 840</w:t>
      </w:r>
      <w:r w:rsidRPr="00603254">
        <w:rPr>
          <w:rFonts w:ascii="Calibri" w:eastAsiaTheme="minorEastAsia" w:hAnsi="Calibri" w:cs="Calibri"/>
          <w:color w:val="000000"/>
          <w:kern w:val="0"/>
          <w:sz w:val="32"/>
          <w:szCs w:val="32"/>
          <w:rtl/>
          <w:lang w:bidi="ar"/>
          <w14:ligatures w14:val="none"/>
        </w:rPr>
        <w:t>: 50م.</w:t>
      </w:r>
    </w:p>
    <w:p w14:paraId="68E6E7A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مجموعة الحوار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Dialogue Collection</w:t>
      </w:r>
      <w:r w:rsidRPr="00603254">
        <w:rPr>
          <w:rFonts w:ascii="Calibri" w:eastAsiaTheme="minorEastAsia" w:hAnsi="Calibri" w:cs="Calibri"/>
          <w:color w:val="000000"/>
          <w:kern w:val="0"/>
          <w:sz w:val="32"/>
          <w:szCs w:val="32"/>
          <w:rtl/>
          <w:lang w:bidi="ar"/>
          <w14:ligatures w14:val="none"/>
        </w:rPr>
        <w:t>: نسخة مهذبة للرسالة الغنوصيّة القبطيّة.</w:t>
      </w:r>
    </w:p>
    <w:p w14:paraId="7D51551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حوار المخلّص</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Dialogue of the Savior</w:t>
      </w:r>
      <w:r w:rsidRPr="00603254">
        <w:rPr>
          <w:rFonts w:ascii="Calibri" w:eastAsiaTheme="minorEastAsia" w:hAnsi="Calibri" w:cs="Calibri"/>
          <w:color w:val="000000"/>
          <w:kern w:val="0"/>
          <w:sz w:val="32"/>
          <w:szCs w:val="32"/>
          <w:rtl/>
          <w:lang w:bidi="ar"/>
          <w14:ligatures w14:val="none"/>
        </w:rPr>
        <w:t>: آخر العقد السابع من القرن الأول.</w:t>
      </w:r>
    </w:p>
    <w:p w14:paraId="343B583C"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rtl/>
          <w:lang w:bidi="ar"/>
          <w14:ligatures w14:val="none"/>
        </w:rPr>
        <w:t>الكتاب السري ليعقوب</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Apocryphon of James</w:t>
      </w:r>
      <w:r w:rsidRPr="00603254">
        <w:rPr>
          <w:rFonts w:ascii="Calibri" w:eastAsiaTheme="minorEastAsia" w:hAnsi="Calibri" w:cs="Calibri"/>
          <w:color w:val="000000"/>
          <w:kern w:val="0"/>
          <w:sz w:val="32"/>
          <w:szCs w:val="32"/>
          <w:rtl/>
          <w:lang w:bidi="ar"/>
          <w14:ligatures w14:val="none"/>
        </w:rPr>
        <w:t>: ألف في النصف الأوّل من القرن الثاني، لكنه يضمّ تراثًا يعود إلى سنة 50م.</w:t>
      </w:r>
      <w:r w:rsidRPr="00603254">
        <w:rPr>
          <w:rFonts w:ascii="Calibri" w:eastAsiaTheme="minorEastAsia" w:hAnsi="Calibri" w:cs="Calibri"/>
          <w:color w:val="000000"/>
          <w:kern w:val="0"/>
          <w:sz w:val="32"/>
          <w:szCs w:val="32"/>
          <w:vertAlign w:val="superscript"/>
          <w:rtl/>
          <w:lang w:bidi="ar"/>
          <w14:ligatures w14:val="none"/>
        </w:rPr>
        <w:t>(3)</w:t>
      </w:r>
    </w:p>
    <w:p w14:paraId="63B4C4D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(1) </w:t>
      </w:r>
      <w:r w:rsidRPr="00603254">
        <w:rPr>
          <w:rFonts w:ascii="Calibri" w:eastAsiaTheme="minorEastAsia" w:hAnsi="Calibri" w:cs="Calibri"/>
          <w:b/>
          <w:bCs/>
          <w:color w:val="000000"/>
          <w:kern w:val="0"/>
          <w:sz w:val="32"/>
          <w:szCs w:val="32"/>
          <w:rtl/>
          <w:lang w:bidi="ar"/>
          <w14:ligatures w14:val="none"/>
        </w:rPr>
        <w:t>جون دومينيك كروسان</w:t>
      </w:r>
      <w:r w:rsidRPr="00603254">
        <w:rPr>
          <w:rFonts w:ascii="Calibri" w:eastAsiaTheme="minorEastAsia" w:hAnsi="Calibri" w:cs="Calibri"/>
          <w:color w:val="000000"/>
          <w:kern w:val="0"/>
          <w:sz w:val="32"/>
          <w:szCs w:val="32"/>
          <w:rtl/>
          <w:lang w:bidi="ar"/>
          <w14:ligatures w14:val="none"/>
        </w:rPr>
        <w:t xml:space="preserve"> (ولد سنة 1934م): قسيس كاثوليكي سابق، وأحد مؤسسي (ندوة يسوع). أحد أئمة دراسات النقد الأعلى للعهد الجديد في العالم، وأحد أهم من كتب حول يسوع التاريخي في النصف الثاني من القرن العشرين وبداية القرن الواحد والعشرين.</w:t>
      </w:r>
    </w:p>
    <w:p w14:paraId="28F0848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(2) ذكر المعجم الكتابي </w:t>
      </w:r>
      <w:r w:rsidRPr="00603254">
        <w:rPr>
          <w:rFonts w:ascii="Calibri" w:eastAsiaTheme="minorEastAsia" w:hAnsi="Calibri" w:cs="Calibri"/>
          <w:b/>
          <w:bCs/>
          <w:color w:val="000000"/>
          <w:kern w:val="0"/>
          <w:sz w:val="32"/>
          <w:szCs w:val="32"/>
          <w:lang w:bidi="ar"/>
          <w14:ligatures w14:val="none"/>
        </w:rPr>
        <w:t>Dictionary of New Testament Background</w:t>
      </w:r>
      <w:r w:rsidRPr="00603254">
        <w:rPr>
          <w:rFonts w:ascii="Calibri" w:eastAsiaTheme="minorEastAsia" w:hAnsi="Calibri" w:cs="Calibri"/>
          <w:color w:val="000000"/>
          <w:kern w:val="0"/>
          <w:sz w:val="32"/>
          <w:szCs w:val="32"/>
          <w:rtl/>
          <w:lang w:bidi="ar"/>
          <w14:ligatures w14:val="none"/>
        </w:rPr>
        <w:t xml:space="preserve"> (ص72) أنّ من النقاد من انتصر للقول إنّ هذا الإنجيل هو أحد مصادر إنجيل مرقس وإنجيل يوحنا.</w:t>
      </w:r>
    </w:p>
    <w:p w14:paraId="2E185A9A"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lastRenderedPageBreak/>
        <w:t xml:space="preserve">(3) See </w:t>
      </w:r>
      <w:r w:rsidRPr="00603254">
        <w:rPr>
          <w:rFonts w:ascii="Calibri" w:eastAsiaTheme="minorEastAsia" w:hAnsi="Calibri" w:cs="Calibri"/>
          <w:b/>
          <w:bCs/>
          <w:color w:val="000000"/>
          <w:kern w:val="0"/>
          <w:sz w:val="32"/>
          <w:szCs w:val="32"/>
          <w:lang w:val="en" w:bidi="ar"/>
          <w14:ligatures w14:val="none"/>
        </w:rPr>
        <w:t>John Dominic Crossan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Historical Jesus: The Life of a Mediterranean Jewish Peasant</w:t>
      </w:r>
      <w:r w:rsidRPr="00603254">
        <w:rPr>
          <w:rFonts w:ascii="Calibri" w:eastAsiaTheme="minorEastAsia" w:hAnsi="Calibri" w:cs="Calibri"/>
          <w:color w:val="000000"/>
          <w:kern w:val="0"/>
          <w:sz w:val="32"/>
          <w:szCs w:val="32"/>
          <w:lang w:val="en" w:bidi="ar"/>
          <w14:ligatures w14:val="none"/>
        </w:rPr>
        <w:t>, San Francisco: Harper Collins, 1991, pp. 427-434</w:t>
      </w:r>
    </w:p>
    <w:p w14:paraId="7758849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من الأمور التي تكشف وجود تراث متعلّق بطفولة المسيح مواز لما في الأناجيل الرسميّة في المرحلة المبكّرة للنصرانيّة، قول </w:t>
      </w:r>
      <w:r w:rsidRPr="00603254">
        <w:rPr>
          <w:rFonts w:ascii="Calibri" w:eastAsiaTheme="minorEastAsia" w:hAnsi="Calibri" w:cs="Calibri"/>
          <w:b/>
          <w:bCs/>
          <w:color w:val="000000"/>
          <w:kern w:val="0"/>
          <w:sz w:val="32"/>
          <w:szCs w:val="32"/>
          <w:rtl/>
          <w:lang w:bidi="ar"/>
          <w14:ligatures w14:val="none"/>
        </w:rPr>
        <w:t>أريجن</w:t>
      </w:r>
      <w:r w:rsidRPr="00603254">
        <w:rPr>
          <w:rFonts w:ascii="Calibri" w:eastAsiaTheme="minorEastAsia" w:hAnsi="Calibri" w:cs="Calibri"/>
          <w:color w:val="000000"/>
          <w:kern w:val="0"/>
          <w:sz w:val="32"/>
          <w:szCs w:val="32"/>
          <w:rtl/>
          <w:lang w:bidi="ar"/>
          <w14:ligatures w14:val="none"/>
        </w:rPr>
        <w:t xml:space="preserve"> إنّ المسيح قد ولد في كهف، وهو ما قاله أيضًا </w:t>
      </w:r>
      <w:r w:rsidRPr="00603254">
        <w:rPr>
          <w:rFonts w:ascii="Calibri" w:eastAsiaTheme="minorEastAsia" w:hAnsi="Calibri" w:cs="Calibri"/>
          <w:b/>
          <w:bCs/>
          <w:color w:val="000000"/>
          <w:kern w:val="0"/>
          <w:sz w:val="32"/>
          <w:szCs w:val="32"/>
          <w:rtl/>
          <w:lang w:bidi="ar"/>
          <w14:ligatures w14:val="none"/>
        </w:rPr>
        <w:t>جستين الشهيد</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w:t>
      </w:r>
      <w:r w:rsidRPr="00603254">
        <w:rPr>
          <w:rFonts w:ascii="Calibri" w:eastAsiaTheme="minorEastAsia" w:hAnsi="Calibri" w:cs="Calibri"/>
          <w:b/>
          <w:bCs/>
          <w:color w:val="000000"/>
          <w:kern w:val="0"/>
          <w:sz w:val="32"/>
          <w:szCs w:val="32"/>
          <w:rtl/>
          <w:lang w:bidi="ar"/>
          <w14:ligatures w14:val="none"/>
        </w:rPr>
        <w:t>جيروم</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وقد وردت هذه القصّة في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 الفصول 20-19-18، رغم أنّ ذلك يخالف ما يفهم ممّا جاء في العهد الجديد من أنّ المسيح قد ولد في اصطبل، أو فندق/ مضافة في بيت.</w:t>
      </w:r>
      <w:r w:rsidRPr="00603254">
        <w:rPr>
          <w:rFonts w:ascii="Calibri" w:eastAsiaTheme="minorEastAsia" w:hAnsi="Calibri" w:cs="Calibri"/>
          <w:color w:val="000000"/>
          <w:kern w:val="0"/>
          <w:sz w:val="32"/>
          <w:szCs w:val="32"/>
          <w:vertAlign w:val="superscript"/>
          <w:rtl/>
          <w:lang w:bidi="ar"/>
          <w14:ligatures w14:val="none"/>
        </w:rPr>
        <w:t>(3)</w:t>
      </w:r>
      <w:r w:rsidRPr="00603254">
        <w:rPr>
          <w:rFonts w:ascii="Calibri" w:eastAsiaTheme="minorEastAsia" w:hAnsi="Calibri" w:cs="Calibri"/>
          <w:color w:val="000000"/>
          <w:kern w:val="0"/>
          <w:sz w:val="32"/>
          <w:szCs w:val="32"/>
          <w:rtl/>
          <w:lang w:bidi="ar"/>
          <w14:ligatures w14:val="none"/>
        </w:rPr>
        <w:t xml:space="preserve"> كما أنّ التراث النصراني قد قَبِل أنّ والدي مريم اسمهما: </w:t>
      </w:r>
      <w:r w:rsidRPr="00603254">
        <w:rPr>
          <w:rFonts w:ascii="Calibri" w:eastAsiaTheme="minorEastAsia" w:hAnsi="Calibri" w:cs="Calibri"/>
          <w:b/>
          <w:bCs/>
          <w:color w:val="000000"/>
          <w:kern w:val="0"/>
          <w:sz w:val="32"/>
          <w:szCs w:val="32"/>
          <w:rtl/>
          <w:lang w:bidi="ar"/>
          <w14:ligatures w14:val="none"/>
        </w:rPr>
        <w:t>يواقيم</w:t>
      </w:r>
      <w:r w:rsidRPr="00603254">
        <w:rPr>
          <w:rFonts w:ascii="Calibri" w:eastAsiaTheme="minorEastAsia" w:hAnsi="Calibri" w:cs="Calibri"/>
          <w:color w:val="000000"/>
          <w:kern w:val="0"/>
          <w:sz w:val="32"/>
          <w:szCs w:val="32"/>
          <w:rtl/>
          <w:lang w:bidi="ar"/>
          <w14:ligatures w14:val="none"/>
        </w:rPr>
        <w:t xml:space="preserve"> و</w:t>
      </w:r>
      <w:r w:rsidRPr="00603254">
        <w:rPr>
          <w:rFonts w:ascii="Calibri" w:eastAsiaTheme="minorEastAsia" w:hAnsi="Calibri" w:cs="Calibri"/>
          <w:b/>
          <w:bCs/>
          <w:color w:val="000000"/>
          <w:kern w:val="0"/>
          <w:sz w:val="32"/>
          <w:szCs w:val="32"/>
          <w:rtl/>
          <w:lang w:bidi="ar"/>
          <w14:ligatures w14:val="none"/>
        </w:rPr>
        <w:t>حنّة</w:t>
      </w:r>
      <w:r w:rsidRPr="00603254">
        <w:rPr>
          <w:rFonts w:ascii="Calibri" w:eastAsiaTheme="minorEastAsia" w:hAnsi="Calibri" w:cs="Calibri"/>
          <w:color w:val="000000"/>
          <w:kern w:val="0"/>
          <w:sz w:val="32"/>
          <w:szCs w:val="32"/>
          <w:rtl/>
          <w:lang w:bidi="ar"/>
          <w14:ligatures w14:val="none"/>
        </w:rPr>
        <w:t xml:space="preserve">. ومعلوم أنّ هذا التفصيل لم يرد في الأناجيل القانونيّة، وإنّما ورد أوّلًا -فيما نعرف اليوم- في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w:t>
      </w:r>
    </w:p>
    <w:p w14:paraId="19E342A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(1) </w:t>
      </w:r>
      <w:r w:rsidRPr="00603254">
        <w:rPr>
          <w:rFonts w:ascii="Calibri" w:eastAsiaTheme="minorEastAsia" w:hAnsi="Calibri" w:cs="Calibri"/>
          <w:b/>
          <w:bCs/>
          <w:color w:val="000000"/>
          <w:kern w:val="0"/>
          <w:sz w:val="32"/>
          <w:szCs w:val="32"/>
          <w:rtl/>
          <w:lang w:bidi="ar"/>
          <w14:ligatures w14:val="none"/>
        </w:rPr>
        <w:t>جستين الشهيد</w:t>
      </w:r>
      <w:r w:rsidRPr="00603254">
        <w:rPr>
          <w:rFonts w:ascii="Calibri" w:eastAsiaTheme="minorEastAsia" w:hAnsi="Calibri" w:cs="Calibri"/>
          <w:color w:val="000000"/>
          <w:kern w:val="0"/>
          <w:sz w:val="32"/>
          <w:szCs w:val="32"/>
          <w:rtl/>
          <w:lang w:bidi="ar"/>
          <w14:ligatures w14:val="none"/>
        </w:rPr>
        <w:t xml:space="preserve"> (103م - 165م): قديس وفيلسوف. من أوائل الكتاب الدفاعيين النصارى.</w:t>
      </w:r>
    </w:p>
    <w:p w14:paraId="3E804074"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See </w:t>
      </w:r>
      <w:r w:rsidRPr="00603254">
        <w:rPr>
          <w:rFonts w:ascii="Calibri" w:eastAsiaTheme="minorEastAsia" w:hAnsi="Calibri" w:cs="Calibri"/>
          <w:b/>
          <w:bCs/>
          <w:color w:val="000000"/>
          <w:kern w:val="0"/>
          <w:sz w:val="32"/>
          <w:szCs w:val="32"/>
          <w:lang w:val="en" w:bidi="ar"/>
          <w14:ligatures w14:val="none"/>
        </w:rPr>
        <w:t>Justin the Martyr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'Dialogue with Trypho,'</w:t>
      </w:r>
      <w:r w:rsidRPr="00603254">
        <w:rPr>
          <w:rFonts w:ascii="Calibri" w:eastAsiaTheme="minorEastAsia" w:hAnsi="Calibri" w:cs="Calibri"/>
          <w:color w:val="000000"/>
          <w:kern w:val="0"/>
          <w:sz w:val="32"/>
          <w:szCs w:val="32"/>
          <w:lang w:val="en" w:bidi="ar"/>
          <w14:ligatures w14:val="none"/>
        </w:rPr>
        <w:t xml:space="preserve"> 78, in Ante-Nicene Fathers, Buffalo: The Christian Literature Publishing Company, 1885, 1/237.</w:t>
      </w:r>
    </w:p>
    <w:p w14:paraId="593588CB"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(2) </w:t>
      </w:r>
      <w:r w:rsidRPr="00603254">
        <w:rPr>
          <w:rFonts w:ascii="Calibri" w:eastAsiaTheme="minorEastAsia" w:hAnsi="Calibri" w:cs="Calibri"/>
          <w:b/>
          <w:bCs/>
          <w:color w:val="000000"/>
          <w:kern w:val="0"/>
          <w:sz w:val="32"/>
          <w:szCs w:val="32"/>
          <w:rtl/>
          <w:lang w:bidi="ar"/>
          <w14:ligatures w14:val="none"/>
        </w:rPr>
        <w:t>جيروم</w:t>
      </w:r>
      <w:r w:rsidRPr="00603254">
        <w:rPr>
          <w:rFonts w:ascii="Calibri" w:eastAsiaTheme="minorEastAsia" w:hAnsi="Calibri" w:cs="Calibri"/>
          <w:color w:val="000000"/>
          <w:kern w:val="0"/>
          <w:sz w:val="32"/>
          <w:szCs w:val="32"/>
          <w:rtl/>
          <w:lang w:bidi="ar"/>
          <w14:ligatures w14:val="none"/>
        </w:rPr>
        <w:t xml:space="preserve"> (347م - 420م): قديس. من أهم آباء الكنيسة. صاحب أهم ترجمة لاتينية للكتاب المقدس والمسماة </w:t>
      </w:r>
      <w:r w:rsidRPr="00603254">
        <w:rPr>
          <w:rFonts w:ascii="Calibri" w:eastAsiaTheme="minorEastAsia" w:hAnsi="Calibri" w:cs="Calibri"/>
          <w:color w:val="000000"/>
          <w:kern w:val="0"/>
          <w:sz w:val="32"/>
          <w:szCs w:val="32"/>
          <w:lang w:bidi="ar"/>
          <w14:ligatures w14:val="none"/>
        </w:rPr>
        <w:t>Vulgate</w:t>
      </w:r>
      <w:r w:rsidRPr="00603254">
        <w:rPr>
          <w:rFonts w:ascii="Calibri" w:eastAsiaTheme="minorEastAsia" w:hAnsi="Calibri" w:cs="Calibri"/>
          <w:color w:val="000000"/>
          <w:kern w:val="0"/>
          <w:sz w:val="32"/>
          <w:szCs w:val="32"/>
          <w:rtl/>
          <w:lang w:bidi="ar"/>
          <w14:ligatures w14:val="none"/>
        </w:rPr>
        <w:t>. له مؤلفات أخرى كثيرة.</w:t>
      </w:r>
    </w:p>
    <w:p w14:paraId="75CDA7BD"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See </w:t>
      </w:r>
      <w:r w:rsidRPr="00603254">
        <w:rPr>
          <w:rFonts w:ascii="Calibri" w:eastAsiaTheme="minorEastAsia" w:hAnsi="Calibri" w:cs="Calibri"/>
          <w:b/>
          <w:bCs/>
          <w:color w:val="000000"/>
          <w:kern w:val="0"/>
          <w:sz w:val="32"/>
          <w:szCs w:val="32"/>
          <w:lang w:val="en" w:bidi="ar"/>
          <w14:ligatures w14:val="none"/>
        </w:rPr>
        <w:t>Jerome</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Epistle to Paulinus</w:t>
      </w:r>
      <w:r w:rsidRPr="00603254">
        <w:rPr>
          <w:rFonts w:ascii="Calibri" w:eastAsiaTheme="minorEastAsia" w:hAnsi="Calibri" w:cs="Calibri"/>
          <w:color w:val="000000"/>
          <w:kern w:val="0"/>
          <w:sz w:val="32"/>
          <w:szCs w:val="32"/>
          <w:lang w:val="en" w:bidi="ar"/>
          <w14:ligatures w14:val="none"/>
        </w:rPr>
        <w:t>, 58. 3 in Post-Nicene Fathers, New York: The Christian literature company, 1893, 6/120</w:t>
      </w:r>
    </w:p>
    <w:p w14:paraId="6DA8EF4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(3) الكلمة اليونانية تحتمل هذين المعنين (انظر:</w:t>
      </w:r>
    </w:p>
    <w:p w14:paraId="04EF522E"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b/>
          <w:bCs/>
          <w:color w:val="000000"/>
          <w:kern w:val="0"/>
          <w:sz w:val="32"/>
          <w:szCs w:val="32"/>
          <w:lang w:val="en" w:bidi="ar"/>
          <w14:ligatures w14:val="none"/>
        </w:rPr>
        <w:t>I. Howard Marshall</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Gospel of Luke: a commentary on the Greek text</w:t>
      </w:r>
      <w:r w:rsidRPr="00603254">
        <w:rPr>
          <w:rFonts w:ascii="Calibri" w:eastAsiaTheme="minorEastAsia" w:hAnsi="Calibri" w:cs="Calibri"/>
          <w:color w:val="000000"/>
          <w:kern w:val="0"/>
          <w:sz w:val="32"/>
          <w:szCs w:val="32"/>
          <w:lang w:val="en" w:bidi="ar"/>
          <w14:ligatures w14:val="none"/>
        </w:rPr>
        <w:t xml:space="preserve">, Michigan: Wm. B. Eerdmans Publishing, 1978, p. 107; Compare, </w:t>
      </w:r>
      <w:r w:rsidRPr="00603254">
        <w:rPr>
          <w:rFonts w:ascii="Calibri" w:eastAsiaTheme="minorEastAsia" w:hAnsi="Calibri" w:cs="Calibri"/>
          <w:b/>
          <w:bCs/>
          <w:color w:val="000000"/>
          <w:kern w:val="0"/>
          <w:sz w:val="32"/>
          <w:szCs w:val="32"/>
          <w:lang w:val="en" w:bidi="ar"/>
          <w14:ligatures w14:val="none"/>
        </w:rPr>
        <w:t>Marvin R. Vincent</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Word Studies in the New Testament</w:t>
      </w:r>
      <w:r w:rsidRPr="00603254">
        <w:rPr>
          <w:rFonts w:ascii="Calibri" w:eastAsiaTheme="minorEastAsia" w:hAnsi="Calibri" w:cs="Calibri"/>
          <w:color w:val="000000"/>
          <w:kern w:val="0"/>
          <w:sz w:val="32"/>
          <w:szCs w:val="32"/>
          <w:lang w:val="en" w:bidi="ar"/>
          <w14:ligatures w14:val="none"/>
        </w:rPr>
        <w:t>, Virginia: MacDonald Publishing, 1/268-269)</w:t>
      </w:r>
    </w:p>
    <w:p w14:paraId="6C305FC9"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أقوالًا كثيرة نسبها الآباء في كتبهم إلى المسيح دون أن تكون موجودة في العهد الجديد (كـ </w:t>
      </w:r>
      <w:r w:rsidRPr="00603254">
        <w:rPr>
          <w:rFonts w:ascii="Calibri" w:eastAsiaTheme="minorEastAsia" w:hAnsi="Calibri" w:cs="Calibri"/>
          <w:b/>
          <w:bCs/>
          <w:color w:val="000000"/>
          <w:kern w:val="0"/>
          <w:sz w:val="32"/>
          <w:szCs w:val="32"/>
          <w:rtl/>
          <w:lang w:bidi="ar"/>
          <w14:ligatures w14:val="none"/>
        </w:rPr>
        <w:t>جستين الشهيد</w:t>
      </w:r>
      <w:r w:rsidRPr="00603254">
        <w:rPr>
          <w:rFonts w:ascii="Calibri" w:eastAsiaTheme="minorEastAsia" w:hAnsi="Calibri" w:cs="Calibri"/>
          <w:color w:val="000000"/>
          <w:kern w:val="0"/>
          <w:sz w:val="32"/>
          <w:szCs w:val="32"/>
          <w:rtl/>
          <w:lang w:bidi="ar"/>
          <w14:ligatures w14:val="none"/>
        </w:rPr>
        <w:t>، و</w:t>
      </w:r>
      <w:r w:rsidRPr="00603254">
        <w:rPr>
          <w:rFonts w:ascii="Calibri" w:eastAsiaTheme="minorEastAsia" w:hAnsi="Calibri" w:cs="Calibri"/>
          <w:b/>
          <w:bCs/>
          <w:color w:val="000000"/>
          <w:kern w:val="0"/>
          <w:sz w:val="32"/>
          <w:szCs w:val="32"/>
          <w:rtl/>
          <w:lang w:bidi="ar"/>
          <w14:ligatures w14:val="none"/>
        </w:rPr>
        <w:t>أريجن</w:t>
      </w:r>
      <w:r w:rsidRPr="00603254">
        <w:rPr>
          <w:rFonts w:ascii="Calibri" w:eastAsiaTheme="minorEastAsia" w:hAnsi="Calibri" w:cs="Calibri"/>
          <w:color w:val="000000"/>
          <w:kern w:val="0"/>
          <w:sz w:val="32"/>
          <w:szCs w:val="32"/>
          <w:rtl/>
          <w:lang w:bidi="ar"/>
          <w14:ligatures w14:val="none"/>
        </w:rPr>
        <w:t>، و</w:t>
      </w:r>
      <w:r w:rsidRPr="00603254">
        <w:rPr>
          <w:rFonts w:ascii="Calibri" w:eastAsiaTheme="minorEastAsia" w:hAnsi="Calibri" w:cs="Calibri"/>
          <w:b/>
          <w:bCs/>
          <w:color w:val="000000"/>
          <w:kern w:val="0"/>
          <w:sz w:val="32"/>
          <w:szCs w:val="32"/>
          <w:rtl/>
          <w:lang w:bidi="ar"/>
          <w14:ligatures w14:val="none"/>
        </w:rPr>
        <w:t>كلمنت السكندري</w:t>
      </w:r>
      <w:r w:rsidRPr="00603254">
        <w:rPr>
          <w:rFonts w:ascii="Calibri" w:eastAsiaTheme="minorEastAsia" w:hAnsi="Calibri" w:cs="Calibri"/>
          <w:color w:val="000000"/>
          <w:kern w:val="0"/>
          <w:sz w:val="32"/>
          <w:szCs w:val="32"/>
          <w:rtl/>
          <w:lang w:bidi="ar"/>
          <w14:ligatures w14:val="none"/>
        </w:rPr>
        <w:t>، و</w:t>
      </w:r>
      <w:r w:rsidRPr="00603254">
        <w:rPr>
          <w:rFonts w:ascii="Calibri" w:eastAsiaTheme="minorEastAsia" w:hAnsi="Calibri" w:cs="Calibri"/>
          <w:b/>
          <w:bCs/>
          <w:color w:val="000000"/>
          <w:kern w:val="0"/>
          <w:sz w:val="32"/>
          <w:szCs w:val="32"/>
          <w:rtl/>
          <w:lang w:bidi="ar"/>
          <w14:ligatures w14:val="none"/>
        </w:rPr>
        <w:t>إيرانيوس</w:t>
      </w:r>
      <w:r w:rsidRPr="00603254">
        <w:rPr>
          <w:rFonts w:ascii="Calibri" w:eastAsiaTheme="minorEastAsia" w:hAnsi="Calibri" w:cs="Calibri"/>
          <w:color w:val="000000"/>
          <w:kern w:val="0"/>
          <w:sz w:val="32"/>
          <w:szCs w:val="32"/>
          <w:rtl/>
          <w:lang w:bidi="ar"/>
          <w14:ligatures w14:val="none"/>
        </w:rPr>
        <w:t>، و</w:t>
      </w:r>
      <w:r w:rsidRPr="00603254">
        <w:rPr>
          <w:rFonts w:ascii="Calibri" w:eastAsiaTheme="minorEastAsia" w:hAnsi="Calibri" w:cs="Calibri"/>
          <w:b/>
          <w:bCs/>
          <w:color w:val="000000"/>
          <w:kern w:val="0"/>
          <w:sz w:val="32"/>
          <w:szCs w:val="32"/>
          <w:rtl/>
          <w:lang w:bidi="ar"/>
          <w14:ligatures w14:val="none"/>
        </w:rPr>
        <w:t>جيروم</w:t>
      </w:r>
      <w:r w:rsidRPr="00603254">
        <w:rPr>
          <w:rFonts w:ascii="Calibri" w:eastAsiaTheme="minorEastAsia" w:hAnsi="Calibri" w:cs="Calibri"/>
          <w:color w:val="000000"/>
          <w:kern w:val="0"/>
          <w:sz w:val="32"/>
          <w:szCs w:val="32"/>
          <w:rtl/>
          <w:lang w:bidi="ar"/>
          <w14:ligatures w14:val="none"/>
        </w:rPr>
        <w:t>، ...)،</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وهذا دليل على حجيّة ما ورد عن المسيح من غير طريق الأسفار المقدّسة عند معصومي الكنيسة (الآباء).</w:t>
      </w:r>
    </w:p>
    <w:p w14:paraId="16D7A140"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James Donehoo</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Apocryphal and legendary life of Christ: being the whole body of the Apocryphal gospels and other extra canonical literature which pretends to tell of the life and words of Jesus Christ, including much matter which has not before appeared in English</w:t>
      </w:r>
      <w:r w:rsidRPr="00603254">
        <w:rPr>
          <w:rFonts w:ascii="Calibri" w:eastAsiaTheme="minorEastAsia" w:hAnsi="Calibri" w:cs="Calibri"/>
          <w:color w:val="000000"/>
          <w:kern w:val="0"/>
          <w:sz w:val="32"/>
          <w:szCs w:val="32"/>
          <w:lang w:val="en" w:bidi="ar"/>
          <w14:ligatures w14:val="none"/>
        </w:rPr>
        <w:t>, New York: The Macmillan company, 1903, pp.242-265</w:t>
      </w:r>
    </w:p>
    <w:p w14:paraId="6951D83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القرآن الكريم لم يتبنّ أيا من الروايات الكليّة لهذه الأسفار، بل لم يوافقها إلا في أقل القليل.</w:t>
      </w:r>
    </w:p>
    <w:p w14:paraId="03E05FCB" w14:textId="77777777" w:rsidR="00603254" w:rsidRPr="002B5940"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0" w:name="_Toc242212125"/>
      <w:r w:rsidRPr="002B5940">
        <w:rPr>
          <w:rFonts w:ascii="Calibri" w:eastAsiaTheme="minorEastAsia" w:hAnsi="Calibri" w:cs="Calibri"/>
          <w:b/>
          <w:bCs/>
          <w:color w:val="000000"/>
          <w:kern w:val="0"/>
          <w:sz w:val="32"/>
          <w:szCs w:val="32"/>
          <w:highlight w:val="yellow"/>
          <w:u w:val="single"/>
          <w:rtl/>
          <w:lang w:bidi="ar"/>
          <w14:ligatures w14:val="none"/>
        </w:rPr>
        <w:lastRenderedPageBreak/>
        <w:t>المطلب الثاني: تاريخية طفولة المسيح في الأناجيل الأربعة</w:t>
      </w:r>
      <w:bookmarkEnd w:id="70"/>
    </w:p>
    <w:p w14:paraId="51C7AFDC" w14:textId="77777777" w:rsidR="00603254" w:rsidRPr="002B5940"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1" w:name="_Toc242212126"/>
      <w:r w:rsidRPr="002B5940">
        <w:rPr>
          <w:rFonts w:ascii="Calibri" w:eastAsiaTheme="minorEastAsia" w:hAnsi="Calibri" w:cs="Calibri"/>
          <w:b/>
          <w:bCs/>
          <w:color w:val="000000"/>
          <w:kern w:val="0"/>
          <w:sz w:val="32"/>
          <w:szCs w:val="32"/>
          <w:highlight w:val="yellow"/>
          <w:u w:val="single"/>
          <w:rtl/>
          <w:lang w:bidi="ar"/>
          <w14:ligatures w14:val="none"/>
        </w:rPr>
        <w:t>الفرع الأول: تناقضات</w:t>
      </w:r>
      <w:bookmarkEnd w:id="71"/>
    </w:p>
    <w:p w14:paraId="74B25ED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لا يوجد أي أثر في العهد الجديد يشير إلى أن مريم من نسل </w:t>
      </w:r>
      <w:r w:rsidRPr="00603254">
        <w:rPr>
          <w:rFonts w:ascii="Calibri" w:eastAsiaTheme="minorEastAsia" w:hAnsi="Calibri" w:cs="Calibri"/>
          <w:b/>
          <w:bCs/>
          <w:color w:val="000000"/>
          <w:kern w:val="0"/>
          <w:sz w:val="32"/>
          <w:szCs w:val="32"/>
          <w:rtl/>
          <w:lang w:bidi="ar"/>
          <w14:ligatures w14:val="none"/>
        </w:rPr>
        <w:t>داود</w:t>
      </w:r>
      <w:r w:rsidRPr="00603254">
        <w:rPr>
          <w:rFonts w:ascii="Calibri" w:eastAsiaTheme="minorEastAsia" w:hAnsi="Calibri" w:cs="Calibri"/>
          <w:color w:val="000000"/>
          <w:kern w:val="0"/>
          <w:sz w:val="32"/>
          <w:szCs w:val="32"/>
          <w:rtl/>
          <w:lang w:bidi="ar"/>
          <w14:ligatures w14:val="none"/>
        </w:rPr>
        <w:t xml:space="preserve">، وقد جاء في لوقا 4 /2 أن </w:t>
      </w:r>
      <w:r w:rsidRPr="00603254">
        <w:rPr>
          <w:rFonts w:ascii="Calibri" w:eastAsiaTheme="minorEastAsia" w:hAnsi="Calibri" w:cs="Calibri"/>
          <w:b/>
          <w:bCs/>
          <w:color w:val="000000"/>
          <w:kern w:val="0"/>
          <w:sz w:val="32"/>
          <w:szCs w:val="32"/>
          <w:rtl/>
          <w:lang w:bidi="ar"/>
          <w14:ligatures w14:val="none"/>
        </w:rPr>
        <w:t>يوسف</w:t>
      </w:r>
      <w:r w:rsidRPr="00603254">
        <w:rPr>
          <w:rFonts w:ascii="Calibri" w:eastAsiaTheme="minorEastAsia" w:hAnsi="Calibri" w:cs="Calibri"/>
          <w:color w:val="000000"/>
          <w:kern w:val="0"/>
          <w:sz w:val="32"/>
          <w:szCs w:val="32"/>
          <w:rtl/>
          <w:lang w:bidi="ar"/>
          <w14:ligatures w14:val="none"/>
        </w:rPr>
        <w:t xml:space="preserve"> قد صعد إلى بيت لحم في اليهوديّة للتسجيل في الإحصاء؛ لأنّه من بيت داود، مما يوحي أنّ مريم ليست كذلك. جاء في لوقا 5 /1 أنّ مريم قريبة لـ </w:t>
      </w:r>
      <w:r w:rsidRPr="00603254">
        <w:rPr>
          <w:rFonts w:ascii="Calibri" w:eastAsiaTheme="minorEastAsia" w:hAnsi="Calibri" w:cs="Calibri"/>
          <w:b/>
          <w:bCs/>
          <w:color w:val="000000"/>
          <w:kern w:val="0"/>
          <w:sz w:val="32"/>
          <w:szCs w:val="32"/>
          <w:rtl/>
          <w:lang w:bidi="ar"/>
          <w14:ligatures w14:val="none"/>
        </w:rPr>
        <w:t>إليصاباث</w:t>
      </w:r>
      <w:r w:rsidRPr="00603254">
        <w:rPr>
          <w:rFonts w:ascii="Calibri" w:eastAsiaTheme="minorEastAsia" w:hAnsi="Calibri" w:cs="Calibri"/>
          <w:color w:val="000000"/>
          <w:kern w:val="0"/>
          <w:sz w:val="32"/>
          <w:szCs w:val="32"/>
          <w:rtl/>
          <w:lang w:bidi="ar"/>
          <w14:ligatures w14:val="none"/>
        </w:rPr>
        <w:t xml:space="preserve">، وأنّ </w:t>
      </w:r>
      <w:r w:rsidRPr="00603254">
        <w:rPr>
          <w:rFonts w:ascii="Calibri" w:eastAsiaTheme="minorEastAsia" w:hAnsi="Calibri" w:cs="Calibri"/>
          <w:b/>
          <w:bCs/>
          <w:color w:val="000000"/>
          <w:kern w:val="0"/>
          <w:sz w:val="32"/>
          <w:szCs w:val="32"/>
          <w:rtl/>
          <w:lang w:bidi="ar"/>
          <w14:ligatures w14:val="none"/>
        </w:rPr>
        <w:t>إليصاباث</w:t>
      </w:r>
      <w:r w:rsidRPr="00603254">
        <w:rPr>
          <w:rFonts w:ascii="Calibri" w:eastAsiaTheme="minorEastAsia" w:hAnsi="Calibri" w:cs="Calibri"/>
          <w:color w:val="000000"/>
          <w:kern w:val="0"/>
          <w:sz w:val="32"/>
          <w:szCs w:val="32"/>
          <w:rtl/>
          <w:lang w:bidi="ar"/>
          <w14:ligatures w14:val="none"/>
        </w:rPr>
        <w:t xml:space="preserve"> من نسل </w:t>
      </w:r>
      <w:r w:rsidRPr="00603254">
        <w:rPr>
          <w:rFonts w:ascii="Calibri" w:eastAsiaTheme="minorEastAsia" w:hAnsi="Calibri" w:cs="Calibri"/>
          <w:b/>
          <w:bCs/>
          <w:color w:val="000000"/>
          <w:kern w:val="0"/>
          <w:sz w:val="32"/>
          <w:szCs w:val="32"/>
          <w:rtl/>
          <w:lang w:bidi="ar"/>
          <w14:ligatures w14:val="none"/>
        </w:rPr>
        <w:t>هارون</w:t>
      </w:r>
      <w:r w:rsidRPr="00603254">
        <w:rPr>
          <w:rFonts w:ascii="Calibri" w:eastAsiaTheme="minorEastAsia" w:hAnsi="Calibri" w:cs="Calibri"/>
          <w:color w:val="000000"/>
          <w:kern w:val="0"/>
          <w:sz w:val="32"/>
          <w:szCs w:val="32"/>
          <w:rtl/>
          <w:lang w:bidi="ar"/>
          <w14:ligatures w14:val="none"/>
        </w:rPr>
        <w:t xml:space="preserve">؛ فهي من سبط لاوي، لا من سبط يهوذا الذي منه </w:t>
      </w:r>
      <w:r w:rsidRPr="00603254">
        <w:rPr>
          <w:rFonts w:ascii="Calibri" w:eastAsiaTheme="minorEastAsia" w:hAnsi="Calibri" w:cs="Calibri"/>
          <w:b/>
          <w:bCs/>
          <w:color w:val="000000"/>
          <w:kern w:val="0"/>
          <w:sz w:val="32"/>
          <w:szCs w:val="32"/>
          <w:rtl/>
          <w:lang w:bidi="ar"/>
          <w14:ligatures w14:val="none"/>
        </w:rPr>
        <w:t>داود</w:t>
      </w:r>
      <w:r w:rsidRPr="00603254">
        <w:rPr>
          <w:rFonts w:ascii="Calibri" w:eastAsiaTheme="minorEastAsia" w:hAnsi="Calibri" w:cs="Calibri"/>
          <w:color w:val="000000"/>
          <w:kern w:val="0"/>
          <w:sz w:val="32"/>
          <w:szCs w:val="32"/>
          <w:rtl/>
          <w:lang w:bidi="ar"/>
          <w14:ligatures w14:val="none"/>
        </w:rPr>
        <w:t>، وقد جاء في شريعة العهد القديم أنّه لا يجوز للمرأة أن تتزوج من غير سبطها؛ فكانت مريم بذلك هارونيّة لا داوديّة.</w:t>
      </w:r>
    </w:p>
    <w:p w14:paraId="79ED48BA" w14:textId="161115E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إلى من أعلن الملاك بشارة الميلاد العذري؟: متّى</w:t>
      </w:r>
      <w:r w:rsidR="004F3342">
        <w:rPr>
          <w:rFonts w:ascii="Calibri" w:eastAsiaTheme="minorEastAsia" w:hAnsi="Calibri" w:cs="Calibri" w:hint="cs"/>
          <w:color w:val="000000"/>
          <w:kern w:val="0"/>
          <w:sz w:val="32"/>
          <w:szCs w:val="32"/>
          <w:rtl/>
          <w:lang w:bidi="ar"/>
          <w14:ligatures w14:val="none"/>
        </w:rPr>
        <w:t xml:space="preserve"> 1: 20-21</w:t>
      </w:r>
      <w:r w:rsidRPr="00603254">
        <w:rPr>
          <w:rFonts w:ascii="Calibri" w:eastAsiaTheme="minorEastAsia" w:hAnsi="Calibri" w:cs="Calibri"/>
          <w:color w:val="000000"/>
          <w:kern w:val="0"/>
          <w:sz w:val="32"/>
          <w:szCs w:val="32"/>
          <w:rtl/>
          <w:lang w:bidi="ar"/>
          <w14:ligatures w14:val="none"/>
        </w:rPr>
        <w:t>:</w:t>
      </w:r>
      <w:r w:rsidR="002B5940">
        <w:rPr>
          <w:rFonts w:ascii="Calibri" w:eastAsiaTheme="minorEastAsia" w:hAnsi="Calibri" w:cs="Calibri" w:hint="cs"/>
          <w:color w:val="000000"/>
          <w:kern w:val="0"/>
          <w:sz w:val="32"/>
          <w:szCs w:val="32"/>
          <w:rtl/>
          <w:lang w:bidi="ar"/>
          <w14:ligatures w14:val="none"/>
        </w:rPr>
        <w:t xml:space="preserve"> إلى </w:t>
      </w:r>
      <w:r w:rsidR="002B5940">
        <w:rPr>
          <w:rFonts w:ascii="Calibri" w:eastAsiaTheme="minorEastAsia" w:hAnsi="Calibri" w:cs="Calibri"/>
          <w:color w:val="000000"/>
          <w:kern w:val="0"/>
          <w:sz w:val="32"/>
          <w:szCs w:val="32"/>
          <w:rtl/>
          <w:lang w:bidi="ar"/>
          <w14:ligatures w14:val="none"/>
        </w:rPr>
        <w:t>«</w:t>
      </w:r>
      <w:r w:rsidR="002B5940">
        <w:rPr>
          <w:rFonts w:ascii="Calibri" w:eastAsiaTheme="minorEastAsia" w:hAnsi="Calibri" w:cs="Calibri" w:hint="cs"/>
          <w:color w:val="000000"/>
          <w:kern w:val="0"/>
          <w:sz w:val="32"/>
          <w:szCs w:val="32"/>
          <w:rtl/>
          <w:lang w:bidi="ar"/>
          <w14:ligatures w14:val="none"/>
        </w:rPr>
        <w:t>يوسف</w:t>
      </w:r>
      <w:r w:rsidR="002B5940">
        <w:rPr>
          <w:rFonts w:ascii="Calibri" w:eastAsiaTheme="minorEastAsia" w:hAnsi="Calibri" w:cs="Calibri"/>
          <w:color w:val="000000"/>
          <w:kern w:val="0"/>
          <w:sz w:val="32"/>
          <w:szCs w:val="32"/>
          <w:rtl/>
          <w:lang w:bidi="ar"/>
          <w14:ligatures w14:val="none"/>
        </w:rPr>
        <w:t>»</w:t>
      </w:r>
      <w:r w:rsidR="002B5940">
        <w:rPr>
          <w:rFonts w:ascii="Calibri" w:eastAsiaTheme="minorEastAsia" w:hAnsi="Calibri" w:cs="Calibri" w:hint="cs"/>
          <w:color w:val="000000"/>
          <w:kern w:val="0"/>
          <w:sz w:val="32"/>
          <w:szCs w:val="32"/>
          <w:rtl/>
          <w:lang w:bidi="ar"/>
          <w14:ligatures w14:val="none"/>
        </w:rPr>
        <w:t xml:space="preserve">. لوقا </w:t>
      </w:r>
      <w:r w:rsidR="004F3342">
        <w:rPr>
          <w:rFonts w:ascii="Calibri" w:eastAsiaTheme="minorEastAsia" w:hAnsi="Calibri" w:cs="Calibri" w:hint="cs"/>
          <w:color w:val="000000"/>
          <w:kern w:val="0"/>
          <w:sz w:val="32"/>
          <w:szCs w:val="32"/>
          <w:rtl/>
          <w:lang w:bidi="ar"/>
          <w14:ligatures w14:val="none"/>
        </w:rPr>
        <w:t xml:space="preserve">1: </w:t>
      </w:r>
      <w:r w:rsidR="004D11F8">
        <w:rPr>
          <w:rFonts w:ascii="Calibri" w:eastAsiaTheme="minorEastAsia" w:hAnsi="Calibri" w:cs="Calibri" w:hint="cs"/>
          <w:color w:val="000000"/>
          <w:kern w:val="0"/>
          <w:sz w:val="32"/>
          <w:szCs w:val="32"/>
          <w:rtl/>
          <w:lang w:bidi="ar"/>
          <w14:ligatures w14:val="none"/>
        </w:rPr>
        <w:t xml:space="preserve">26-38: إلى </w:t>
      </w:r>
      <w:r w:rsidR="004D11F8">
        <w:rPr>
          <w:rFonts w:ascii="Calibri" w:eastAsiaTheme="minorEastAsia" w:hAnsi="Calibri" w:cs="Calibri"/>
          <w:color w:val="000000"/>
          <w:kern w:val="0"/>
          <w:sz w:val="32"/>
          <w:szCs w:val="32"/>
          <w:rtl/>
          <w:lang w:bidi="ar"/>
          <w14:ligatures w14:val="none"/>
        </w:rPr>
        <w:t>«</w:t>
      </w:r>
      <w:r w:rsidR="004D11F8">
        <w:rPr>
          <w:rFonts w:ascii="Calibri" w:eastAsiaTheme="minorEastAsia" w:hAnsi="Calibri" w:cs="Calibri" w:hint="cs"/>
          <w:color w:val="000000"/>
          <w:kern w:val="0"/>
          <w:sz w:val="32"/>
          <w:szCs w:val="32"/>
          <w:rtl/>
          <w:lang w:bidi="ar"/>
          <w14:ligatures w14:val="none"/>
        </w:rPr>
        <w:t>مريم</w:t>
      </w:r>
      <w:r w:rsidR="004D11F8">
        <w:rPr>
          <w:rFonts w:ascii="Calibri" w:eastAsiaTheme="minorEastAsia" w:hAnsi="Calibri" w:cs="Calibri"/>
          <w:color w:val="000000"/>
          <w:kern w:val="0"/>
          <w:sz w:val="32"/>
          <w:szCs w:val="32"/>
          <w:rtl/>
          <w:lang w:bidi="ar"/>
          <w14:ligatures w14:val="none"/>
        </w:rPr>
        <w:t>»</w:t>
      </w:r>
      <w:r w:rsidR="004D11F8">
        <w:rPr>
          <w:rFonts w:ascii="Calibri" w:eastAsiaTheme="minorEastAsia" w:hAnsi="Calibri" w:cs="Calibri" w:hint="cs"/>
          <w:color w:val="000000"/>
          <w:kern w:val="0"/>
          <w:sz w:val="32"/>
          <w:szCs w:val="32"/>
          <w:rtl/>
          <w:lang w:bidi="ar"/>
          <w14:ligatures w14:val="none"/>
        </w:rPr>
        <w:t>.</w:t>
      </w:r>
    </w:p>
    <w:p w14:paraId="1F0BF3B2"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هل بشرى الميلاد العذري كانت قبل الحمل أم بعده؟ لوقا 26-1 /1 قبل. متى 20-18/1: بعد.</w:t>
      </w:r>
    </w:p>
    <w:p w14:paraId="2890AB5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ماذا وقع بعد العلم بما نواه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من قتل المسيح الصبي؟ متّى 13-15 /2: سافر المسيح وأمه و</w:t>
      </w:r>
      <w:r w:rsidRPr="00603254">
        <w:rPr>
          <w:rFonts w:ascii="Calibri" w:eastAsiaTheme="minorEastAsia" w:hAnsi="Calibri" w:cs="Calibri"/>
          <w:b/>
          <w:bCs/>
          <w:color w:val="000000"/>
          <w:kern w:val="0"/>
          <w:sz w:val="32"/>
          <w:szCs w:val="32"/>
          <w:rtl/>
          <w:lang w:bidi="ar"/>
          <w14:ligatures w14:val="none"/>
        </w:rPr>
        <w:t>يوسف</w:t>
      </w:r>
      <w:r w:rsidRPr="00603254">
        <w:rPr>
          <w:rFonts w:ascii="Calibri" w:eastAsiaTheme="minorEastAsia" w:hAnsi="Calibri" w:cs="Calibri"/>
          <w:color w:val="000000"/>
          <w:kern w:val="0"/>
          <w:sz w:val="32"/>
          <w:szCs w:val="32"/>
          <w:rtl/>
          <w:lang w:bidi="ar"/>
          <w14:ligatures w14:val="none"/>
        </w:rPr>
        <w:t xml:space="preserve"> إلى مصر. لوقا 22-52 /2: مكثوا في فلسطين.</w:t>
      </w:r>
    </w:p>
    <w:p w14:paraId="5109DA82" w14:textId="77777777" w:rsidR="00603254" w:rsidRPr="004D11F8"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2" w:name="_Toc242212127"/>
      <w:r w:rsidRPr="004D11F8">
        <w:rPr>
          <w:rFonts w:ascii="Calibri" w:eastAsiaTheme="minorEastAsia" w:hAnsi="Calibri" w:cs="Calibri"/>
          <w:b/>
          <w:bCs/>
          <w:color w:val="000000"/>
          <w:kern w:val="0"/>
          <w:sz w:val="32"/>
          <w:szCs w:val="32"/>
          <w:highlight w:val="yellow"/>
          <w:u w:val="single"/>
          <w:rtl/>
          <w:lang w:bidi="ar"/>
          <w14:ligatures w14:val="none"/>
        </w:rPr>
        <w:t>الفرع الثاني: أخطاء</w:t>
      </w:r>
      <w:bookmarkEnd w:id="72"/>
    </w:p>
    <w:p w14:paraId="7A60A008" w14:textId="77777777" w:rsidR="005A2932"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متّى 1/2 أنّ المسيح قد ولد في زمن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وأن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قد قتل الصبيان من ابن سنتين فما دون، في بيت لحم وجوارها بعد فترة قصيرة من ذلك .. لكننا نعلم في المقابل أنّ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قد توفيّ سنة 4 قبل الميلاد!</w:t>
      </w:r>
    </w:p>
    <w:p w14:paraId="02108605" w14:textId="67E85EA5"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النتيجة: ولد المسيح في السنة الرابعة قبل الميلاد، أو قبلها بقليل أي السنة 5 ق م أو 6 ق م.</w:t>
      </w:r>
    </w:p>
    <w:p w14:paraId="54DC0CE4" w14:textId="77777777" w:rsidR="005A2932"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نقرأ في المقابل في إنجيل لوقا 1/2-7 أنّ المسيح قد ولد إبّان إحصاء </w:t>
      </w:r>
      <w:r w:rsidRPr="00603254">
        <w:rPr>
          <w:rFonts w:ascii="Calibri" w:eastAsiaTheme="minorEastAsia" w:hAnsi="Calibri" w:cs="Calibri"/>
          <w:b/>
          <w:bCs/>
          <w:color w:val="000000"/>
          <w:kern w:val="0"/>
          <w:sz w:val="32"/>
          <w:szCs w:val="32"/>
          <w:rtl/>
          <w:lang w:bidi="ar"/>
          <w14:ligatures w14:val="none"/>
        </w:rPr>
        <w:t>كيرينيوس</w:t>
      </w:r>
      <w:r w:rsidRPr="00603254">
        <w:rPr>
          <w:rFonts w:ascii="Calibri" w:eastAsiaTheme="minorEastAsia" w:hAnsi="Calibri" w:cs="Calibri"/>
          <w:color w:val="000000"/>
          <w:kern w:val="0"/>
          <w:sz w:val="32"/>
          <w:szCs w:val="32"/>
          <w:rtl/>
          <w:lang w:bidi="ar"/>
          <w14:ligatures w14:val="none"/>
        </w:rPr>
        <w:t>، ومعلوم أنّ هذا الإحصاء قد تمّ سنة 6-8 ميلاديا!</w:t>
      </w:r>
    </w:p>
    <w:p w14:paraId="4EF22AA8" w14:textId="18E76444"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الفارق الزمني بين تاريخ ميلاد المسيح في متّى وتاريخه في لوقا لا يقلّ عن عشر سنوات!</w:t>
      </w:r>
    </w:p>
    <w:p w14:paraId="482F277F" w14:textId="076DE732" w:rsidR="00B35AC9" w:rsidRPr="00603254" w:rsidRDefault="00B35AC9"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B35AC9">
        <w:rPr>
          <w:rFonts w:ascii="Calibri" w:eastAsiaTheme="minorEastAsia" w:hAnsi="Calibri" w:cs="Calibri" w:hint="cs"/>
          <w:color w:val="000000"/>
          <w:kern w:val="0"/>
          <w:sz w:val="32"/>
          <w:szCs w:val="32"/>
          <w:rtl/>
          <w:lang w:bidi="ar"/>
          <w14:ligatures w14:val="none"/>
        </w:rPr>
        <w:t>جاء</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في</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سلسلة</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النسب</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في</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متّى</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بعد</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عرض</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التفاصيل</w:t>
      </w:r>
      <w:r w:rsidRPr="00B35AC9">
        <w:rPr>
          <w:rFonts w:ascii="Calibri" w:eastAsiaTheme="minorEastAsia" w:hAnsi="Calibri" w:cs="Calibri"/>
          <w:color w:val="000000"/>
          <w:kern w:val="0"/>
          <w:sz w:val="32"/>
          <w:szCs w:val="32"/>
          <w:rtl/>
          <w:lang w:bidi="ar"/>
          <w14:ligatures w14:val="none"/>
        </w:rPr>
        <w:t xml:space="preserve">: </w:t>
      </w:r>
      <w:r>
        <w:rPr>
          <w:rFonts w:ascii="Calibri" w:eastAsiaTheme="minorEastAsia" w:hAnsi="Calibri" w:cs="Calibri"/>
          <w:color w:val="000000"/>
          <w:kern w:val="0"/>
          <w:sz w:val="32"/>
          <w:szCs w:val="32"/>
          <w:rtl/>
          <w:lang w:bidi="ar"/>
          <w14:ligatures w14:val="none"/>
        </w:rPr>
        <w:t>«</w:t>
      </w:r>
      <w:r w:rsidRPr="00B35AC9">
        <w:rPr>
          <w:rFonts w:ascii="Calibri" w:eastAsiaTheme="minorEastAsia" w:hAnsi="Calibri" w:cs="Calibri" w:hint="cs"/>
          <w:b/>
          <w:bCs/>
          <w:color w:val="002060"/>
          <w:kern w:val="0"/>
          <w:sz w:val="32"/>
          <w:szCs w:val="32"/>
          <w:rtl/>
          <w:lang w:bidi="ar"/>
          <w14:ligatures w14:val="none"/>
        </w:rPr>
        <w:t>ومن</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السبي</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البابلي</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إلى المسيح</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أربعة</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عشر</w:t>
      </w:r>
      <w:r w:rsidRPr="00B35AC9">
        <w:rPr>
          <w:rFonts w:ascii="Calibri" w:eastAsiaTheme="minorEastAsia" w:hAnsi="Calibri" w:cs="Calibri"/>
          <w:b/>
          <w:bCs/>
          <w:color w:val="002060"/>
          <w:kern w:val="0"/>
          <w:sz w:val="32"/>
          <w:szCs w:val="32"/>
          <w:rtl/>
          <w:lang w:bidi="ar"/>
          <w14:ligatures w14:val="none"/>
        </w:rPr>
        <w:t xml:space="preserve"> </w:t>
      </w:r>
      <w:r w:rsidRPr="00B35AC9">
        <w:rPr>
          <w:rFonts w:ascii="Calibri" w:eastAsiaTheme="minorEastAsia" w:hAnsi="Calibri" w:cs="Calibri" w:hint="cs"/>
          <w:b/>
          <w:bCs/>
          <w:color w:val="002060"/>
          <w:kern w:val="0"/>
          <w:sz w:val="32"/>
          <w:szCs w:val="32"/>
          <w:rtl/>
          <w:lang w:bidi="ar"/>
          <w14:ligatures w14:val="none"/>
        </w:rPr>
        <w:t>جيلًا</w:t>
      </w:r>
      <w:r>
        <w:rPr>
          <w:rFonts w:ascii="Calibri" w:eastAsiaTheme="minorEastAsia" w:hAnsi="Calibri" w:cs="Calibri"/>
          <w:color w:val="000000"/>
          <w:kern w:val="0"/>
          <w:sz w:val="32"/>
          <w:szCs w:val="32"/>
          <w:rtl/>
          <w:lang w:bidi="ar"/>
          <w14:ligatures w14:val="none"/>
        </w:rPr>
        <w:t>»</w:t>
      </w:r>
      <w:r w:rsidRPr="00B35AC9">
        <w:rPr>
          <w:rFonts w:ascii="Calibri" w:eastAsiaTheme="minorEastAsia" w:hAnsi="Calibri" w:cs="Calibri" w:hint="cs"/>
          <w:color w:val="000000"/>
          <w:kern w:val="0"/>
          <w:sz w:val="32"/>
          <w:szCs w:val="32"/>
          <w:rtl/>
          <w:lang w:bidi="ar"/>
          <w14:ligatures w14:val="none"/>
        </w:rPr>
        <w:t>،</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في</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حين</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يفهم</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من</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الفصل</w:t>
      </w:r>
      <w:r w:rsidRPr="00B35AC9">
        <w:rPr>
          <w:rFonts w:ascii="Calibri" w:eastAsiaTheme="minorEastAsia" w:hAnsi="Calibri" w:cs="Calibri"/>
          <w:color w:val="000000"/>
          <w:kern w:val="0"/>
          <w:sz w:val="32"/>
          <w:szCs w:val="32"/>
          <w:rtl/>
          <w:lang w:bidi="ar"/>
          <w14:ligatures w14:val="none"/>
        </w:rPr>
        <w:t xml:space="preserve"> 3 </w:t>
      </w:r>
      <w:r w:rsidRPr="00B35AC9">
        <w:rPr>
          <w:rFonts w:ascii="Calibri" w:eastAsiaTheme="minorEastAsia" w:hAnsi="Calibri" w:cs="Calibri" w:hint="cs"/>
          <w:color w:val="000000"/>
          <w:kern w:val="0"/>
          <w:sz w:val="32"/>
          <w:szCs w:val="32"/>
          <w:rtl/>
          <w:lang w:bidi="ar"/>
          <w14:ligatures w14:val="none"/>
        </w:rPr>
        <w:t>من</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سفر</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أخبار</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الأيام</w:t>
      </w:r>
      <w:r>
        <w:rPr>
          <w:rFonts w:ascii="Calibri" w:eastAsiaTheme="minorEastAsia" w:hAnsi="Calibri" w:cs="Calibri" w:hint="cs"/>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الأول</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أنّ</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هذه</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الفترة</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قد</w:t>
      </w:r>
      <w:r w:rsidRPr="00B35AC9">
        <w:rPr>
          <w:rFonts w:ascii="Calibri" w:eastAsiaTheme="minorEastAsia" w:hAnsi="Calibri" w:cs="Calibri"/>
          <w:color w:val="000000"/>
          <w:kern w:val="0"/>
          <w:sz w:val="32"/>
          <w:szCs w:val="32"/>
          <w:rtl/>
          <w:lang w:bidi="ar"/>
          <w14:ligatures w14:val="none"/>
        </w:rPr>
        <w:t xml:space="preserve"> </w:t>
      </w:r>
      <w:r w:rsidRPr="00B35AC9">
        <w:rPr>
          <w:rFonts w:ascii="Calibri" w:eastAsiaTheme="minorEastAsia" w:hAnsi="Calibri" w:cs="Calibri" w:hint="cs"/>
          <w:color w:val="000000"/>
          <w:kern w:val="0"/>
          <w:sz w:val="32"/>
          <w:szCs w:val="32"/>
          <w:rtl/>
          <w:lang w:bidi="ar"/>
          <w14:ligatures w14:val="none"/>
        </w:rPr>
        <w:t>استغرقت</w:t>
      </w:r>
      <w:r w:rsidRPr="00B35AC9">
        <w:rPr>
          <w:rFonts w:ascii="Calibri" w:eastAsiaTheme="minorEastAsia" w:hAnsi="Calibri" w:cs="Calibri"/>
          <w:color w:val="000000"/>
          <w:kern w:val="0"/>
          <w:sz w:val="32"/>
          <w:szCs w:val="32"/>
          <w:rtl/>
          <w:lang w:bidi="ar"/>
          <w14:ligatures w14:val="none"/>
        </w:rPr>
        <w:t xml:space="preserve"> 18 </w:t>
      </w:r>
      <w:r w:rsidRPr="00B35AC9">
        <w:rPr>
          <w:rFonts w:ascii="Calibri" w:eastAsiaTheme="minorEastAsia" w:hAnsi="Calibri" w:cs="Calibri" w:hint="cs"/>
          <w:color w:val="000000"/>
          <w:kern w:val="0"/>
          <w:sz w:val="32"/>
          <w:szCs w:val="32"/>
          <w:rtl/>
          <w:lang w:bidi="ar"/>
          <w14:ligatures w14:val="none"/>
        </w:rPr>
        <w:t>جيلا</w:t>
      </w:r>
      <w:r w:rsidRPr="00B35AC9">
        <w:rPr>
          <w:rFonts w:ascii="Calibri" w:eastAsiaTheme="minorEastAsia" w:hAnsi="Calibri" w:cs="Calibri"/>
          <w:color w:val="000000"/>
          <w:kern w:val="0"/>
          <w:sz w:val="32"/>
          <w:szCs w:val="32"/>
          <w:rtl/>
          <w:lang w:bidi="ar"/>
          <w14:ligatures w14:val="none"/>
        </w:rPr>
        <w:t>.</w:t>
      </w:r>
    </w:p>
    <w:p w14:paraId="3B5B5BC1" w14:textId="77777777" w:rsidR="00603254" w:rsidRPr="00742953"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3" w:name="_Toc242212128"/>
      <w:r w:rsidRPr="00742953">
        <w:rPr>
          <w:rFonts w:ascii="Calibri" w:eastAsiaTheme="minorEastAsia" w:hAnsi="Calibri" w:cs="Calibri"/>
          <w:b/>
          <w:bCs/>
          <w:color w:val="000000"/>
          <w:kern w:val="0"/>
          <w:sz w:val="32"/>
          <w:szCs w:val="32"/>
          <w:highlight w:val="yellow"/>
          <w:u w:val="single"/>
          <w:rtl/>
          <w:lang w:bidi="ar"/>
          <w14:ligatures w14:val="none"/>
        </w:rPr>
        <w:t>الفرع الثالث: خرافات</w:t>
      </w:r>
      <w:bookmarkEnd w:id="73"/>
    </w:p>
    <w:p w14:paraId="2BBA26A2" w14:textId="77777777" w:rsidR="008D51C8" w:rsidRPr="008D51C8"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8D51C8">
        <w:rPr>
          <w:rFonts w:ascii="Calibri" w:eastAsiaTheme="minorEastAsia" w:hAnsi="Calibri" w:cs="Calibri"/>
          <w:b/>
          <w:bCs/>
          <w:color w:val="000000"/>
          <w:kern w:val="0"/>
          <w:sz w:val="32"/>
          <w:szCs w:val="32"/>
          <w:u w:val="single"/>
          <w:rtl/>
          <w:lang w:bidi="ar"/>
          <w14:ligatures w14:val="none"/>
        </w:rPr>
        <w:t>مجزرة هيرودس:</w:t>
      </w:r>
    </w:p>
    <w:p w14:paraId="3ADBDB19" w14:textId="4034269D"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يعتبر قتل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لجميع الصبيان في بيت لحم وكلّ المناطق المجاورة دعوى يكذبها التاريخ لأسباب عديدة؛ من أهمها أنّ المؤرّخين الذين عايشوا تلك الفترة - </w:t>
      </w:r>
      <w:r w:rsidRPr="00603254">
        <w:rPr>
          <w:rFonts w:ascii="Calibri" w:eastAsiaTheme="minorEastAsia" w:hAnsi="Calibri" w:cs="Calibri"/>
          <w:b/>
          <w:bCs/>
          <w:color w:val="000000"/>
          <w:kern w:val="0"/>
          <w:sz w:val="32"/>
          <w:szCs w:val="32"/>
          <w:rtl/>
          <w:lang w:bidi="ar"/>
          <w14:ligatures w14:val="none"/>
        </w:rPr>
        <w:t>يوسيفوس</w:t>
      </w:r>
      <w:r w:rsidRPr="00603254">
        <w:rPr>
          <w:rFonts w:ascii="Calibri" w:eastAsiaTheme="minorEastAsia" w:hAnsi="Calibri" w:cs="Calibri"/>
          <w:color w:val="000000"/>
          <w:kern w:val="0"/>
          <w:sz w:val="32"/>
          <w:szCs w:val="32"/>
          <w:rtl/>
          <w:lang w:bidi="ar"/>
          <w14:ligatures w14:val="none"/>
        </w:rPr>
        <w:t xml:space="preserve"> - لم يذكروا عنها شي</w:t>
      </w:r>
      <w:r w:rsidR="00742953">
        <w:rPr>
          <w:rFonts w:ascii="Calibri" w:eastAsiaTheme="minorEastAsia" w:hAnsi="Calibri" w:cs="Calibri" w:hint="cs"/>
          <w:color w:val="000000"/>
          <w:kern w:val="0"/>
          <w:sz w:val="32"/>
          <w:szCs w:val="32"/>
          <w:rtl/>
          <w:lang w:bidi="ar"/>
          <w14:ligatures w14:val="none"/>
        </w:rPr>
        <w:t>ئً</w:t>
      </w:r>
      <w:r w:rsidRPr="00603254">
        <w:rPr>
          <w:rFonts w:ascii="Calibri" w:eastAsiaTheme="minorEastAsia" w:hAnsi="Calibri" w:cs="Calibri"/>
          <w:color w:val="000000"/>
          <w:kern w:val="0"/>
          <w:sz w:val="32"/>
          <w:szCs w:val="32"/>
          <w:rtl/>
          <w:lang w:bidi="ar"/>
          <w14:ligatures w14:val="none"/>
        </w:rPr>
        <w:t xml:space="preserve">ا رغم أنهم قد ذكروا عن </w:t>
      </w:r>
      <w:r w:rsidRPr="00603254">
        <w:rPr>
          <w:rFonts w:ascii="Calibri" w:eastAsiaTheme="minorEastAsia" w:hAnsi="Calibri" w:cs="Calibri"/>
          <w:b/>
          <w:bCs/>
          <w:color w:val="000000"/>
          <w:kern w:val="0"/>
          <w:sz w:val="32"/>
          <w:szCs w:val="32"/>
          <w:rtl/>
          <w:lang w:bidi="ar"/>
          <w14:ligatures w14:val="none"/>
        </w:rPr>
        <w:t>هيرودس</w:t>
      </w:r>
      <w:r w:rsidRPr="00603254">
        <w:rPr>
          <w:rFonts w:ascii="Calibri" w:eastAsiaTheme="minorEastAsia" w:hAnsi="Calibri" w:cs="Calibri"/>
          <w:color w:val="000000"/>
          <w:kern w:val="0"/>
          <w:sz w:val="32"/>
          <w:szCs w:val="32"/>
          <w:rtl/>
          <w:lang w:bidi="ar"/>
          <w14:ligatures w14:val="none"/>
        </w:rPr>
        <w:t xml:space="preserve"> أمورًا أقلّ قيمة، ومنكرات أقل شناعة، والأمر لا يعدو أن يكون محاولة للمماثلة بين قصّة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 السلام مع فرعون كما وردت في الكتاب المقدّس، والتراث اليهودي،</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حيث قتل فرعون المواليد </w:t>
      </w:r>
      <w:r w:rsidRPr="00603254">
        <w:rPr>
          <w:rFonts w:ascii="Calibri" w:eastAsiaTheme="minorEastAsia" w:hAnsi="Calibri" w:cs="Calibri"/>
          <w:color w:val="000000"/>
          <w:kern w:val="0"/>
          <w:sz w:val="32"/>
          <w:szCs w:val="32"/>
          <w:rtl/>
          <w:lang w:bidi="ar"/>
          <w14:ligatures w14:val="none"/>
        </w:rPr>
        <w:lastRenderedPageBreak/>
        <w:t>الجدد خشية ظهور مولود جديد يهدد ملكه، وهو ما له نظير أيضًا في التراث الوثني.</w:t>
      </w:r>
      <w:r w:rsidRPr="00603254">
        <w:rPr>
          <w:rFonts w:ascii="Calibri" w:eastAsiaTheme="minorEastAsia" w:hAnsi="Calibri" w:cs="Calibri"/>
          <w:color w:val="000000"/>
          <w:kern w:val="0"/>
          <w:sz w:val="32"/>
          <w:szCs w:val="32"/>
          <w:vertAlign w:val="superscript"/>
          <w:rtl/>
          <w:lang w:bidi="ar"/>
          <w14:ligatures w14:val="none"/>
        </w:rPr>
        <w:t>(2)</w:t>
      </w:r>
    </w:p>
    <w:p w14:paraId="1F711BB6"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Josephus</w:t>
      </w:r>
      <w:r w:rsidRPr="00603254">
        <w:rPr>
          <w:rFonts w:ascii="Calibri" w:eastAsiaTheme="minorEastAsia" w:hAnsi="Calibri" w:cs="Calibri"/>
          <w:color w:val="000000"/>
          <w:kern w:val="0"/>
          <w:sz w:val="32"/>
          <w:szCs w:val="32"/>
          <w:lang w:val="en" w:bidi="ar"/>
          <w14:ligatures w14:val="none"/>
        </w:rPr>
        <w:t>, Antiquities, 2. 205-209, Tg. Ps.-j. on Ex. 1/15</w:t>
      </w:r>
    </w:p>
    <w:p w14:paraId="5140CF7C"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William David Davies</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Dale C. Allison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Matthew 1-7</w:t>
      </w:r>
      <w:r w:rsidRPr="00603254">
        <w:rPr>
          <w:rFonts w:ascii="Calibri" w:eastAsiaTheme="minorEastAsia" w:hAnsi="Calibri" w:cs="Calibri"/>
          <w:color w:val="000000"/>
          <w:kern w:val="0"/>
          <w:sz w:val="32"/>
          <w:szCs w:val="32"/>
          <w:lang w:val="en" w:bidi="ar"/>
          <w14:ligatures w14:val="none"/>
        </w:rPr>
        <w:t xml:space="preserve">, Continuum International Publishing Group, 2004, p265, </w:t>
      </w:r>
      <w:r w:rsidRPr="00603254">
        <w:rPr>
          <w:rFonts w:ascii="Calibri" w:eastAsiaTheme="minorEastAsia" w:hAnsi="Calibri" w:cs="Calibri"/>
          <w:b/>
          <w:bCs/>
          <w:color w:val="000000"/>
          <w:kern w:val="0"/>
          <w:sz w:val="32"/>
          <w:szCs w:val="32"/>
          <w:lang w:val="en" w:bidi="ar"/>
          <w14:ligatures w14:val="none"/>
        </w:rPr>
        <w:t>John Nolland</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Gospel of Matthew: a commentary on the Greek Text</w:t>
      </w:r>
      <w:r w:rsidRPr="00603254">
        <w:rPr>
          <w:rFonts w:ascii="Calibri" w:eastAsiaTheme="minorEastAsia" w:hAnsi="Calibri" w:cs="Calibri"/>
          <w:color w:val="000000"/>
          <w:kern w:val="0"/>
          <w:sz w:val="32"/>
          <w:szCs w:val="32"/>
          <w:lang w:val="en" w:bidi="ar"/>
          <w14:ligatures w14:val="none"/>
        </w:rPr>
        <w:t>, Michigan: Wm. B. Eerdmans Publishing, 2005, p.214</w:t>
      </w:r>
    </w:p>
    <w:p w14:paraId="3E64B4FE" w14:textId="77777777" w:rsidR="00603254" w:rsidRPr="00742953"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74" w:name="_Toc242212129"/>
      <w:r w:rsidRPr="00742953">
        <w:rPr>
          <w:rFonts w:ascii="Calibri" w:eastAsiaTheme="minorEastAsia" w:hAnsi="Calibri" w:cs="Calibri"/>
          <w:b/>
          <w:bCs/>
          <w:color w:val="000000"/>
          <w:kern w:val="0"/>
          <w:sz w:val="32"/>
          <w:szCs w:val="32"/>
          <w:highlight w:val="yellow"/>
          <w:u w:val="single"/>
          <w:rtl/>
          <w:lang w:bidi="ar"/>
          <w14:ligatures w14:val="none"/>
        </w:rPr>
        <w:t>الفرع الرابع: اقتباسات للتكييف التاريخي</w:t>
      </w:r>
      <w:bookmarkEnd w:id="74"/>
    </w:p>
    <w:p w14:paraId="5D44AFAB" w14:textId="77777777" w:rsidR="008D51C8" w:rsidRPr="008D51C8"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8D51C8">
        <w:rPr>
          <w:rFonts w:ascii="Calibri" w:eastAsiaTheme="minorEastAsia" w:hAnsi="Calibri" w:cs="Calibri"/>
          <w:b/>
          <w:bCs/>
          <w:color w:val="000000"/>
          <w:kern w:val="0"/>
          <w:sz w:val="32"/>
          <w:szCs w:val="32"/>
          <w:u w:val="single"/>
          <w:rtl/>
          <w:lang w:bidi="ar"/>
          <w14:ligatures w14:val="none"/>
        </w:rPr>
        <w:t>من مصر دعوتُ أبني:</w:t>
      </w:r>
    </w:p>
    <w:p w14:paraId="38805229" w14:textId="167D3AC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رحلة المسيح إلى مصر ليست إلاّ أسطورة نصرانيّة، وقد أراد مؤلّف إنجيل متّى صناعة موازاة بين قصّة المسيح وقصّة </w:t>
      </w:r>
      <w:r w:rsidRPr="00603254">
        <w:rPr>
          <w:rFonts w:ascii="Calibri" w:eastAsiaTheme="minorEastAsia" w:hAnsi="Calibri" w:cs="Calibri"/>
          <w:b/>
          <w:bCs/>
          <w:color w:val="000000"/>
          <w:kern w:val="0"/>
          <w:sz w:val="32"/>
          <w:szCs w:val="32"/>
          <w:rtl/>
          <w:lang w:bidi="ar"/>
          <w14:ligatures w14:val="none"/>
        </w:rPr>
        <w:t>موسى</w:t>
      </w:r>
      <w:r w:rsidRPr="00603254">
        <w:rPr>
          <w:rFonts w:ascii="Calibri" w:eastAsiaTheme="minorEastAsia" w:hAnsi="Calibri" w:cs="Calibri"/>
          <w:color w:val="000000"/>
          <w:kern w:val="0"/>
          <w:sz w:val="32"/>
          <w:szCs w:val="32"/>
          <w:rtl/>
          <w:lang w:bidi="ar"/>
          <w14:ligatures w14:val="none"/>
        </w:rPr>
        <w:t xml:space="preserve"> عليهما السلام، والنصّ المقتبس هو من هوشع 1 /11.</w:t>
      </w:r>
    </w:p>
    <w:p w14:paraId="2DDCB93A" w14:textId="77777777" w:rsidR="00603254" w:rsidRPr="00742953"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742953">
        <w:rPr>
          <w:rFonts w:ascii="Calibri" w:eastAsiaTheme="minorEastAsia" w:hAnsi="Calibri" w:cs="Calibri"/>
          <w:b/>
          <w:bCs/>
          <w:color w:val="000000"/>
          <w:kern w:val="0"/>
          <w:sz w:val="32"/>
          <w:szCs w:val="32"/>
          <w:u w:val="single"/>
          <w:rtl/>
          <w:lang w:bidi="ar"/>
          <w14:ligatures w14:val="none"/>
        </w:rPr>
        <w:t>راحيل الباكية والمجزرة الوهميّة:</w:t>
      </w:r>
    </w:p>
    <w:p w14:paraId="07BAA0B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متى 17-18 /2: </w:t>
      </w:r>
      <w:r w:rsidRPr="00603254">
        <w:rPr>
          <w:rFonts w:ascii="Calibri" w:eastAsiaTheme="minorEastAsia" w:hAnsi="Calibri" w:cs="Calibri"/>
          <w:b/>
          <w:bCs/>
          <w:color w:val="002060"/>
          <w:kern w:val="0"/>
          <w:sz w:val="32"/>
          <w:szCs w:val="32"/>
          <w:rtl/>
          <w:lang w:bidi="ar"/>
          <w14:ligatures w14:val="none"/>
        </w:rPr>
        <w:t>«عندئذ تم ما قيل بلسان النبي إرمياء القائل: صراخ سمع من الرامة: بكاء ونحيب شديد! راحيل تبكي على أولادها، وتأبى أن تتعزى، لأنهم قد رحلوا»</w:t>
      </w:r>
      <w:r w:rsidRPr="00603254">
        <w:rPr>
          <w:rFonts w:ascii="Calibri" w:eastAsiaTheme="minorEastAsia" w:hAnsi="Calibri" w:cs="Calibri"/>
          <w:color w:val="000000"/>
          <w:kern w:val="0"/>
          <w:sz w:val="32"/>
          <w:szCs w:val="32"/>
          <w:rtl/>
          <w:lang w:bidi="ar"/>
          <w14:ligatures w14:val="none"/>
        </w:rPr>
        <w:t xml:space="preserve">! اقتباس مؤلّف إنجيل متّى هو من إرمياء 15/31: </w:t>
      </w:r>
      <w:r w:rsidRPr="00603254">
        <w:rPr>
          <w:rFonts w:ascii="Calibri" w:eastAsiaTheme="minorEastAsia" w:hAnsi="Calibri" w:cs="Calibri"/>
          <w:b/>
          <w:bCs/>
          <w:color w:val="002060"/>
          <w:kern w:val="0"/>
          <w:sz w:val="32"/>
          <w:szCs w:val="32"/>
          <w:rtl/>
          <w:lang w:bidi="ar"/>
          <w14:ligatures w14:val="none"/>
        </w:rPr>
        <w:t>«هذا ما يعلنه الرب: قد تردد في الرامة صوت ندب وبكاء مر. راحيل تنوح على أبنائها وتأبى أن تتعزى عنهم لأنهم غير موجودين»</w:t>
      </w:r>
      <w:r w:rsidRPr="00603254">
        <w:rPr>
          <w:rFonts w:ascii="Calibri" w:eastAsiaTheme="minorEastAsia" w:hAnsi="Calibri" w:cs="Calibri"/>
          <w:color w:val="000000"/>
          <w:kern w:val="0"/>
          <w:sz w:val="32"/>
          <w:szCs w:val="32"/>
          <w:rtl/>
          <w:lang w:bidi="ar"/>
          <w14:ligatures w14:val="none"/>
        </w:rPr>
        <w:t>.</w:t>
      </w:r>
    </w:p>
    <w:p w14:paraId="1DB5551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في تعليقهما على إنجيل متّى: </w:t>
      </w:r>
      <w:r w:rsidRPr="00603254">
        <w:rPr>
          <w:rFonts w:ascii="Calibri" w:eastAsiaTheme="minorEastAsia" w:hAnsi="Calibri" w:cs="Calibri"/>
          <w:b/>
          <w:bCs/>
          <w:color w:val="002060"/>
          <w:kern w:val="0"/>
          <w:sz w:val="32"/>
          <w:szCs w:val="32"/>
          <w:rtl/>
          <w:lang w:bidi="ar"/>
          <w14:ligatures w14:val="none"/>
        </w:rPr>
        <w:t>«الاقتباس من إرمياء 15/31، ليس من الترجمة اليونانية السبعينية، بل هو ترجمة من النصّ العبري»</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508F2D4C"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القصة المزعومة في إنجيل متى، (وقعت) في بيت لحم، لا الرامة المذكور في سفر إرمياء (الرامة تبعد 5 أميال عن بيت لحم).</w:t>
      </w:r>
    </w:p>
    <w:p w14:paraId="1FC9AECD"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William F. Albright</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C.S. Mann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Matthew, new translation with introduction and commentary</w:t>
      </w:r>
      <w:r w:rsidRPr="00603254">
        <w:rPr>
          <w:rFonts w:ascii="Calibri" w:eastAsiaTheme="minorEastAsia" w:hAnsi="Calibri" w:cs="Calibri"/>
          <w:color w:val="000000"/>
          <w:kern w:val="0"/>
          <w:sz w:val="32"/>
          <w:szCs w:val="32"/>
          <w:lang w:val="en" w:bidi="ar"/>
          <w14:ligatures w14:val="none"/>
        </w:rPr>
        <w:t>, New York: Doubleday, 1971, p.19</w:t>
      </w:r>
    </w:p>
    <w:p w14:paraId="1743C16C" w14:textId="77777777" w:rsidR="00603254" w:rsidRPr="00742953"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75" w:name="_Toc242212130"/>
      <w:r w:rsidRPr="00742953">
        <w:rPr>
          <w:rFonts w:ascii="Calibri" w:eastAsiaTheme="minorEastAsia" w:hAnsi="Calibri" w:cs="Calibri"/>
          <w:b/>
          <w:bCs/>
          <w:color w:val="000000"/>
          <w:kern w:val="0"/>
          <w:sz w:val="32"/>
          <w:szCs w:val="32"/>
          <w:highlight w:val="yellow"/>
          <w:u w:val="single"/>
          <w:rtl/>
          <w:lang w:bidi="ar"/>
          <w14:ligatures w14:val="none"/>
        </w:rPr>
        <w:t>المطلب الثالث: قراءة في الاقتباسات المدعاة</w:t>
      </w:r>
      <w:bookmarkEnd w:id="75"/>
    </w:p>
    <w:p w14:paraId="1D6002A2" w14:textId="77777777" w:rsidR="00603254" w:rsidRPr="00742953"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6" w:name="_Toc242212131"/>
      <w:r w:rsidRPr="00742953">
        <w:rPr>
          <w:rFonts w:ascii="Calibri" w:eastAsiaTheme="minorEastAsia" w:hAnsi="Calibri" w:cs="Calibri"/>
          <w:b/>
          <w:bCs/>
          <w:color w:val="000000"/>
          <w:kern w:val="0"/>
          <w:sz w:val="32"/>
          <w:szCs w:val="32"/>
          <w:highlight w:val="yellow"/>
          <w:u w:val="single"/>
          <w:rtl/>
          <w:lang w:bidi="ar"/>
          <w14:ligatures w14:val="none"/>
        </w:rPr>
        <w:t>الفرع الأول: ولادة المسيح تحت نخلة</w:t>
      </w:r>
      <w:bookmarkEnd w:id="76"/>
    </w:p>
    <w:p w14:paraId="0751D5C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﴿فَأَجَاءَهَا الْمَخَاضُ إِلَىٰ جِذْعِ النَّخْلَةِ قَالَتْ يَا لَيْتَنِي مِتُّ قَبْلَ هَٰذَا وَكُنتُ نَسْيًا مَّنسِيًّا (23) فَنَادَاهَا مِن تَحْتِهَا أَلَّا تَحْزَنِي قَدْ جَعَلَ رَبُّكِ تَحْتَكِ سَرِيًّا (24) وَهُزِّي إِلَيْكِ بِجِذْعِ النَّخْلَةِ تُسَاقِطْ عَلَيْكِ رُطَبًا جَنِيًّا (25) فَكُلِي وَاشْرَبِي وَقَرِّي عَيْنًا ۖ فَإِمَّا تَرَيِنَّ مِنَ الْبَشَرِ أَحَدًا فَقُولِي إِنِّي نَذَرْتُ لِلرَّحْمَٰنِ صَوْمًا فَلَنْ أُكَلِّمَ الْيَوْمَ إِنسِيًّا (26)﴾</w:t>
      </w:r>
      <w:r w:rsidRPr="00603254">
        <w:rPr>
          <w:rFonts w:ascii="Calibri" w:eastAsiaTheme="minorEastAsia" w:hAnsi="Calibri" w:cs="Calibri"/>
          <w:color w:val="000000"/>
          <w:kern w:val="0"/>
          <w:sz w:val="32"/>
          <w:szCs w:val="32"/>
          <w:rtl/>
          <w:lang w:bidi="ar"/>
          <w14:ligatures w14:val="none"/>
        </w:rPr>
        <w:t>.</w:t>
      </w:r>
    </w:p>
    <w:p w14:paraId="6981D282" w14:textId="77777777" w:rsidR="00603254" w:rsidRPr="007F1CC7"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7F1CC7">
        <w:rPr>
          <w:rFonts w:ascii="Calibri" w:eastAsiaTheme="minorEastAsia" w:hAnsi="Calibri" w:cs="Calibri"/>
          <w:b/>
          <w:bCs/>
          <w:color w:val="000000"/>
          <w:kern w:val="0"/>
          <w:sz w:val="32"/>
          <w:szCs w:val="32"/>
          <w:u w:val="single"/>
          <w:rtl/>
          <w:lang w:bidi="ar"/>
          <w14:ligatures w14:val="none"/>
        </w:rPr>
        <w:lastRenderedPageBreak/>
        <w:t>الرواية الأبو كريفيّة:</w:t>
      </w:r>
    </w:p>
    <w:p w14:paraId="3475A21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كتاب أبوكريفي اسمه </w:t>
      </w:r>
      <w:r w:rsidRPr="00603254">
        <w:rPr>
          <w:rFonts w:ascii="Calibri" w:eastAsiaTheme="minorEastAsia" w:hAnsi="Calibri" w:cs="Calibri"/>
          <w:b/>
          <w:bCs/>
          <w:color w:val="000000"/>
          <w:kern w:val="0"/>
          <w:sz w:val="32"/>
          <w:szCs w:val="32"/>
          <w:rtl/>
          <w:lang w:bidi="ar"/>
          <w14:ligatures w14:val="none"/>
        </w:rPr>
        <w:t>متّى المنحول</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«لكن في اليوم الثالث بعد ارتحاله حدث أنّ مريم تعبت في البريّة من شدة حرارة الشمس. فلما رأت شجرة قالت ليوسف: لنسترح هنيهة تحت ظلّ هذه الشجرة. فبادر يوسف وأتى بها إلى تلك النخلة وأنزلها من دابتها. ولما جلست شخصت بعينيها إلى أعلى النخلة فرأتها ملآنة بالثمر، فقالت ليوسف: يا ليتني آخذ قليلًا من ثمر هذا النخل. فقال لها يوسف: يا للعجب! كيف تقولين هذا وأنت ترين أن أفرع هذه النخلة عالية جدًا؟ لكنّي في غاية القلق بخصوص الماء، لأنّ الماء الذي في قربتنا قد نفد، ولا يوجد مكان نملأ القربة منه لنروي ظمأنا. ثم قال الطفل يسوع الذي كان متكئًا على صدر أمه مريم العذراء ووجهه باش: يا أيتها الشجرة، أهبطي أفرعك لتنتعش أمي بثمرك. وحالما سمعت النخلة هذا الكلام طأطأت فورًا رأسها عند موطئ قدمي مريم، فالتقط الجميع من الثمر الذي كان عليها وانتعشوا، وبعد ذلك لما التقطوا جميع ثمرها استمرت النخلة مطأطئة رأسها، لأنها كانت تنتظر الارتفاع بأمر مَن قد طأطأت رأسها بأمره. فقال لها يسوع: ارفعي رأسك يا أيتها النخلة، وانشرحي صدرًا، وكوني من أشجاري التي في جنة أبي. افتحي بجذورك الينبوع المستتر في الأرض، ولتفض المياه من هذا الينبوع.. ففي الحال انتصبت النخلة، ونبعت من جذورها مجاري مياه زلال صافية باردة، آية في غاية الحلاوة. ولما رأوا مجاري المياه هذه فرحوا فرحًا عظيمًا جدًا، فرووا ظمأهم مع جميع بهائمهم وخدمهم وحمدوا الله»</w:t>
      </w:r>
      <w:r w:rsidRPr="00603254">
        <w:rPr>
          <w:rFonts w:ascii="Calibri" w:eastAsiaTheme="minorEastAsia" w:hAnsi="Calibri" w:cs="Calibri"/>
          <w:color w:val="000000"/>
          <w:kern w:val="0"/>
          <w:sz w:val="32"/>
          <w:szCs w:val="32"/>
          <w:rtl/>
          <w:lang w:bidi="ar"/>
          <w14:ligatures w14:val="none"/>
        </w:rPr>
        <w:t>.</w:t>
      </w:r>
    </w:p>
    <w:p w14:paraId="2E8D0B22" w14:textId="77777777" w:rsidR="008D51C8"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تختلف القصة الأبوكريفيّة عن القصّة القرآنيّة من عدة نواح،</w:t>
      </w:r>
    </w:p>
    <w:p w14:paraId="370A5BD5" w14:textId="77777777" w:rsidR="008D51C8"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الزمان: القرآن الكريم: عند ميلاد المسيح، حكاية مولد مريم: بعد ميلاد المسيح.</w:t>
      </w:r>
    </w:p>
    <w:p w14:paraId="652E40B6" w14:textId="77777777" w:rsidR="00AA74F8"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المكان: القرآن الكريم: قريبًا من مسكن مريم في مكان متخفٍ، حكاية مولد مريم: في البريّة، أثناء رحلة الهروب إلى مصر.</w:t>
      </w:r>
    </w:p>
    <w:p w14:paraId="7118F158" w14:textId="77777777" w:rsidR="00AA74F8"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الحضور: القرآن الكريم: مريم لوحدها، حكاية مولد مريم: مريم والمسيح و</w:t>
      </w:r>
      <w:r w:rsidRPr="00603254">
        <w:rPr>
          <w:rFonts w:ascii="Calibri" w:eastAsiaTheme="minorEastAsia" w:hAnsi="Calibri" w:cs="Calibri"/>
          <w:b/>
          <w:bCs/>
          <w:color w:val="000000"/>
          <w:kern w:val="0"/>
          <w:sz w:val="32"/>
          <w:szCs w:val="32"/>
          <w:rtl/>
          <w:lang w:bidi="ar"/>
          <w14:ligatures w14:val="none"/>
        </w:rPr>
        <w:t>يوسف</w:t>
      </w:r>
      <w:r w:rsidRPr="00603254">
        <w:rPr>
          <w:rFonts w:ascii="Calibri" w:eastAsiaTheme="minorEastAsia" w:hAnsi="Calibri" w:cs="Calibri"/>
          <w:color w:val="000000"/>
          <w:kern w:val="0"/>
          <w:sz w:val="32"/>
          <w:szCs w:val="32"/>
          <w:rtl/>
          <w:lang w:bidi="ar"/>
          <w14:ligatures w14:val="none"/>
        </w:rPr>
        <w:t xml:space="preserve"> النجار والخدم والبهائم.</w:t>
      </w:r>
    </w:p>
    <w:p w14:paraId="1FD71BAD" w14:textId="48DA1308"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من أجرى المعجزة: القرآن الكريم: اللّٰه سبحانه خرق لمريم السنن الكونيّة، مريم هي التي هزّت الجذع بيدها، حكاية مولد مريم: يسوع الوليد هو الذي أجرى المعجزة.</w:t>
      </w:r>
    </w:p>
    <w:p w14:paraId="754C992B" w14:textId="77777777" w:rsidR="006D5260"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تاريخ هذا الإنجيل غامض جدًا، وقد رجّح العديد من النقاد أنّ </w:t>
      </w:r>
      <w:r w:rsidRPr="00603254">
        <w:rPr>
          <w:rFonts w:ascii="Calibri" w:eastAsiaTheme="minorEastAsia" w:hAnsi="Calibri" w:cs="Calibri"/>
          <w:b/>
          <w:bCs/>
          <w:color w:val="000000"/>
          <w:kern w:val="0"/>
          <w:sz w:val="32"/>
          <w:szCs w:val="32"/>
          <w:rtl/>
          <w:lang w:bidi="ar"/>
          <w14:ligatures w14:val="none"/>
        </w:rPr>
        <w:t>إنجيل متّى المنحول</w:t>
      </w:r>
      <w:r w:rsidRPr="00603254">
        <w:rPr>
          <w:rFonts w:ascii="Calibri" w:eastAsiaTheme="minorEastAsia" w:hAnsi="Calibri" w:cs="Calibri"/>
          <w:color w:val="000000"/>
          <w:kern w:val="0"/>
          <w:sz w:val="32"/>
          <w:szCs w:val="32"/>
          <w:rtl/>
          <w:lang w:bidi="ar"/>
          <w14:ligatures w14:val="none"/>
        </w:rPr>
        <w:t xml:space="preserve"> قد ألف في القرن الثامن أو قريبًا من ذلك -قبلا أو بعدًا-</w:t>
      </w:r>
    </w:p>
    <w:p w14:paraId="1A4D89DA" w14:textId="59BE5195"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الناقد </w:t>
      </w:r>
      <w:r w:rsidRPr="00603254">
        <w:rPr>
          <w:rFonts w:ascii="Calibri" w:eastAsiaTheme="minorEastAsia" w:hAnsi="Calibri" w:cs="Calibri"/>
          <w:b/>
          <w:bCs/>
          <w:color w:val="000000"/>
          <w:kern w:val="0"/>
          <w:sz w:val="32"/>
          <w:szCs w:val="32"/>
          <w:rtl/>
          <w:lang w:bidi="ar"/>
          <w14:ligatures w14:val="none"/>
        </w:rPr>
        <w:t>روبرت ملر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Robert Miller</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«ربما كان القرن الثامن أو التاسع احتمال جيّد. ألف الإنجيل باللاتينيّة، ولا يوجد أي شيء يوحي أنّه قد ترجم عن العبريّة كما هو الزعم الوارد في الرسالتين المضمّنتين في مقدمته. توجد أكثر من 130 مخطوطة لهذا النص، كلّها لاتينيّة»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2BAE270B"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Robert Miller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Born Divine, the Births of Jesus and other Sons of God</w:t>
      </w:r>
      <w:r w:rsidRPr="00603254">
        <w:rPr>
          <w:rFonts w:ascii="Calibri" w:eastAsiaTheme="minorEastAsia" w:hAnsi="Calibri" w:cs="Calibri"/>
          <w:color w:val="000000"/>
          <w:kern w:val="0"/>
          <w:sz w:val="32"/>
          <w:szCs w:val="32"/>
          <w:lang w:val="en" w:bidi="ar"/>
          <w14:ligatures w14:val="none"/>
        </w:rPr>
        <w:t>, California: Plebridge Press, 2003, pp.309-310</w:t>
      </w:r>
    </w:p>
    <w:p w14:paraId="531CA95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lastRenderedPageBreak/>
        <w:t xml:space="preserve">قال </w:t>
      </w:r>
      <w:r w:rsidRPr="00603254">
        <w:rPr>
          <w:rFonts w:ascii="Calibri" w:eastAsiaTheme="minorEastAsia" w:hAnsi="Calibri" w:cs="Calibri"/>
          <w:b/>
          <w:bCs/>
          <w:color w:val="000000"/>
          <w:kern w:val="0"/>
          <w:sz w:val="32"/>
          <w:szCs w:val="32"/>
          <w:rtl/>
          <w:lang w:bidi="ar"/>
          <w14:ligatures w14:val="none"/>
        </w:rPr>
        <w:t>لينت ر. موير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Lynette R. Muir</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«إنجيل متى المنحول: نسب إلى جيروم، ولكن ربما لم يؤلّف قبل القرن الثامن»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0D992801"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Lynette R. Muir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Biblical Drama of Medieval Europe</w:t>
      </w:r>
      <w:r w:rsidRPr="00603254">
        <w:rPr>
          <w:rFonts w:ascii="Calibri" w:eastAsiaTheme="minorEastAsia" w:hAnsi="Calibri" w:cs="Calibri"/>
          <w:color w:val="000000"/>
          <w:kern w:val="0"/>
          <w:sz w:val="32"/>
          <w:szCs w:val="32"/>
          <w:lang w:val="en" w:bidi="ar"/>
          <w14:ligatures w14:val="none"/>
        </w:rPr>
        <w:t>, New York: Cambridge University Press, 2003, p.89</w:t>
      </w:r>
    </w:p>
    <w:p w14:paraId="47A0671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هذا الإنجيل </w:t>
      </w:r>
      <w:r w:rsidRPr="00603254">
        <w:rPr>
          <w:rFonts w:ascii="Calibri" w:eastAsiaTheme="minorEastAsia" w:hAnsi="Calibri" w:cs="Calibri"/>
          <w:b/>
          <w:bCs/>
          <w:color w:val="002060"/>
          <w:kern w:val="0"/>
          <w:sz w:val="32"/>
          <w:szCs w:val="32"/>
          <w:rtl/>
          <w:lang w:bidi="ar"/>
          <w14:ligatures w14:val="none"/>
        </w:rPr>
        <w:t>«مؤلّف لاتيني من القرن الثامن»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6F9F7DB9"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Richard P. McBrien</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The HarperCollins Encyclopedia of Catholicism</w:t>
      </w:r>
      <w:r w:rsidRPr="00603254">
        <w:rPr>
          <w:rFonts w:ascii="Calibri" w:eastAsiaTheme="minorEastAsia" w:hAnsi="Calibri" w:cs="Calibri"/>
          <w:color w:val="000000"/>
          <w:kern w:val="0"/>
          <w:sz w:val="32"/>
          <w:szCs w:val="32"/>
          <w:lang w:val="en" w:bidi="ar"/>
          <w14:ligatures w14:val="none"/>
        </w:rPr>
        <w:t>, New York: HarperCollins, 1995, p.53</w:t>
      </w:r>
    </w:p>
    <w:p w14:paraId="54A70E0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قال الناقد </w:t>
      </w:r>
      <w:r w:rsidRPr="00603254">
        <w:rPr>
          <w:rFonts w:ascii="Calibri" w:eastAsiaTheme="minorEastAsia" w:hAnsi="Calibri" w:cs="Calibri"/>
          <w:b/>
          <w:bCs/>
          <w:color w:val="000000"/>
          <w:kern w:val="0"/>
          <w:sz w:val="32"/>
          <w:szCs w:val="32"/>
          <w:rtl/>
          <w:lang w:bidi="ar"/>
          <w14:ligatures w14:val="none"/>
        </w:rPr>
        <w:t>ج. ك. إليوت</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J.K. Elliott</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«يعود في شكله الحالي إلى القرن الثامن»</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27D20B12"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J. K. Elliott</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Apocryphal Jesus, Legends of the Early Church</w:t>
      </w:r>
      <w:r w:rsidRPr="00603254">
        <w:rPr>
          <w:rFonts w:ascii="Calibri" w:eastAsiaTheme="minorEastAsia" w:hAnsi="Calibri" w:cs="Calibri"/>
          <w:color w:val="000000"/>
          <w:kern w:val="0"/>
          <w:sz w:val="32"/>
          <w:szCs w:val="32"/>
          <w:lang w:val="en" w:bidi="ar"/>
          <w14:ligatures w14:val="none"/>
        </w:rPr>
        <w:t>, Oxford: Oxford University Press, 2008, p. 11</w:t>
      </w:r>
    </w:p>
    <w:p w14:paraId="3FFF73E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قال </w:t>
      </w:r>
      <w:r w:rsidRPr="00603254">
        <w:rPr>
          <w:rFonts w:ascii="Calibri" w:eastAsiaTheme="minorEastAsia" w:hAnsi="Calibri" w:cs="Calibri"/>
          <w:b/>
          <w:bCs/>
          <w:color w:val="000000"/>
          <w:kern w:val="0"/>
          <w:sz w:val="32"/>
          <w:szCs w:val="32"/>
          <w:rtl/>
          <w:lang w:bidi="ar"/>
          <w14:ligatures w14:val="none"/>
        </w:rPr>
        <w:t>ج. أ. تزيولاس</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J. A Tasioulas</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«مؤلّف من القرن الثامن أو التاسع»</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460F2264" w14:textId="77777777" w:rsidR="00603254" w:rsidRPr="00481E6C"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J. A. Tasioulas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'Between Doctrine and Domesticity: The Portrayal of Mary in the N-Town Plays,'</w:t>
      </w:r>
      <w:r w:rsidRPr="00603254">
        <w:rPr>
          <w:rFonts w:ascii="Calibri" w:eastAsiaTheme="minorEastAsia" w:hAnsi="Calibri" w:cs="Calibri"/>
          <w:color w:val="000000"/>
          <w:kern w:val="0"/>
          <w:sz w:val="32"/>
          <w:szCs w:val="32"/>
          <w:lang w:val="en" w:bidi="ar"/>
          <w14:ligatures w14:val="none"/>
        </w:rPr>
        <w:t xml:space="preserve"> in </w:t>
      </w:r>
      <w:r w:rsidRPr="00603254">
        <w:rPr>
          <w:rFonts w:ascii="Calibri" w:eastAsiaTheme="minorEastAsia" w:hAnsi="Calibri" w:cs="Calibri"/>
          <w:b/>
          <w:bCs/>
          <w:color w:val="000000"/>
          <w:kern w:val="0"/>
          <w:sz w:val="32"/>
          <w:szCs w:val="32"/>
          <w:lang w:val="en" w:bidi="ar"/>
          <w14:ligatures w14:val="none"/>
        </w:rPr>
        <w:t>Diane Watt</w:t>
      </w:r>
      <w:r w:rsidRPr="00603254">
        <w:rPr>
          <w:rFonts w:ascii="Calibri" w:eastAsiaTheme="minorEastAsia" w:hAnsi="Calibri" w:cs="Calibri"/>
          <w:color w:val="000000"/>
          <w:kern w:val="0"/>
          <w:sz w:val="32"/>
          <w:szCs w:val="32"/>
          <w:lang w:val="en" w:bidi="ar"/>
          <w14:ligatures w14:val="none"/>
        </w:rPr>
        <w:t>, ed. Medieval Women in their Communities. Toronto: University of Toronto Press, 1997, p.228</w:t>
      </w:r>
    </w:p>
    <w:p w14:paraId="4DA72142"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قال صاحبا كتاب </w:t>
      </w:r>
      <w:r w:rsidRPr="00603254">
        <w:rPr>
          <w:rFonts w:ascii="Calibri" w:eastAsiaTheme="minorEastAsia" w:hAnsi="Calibri" w:cs="Calibri"/>
          <w:b/>
          <w:bCs/>
          <w:color w:val="000000"/>
          <w:kern w:val="0"/>
          <w:sz w:val="32"/>
          <w:szCs w:val="32"/>
          <w:lang w:val="en" w:bidi="ar"/>
          <w14:ligatures w14:val="none"/>
        </w:rPr>
        <w:t>Documents for the Study of the Gospels</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«ربّما كتب هذا الإنجيل في القرن الثامن أو التاسع»</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1FB3AD08"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David R. Cartlidge</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David L. Dungan</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Documents for the Study of the Gospels</w:t>
      </w:r>
      <w:r w:rsidRPr="00603254">
        <w:rPr>
          <w:rFonts w:ascii="Calibri" w:eastAsiaTheme="minorEastAsia" w:hAnsi="Calibri" w:cs="Calibri"/>
          <w:color w:val="000000"/>
          <w:kern w:val="0"/>
          <w:sz w:val="32"/>
          <w:szCs w:val="32"/>
          <w:lang w:val="en" w:bidi="ar"/>
          <w14:ligatures w14:val="none"/>
        </w:rPr>
        <w:t>, Minneapolis: Fortress Press, 1994, 2nd edition, p.91</w:t>
      </w:r>
    </w:p>
    <w:p w14:paraId="1EF22B52" w14:textId="20AF5F1A" w:rsidR="00481E6C" w:rsidRDefault="007D0013"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7D0013">
        <w:rPr>
          <w:rFonts w:ascii="Calibri" w:eastAsiaTheme="minorEastAsia" w:hAnsi="Calibri" w:cs="Calibri" w:hint="cs"/>
          <w:color w:val="000000"/>
          <w:kern w:val="0"/>
          <w:sz w:val="32"/>
          <w:szCs w:val="32"/>
          <w:rtl/>
          <w:lang w:bidi="ar"/>
          <w14:ligatures w14:val="none"/>
        </w:rPr>
        <w:t>جاء</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color w:val="000000"/>
          <w:kern w:val="0"/>
          <w:sz w:val="32"/>
          <w:szCs w:val="32"/>
          <w:rtl/>
          <w:lang w:bidi="ar"/>
          <w14:ligatures w14:val="none"/>
        </w:rPr>
        <w:t>في</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color w:val="000000"/>
          <w:kern w:val="0"/>
          <w:sz w:val="32"/>
          <w:szCs w:val="32"/>
          <w:rtl/>
          <w:lang w:bidi="ar"/>
          <w14:ligatures w14:val="none"/>
        </w:rPr>
        <w:t>كتاب</w:t>
      </w:r>
      <w:r>
        <w:rPr>
          <w:rFonts w:ascii="Calibri" w:eastAsiaTheme="minorEastAsia" w:hAnsi="Calibri" w:cs="Calibri" w:hint="cs"/>
          <w:color w:val="000000"/>
          <w:kern w:val="0"/>
          <w:sz w:val="32"/>
          <w:szCs w:val="32"/>
          <w:rtl/>
          <w:lang w:bidi="ar-EG"/>
          <w14:ligatures w14:val="none"/>
        </w:rPr>
        <w:t>: (</w:t>
      </w:r>
      <w:r w:rsidRPr="007D0013">
        <w:rPr>
          <w:rFonts w:ascii="Calibri" w:eastAsiaTheme="minorEastAsia" w:hAnsi="Calibri" w:cs="Calibri"/>
          <w:color w:val="000000"/>
          <w:kern w:val="0"/>
          <w:sz w:val="32"/>
          <w:szCs w:val="32"/>
          <w:lang w:bidi="ar"/>
          <w14:ligatures w14:val="none"/>
        </w:rPr>
        <w:t>Illuminating Luke: the public ministry of Christ in Italian renaissance and baroque painting</w:t>
      </w:r>
      <w:r>
        <w:rPr>
          <w:rFonts w:ascii="Calibri" w:eastAsiaTheme="minorEastAsia" w:hAnsi="Calibri" w:cs="Calibri" w:hint="cs"/>
          <w:color w:val="000000"/>
          <w:kern w:val="0"/>
          <w:sz w:val="32"/>
          <w:szCs w:val="32"/>
          <w:rtl/>
          <w:lang w:bidi="ar-EG"/>
          <w14:ligatures w14:val="none"/>
        </w:rPr>
        <w:t xml:space="preserve">) </w:t>
      </w:r>
      <w:r w:rsidRPr="007D0013">
        <w:rPr>
          <w:rFonts w:ascii="Calibri" w:eastAsiaTheme="minorEastAsia" w:hAnsi="Calibri" w:cs="Calibri" w:hint="cs"/>
          <w:color w:val="000000"/>
          <w:kern w:val="0"/>
          <w:sz w:val="32"/>
          <w:szCs w:val="32"/>
          <w:rtl/>
          <w:lang w:bidi="ar"/>
          <w14:ligatures w14:val="none"/>
        </w:rPr>
        <w:t>أن</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color w:val="000000"/>
          <w:kern w:val="0"/>
          <w:sz w:val="32"/>
          <w:szCs w:val="32"/>
          <w:rtl/>
          <w:lang w:bidi="ar"/>
          <w14:ligatures w14:val="none"/>
        </w:rPr>
        <w:t>هذا</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color w:val="000000"/>
          <w:kern w:val="0"/>
          <w:sz w:val="32"/>
          <w:szCs w:val="32"/>
          <w:rtl/>
          <w:lang w:bidi="ar"/>
          <w14:ligatures w14:val="none"/>
        </w:rPr>
        <w:t>الإنجيل</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color w:val="000000"/>
          <w:kern w:val="0"/>
          <w:sz w:val="32"/>
          <w:szCs w:val="32"/>
          <w:rtl/>
          <w:lang w:bidi="ar"/>
          <w14:ligatures w14:val="none"/>
        </w:rPr>
        <w:t>قد</w:t>
      </w:r>
      <w:r w:rsidRPr="007D0013">
        <w:rPr>
          <w:rFonts w:ascii="Calibri" w:eastAsiaTheme="minorEastAsia" w:hAnsi="Calibri" w:cs="Calibri"/>
          <w:color w:val="000000"/>
          <w:kern w:val="0"/>
          <w:sz w:val="32"/>
          <w:szCs w:val="32"/>
          <w:rtl/>
          <w:lang w:bidi="ar"/>
          <w14:ligatures w14:val="none"/>
        </w:rPr>
        <w:t xml:space="preserve"> «</w:t>
      </w:r>
      <w:r w:rsidRPr="007D0013">
        <w:rPr>
          <w:rFonts w:ascii="Calibri" w:eastAsiaTheme="minorEastAsia" w:hAnsi="Calibri" w:cs="Calibri" w:hint="cs"/>
          <w:b/>
          <w:bCs/>
          <w:color w:val="002060"/>
          <w:kern w:val="0"/>
          <w:sz w:val="32"/>
          <w:szCs w:val="32"/>
          <w:rtl/>
          <w:lang w:bidi="ar"/>
          <w14:ligatures w14:val="none"/>
        </w:rPr>
        <w:t>كتب</w:t>
      </w:r>
      <w:r w:rsidRPr="007D0013">
        <w:rPr>
          <w:rFonts w:ascii="Calibri" w:eastAsiaTheme="minorEastAsia" w:hAnsi="Calibri" w:cs="Calibri"/>
          <w:b/>
          <w:bCs/>
          <w:color w:val="002060"/>
          <w:kern w:val="0"/>
          <w:sz w:val="32"/>
          <w:szCs w:val="32"/>
          <w:rtl/>
          <w:lang w:bidi="ar"/>
          <w14:ligatures w14:val="none"/>
        </w:rPr>
        <w:t xml:space="preserve"> </w:t>
      </w:r>
      <w:r w:rsidRPr="007D0013">
        <w:rPr>
          <w:rFonts w:ascii="Calibri" w:eastAsiaTheme="minorEastAsia" w:hAnsi="Calibri" w:cs="Calibri" w:hint="cs"/>
          <w:b/>
          <w:bCs/>
          <w:color w:val="002060"/>
          <w:kern w:val="0"/>
          <w:sz w:val="32"/>
          <w:szCs w:val="32"/>
          <w:rtl/>
          <w:lang w:bidi="ar"/>
          <w14:ligatures w14:val="none"/>
        </w:rPr>
        <w:t>في</w:t>
      </w:r>
      <w:r w:rsidRPr="007D0013">
        <w:rPr>
          <w:rFonts w:ascii="Calibri" w:eastAsiaTheme="minorEastAsia" w:hAnsi="Calibri" w:cs="Calibri"/>
          <w:b/>
          <w:bCs/>
          <w:color w:val="002060"/>
          <w:kern w:val="0"/>
          <w:sz w:val="32"/>
          <w:szCs w:val="32"/>
          <w:rtl/>
          <w:lang w:bidi="ar"/>
          <w14:ligatures w14:val="none"/>
        </w:rPr>
        <w:t xml:space="preserve"> </w:t>
      </w:r>
      <w:r w:rsidRPr="007D0013">
        <w:rPr>
          <w:rFonts w:ascii="Calibri" w:eastAsiaTheme="minorEastAsia" w:hAnsi="Calibri" w:cs="Calibri" w:hint="cs"/>
          <w:b/>
          <w:bCs/>
          <w:color w:val="002060"/>
          <w:kern w:val="0"/>
          <w:sz w:val="32"/>
          <w:szCs w:val="32"/>
          <w:rtl/>
          <w:lang w:bidi="ar"/>
          <w14:ligatures w14:val="none"/>
        </w:rPr>
        <w:t>القرن الثامن</w:t>
      </w:r>
      <w:r w:rsidRPr="007D0013">
        <w:rPr>
          <w:rFonts w:ascii="Calibri" w:eastAsiaTheme="minorEastAsia" w:hAnsi="Calibri" w:cs="Calibri"/>
          <w:b/>
          <w:bCs/>
          <w:color w:val="002060"/>
          <w:kern w:val="0"/>
          <w:sz w:val="32"/>
          <w:szCs w:val="32"/>
          <w:rtl/>
          <w:lang w:bidi="ar"/>
          <w14:ligatures w14:val="none"/>
        </w:rPr>
        <w:t xml:space="preserve"> </w:t>
      </w:r>
      <w:r w:rsidRPr="007D0013">
        <w:rPr>
          <w:rFonts w:ascii="Calibri" w:eastAsiaTheme="minorEastAsia" w:hAnsi="Calibri" w:cs="Calibri" w:hint="cs"/>
          <w:b/>
          <w:bCs/>
          <w:color w:val="002060"/>
          <w:kern w:val="0"/>
          <w:sz w:val="32"/>
          <w:szCs w:val="32"/>
          <w:rtl/>
          <w:lang w:bidi="ar"/>
          <w14:ligatures w14:val="none"/>
        </w:rPr>
        <w:t>أو</w:t>
      </w:r>
      <w:r w:rsidRPr="007D0013">
        <w:rPr>
          <w:rFonts w:ascii="Calibri" w:eastAsiaTheme="minorEastAsia" w:hAnsi="Calibri" w:cs="Calibri"/>
          <w:b/>
          <w:bCs/>
          <w:color w:val="002060"/>
          <w:kern w:val="0"/>
          <w:sz w:val="32"/>
          <w:szCs w:val="32"/>
          <w:rtl/>
          <w:lang w:bidi="ar"/>
          <w14:ligatures w14:val="none"/>
        </w:rPr>
        <w:t xml:space="preserve"> </w:t>
      </w:r>
      <w:r w:rsidRPr="007D0013">
        <w:rPr>
          <w:rFonts w:ascii="Calibri" w:eastAsiaTheme="minorEastAsia" w:hAnsi="Calibri" w:cs="Calibri" w:hint="cs"/>
          <w:b/>
          <w:bCs/>
          <w:color w:val="002060"/>
          <w:kern w:val="0"/>
          <w:sz w:val="32"/>
          <w:szCs w:val="32"/>
          <w:rtl/>
          <w:lang w:bidi="ar"/>
          <w14:ligatures w14:val="none"/>
        </w:rPr>
        <w:t>التاسع</w:t>
      </w:r>
      <w:r>
        <w:rPr>
          <w:rFonts w:ascii="Calibri" w:eastAsiaTheme="minorEastAsia" w:hAnsi="Calibri" w:cs="Calibri"/>
          <w:color w:val="000000"/>
          <w:kern w:val="0"/>
          <w:sz w:val="32"/>
          <w:szCs w:val="32"/>
          <w:rtl/>
          <w:lang w:bidi="ar"/>
          <w14:ligatures w14:val="none"/>
        </w:rPr>
        <w:t>»</w:t>
      </w:r>
      <w:r w:rsidRPr="007D0013">
        <w:rPr>
          <w:rFonts w:ascii="Calibri" w:eastAsiaTheme="minorEastAsia" w:hAnsi="Calibri" w:cs="Calibri"/>
          <w:color w:val="000000"/>
          <w:kern w:val="0"/>
          <w:sz w:val="32"/>
          <w:szCs w:val="32"/>
          <w:vertAlign w:val="superscript"/>
          <w:rtl/>
          <w:lang w:bidi="ar"/>
          <w14:ligatures w14:val="none"/>
        </w:rPr>
        <w:t>(2)</w:t>
      </w:r>
      <w:r w:rsidRPr="007D0013">
        <w:rPr>
          <w:rFonts w:ascii="Calibri" w:eastAsiaTheme="minorEastAsia" w:hAnsi="Calibri" w:cs="Calibri"/>
          <w:color w:val="000000"/>
          <w:kern w:val="0"/>
          <w:sz w:val="32"/>
          <w:szCs w:val="32"/>
          <w:rtl/>
          <w:lang w:bidi="ar"/>
          <w14:ligatures w14:val="none"/>
        </w:rPr>
        <w:t>.</w:t>
      </w:r>
    </w:p>
    <w:p w14:paraId="58E2A061" w14:textId="3622580E" w:rsidR="00485973" w:rsidRPr="00485973" w:rsidRDefault="00485973"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EG"/>
          <w14:ligatures w14:val="none"/>
        </w:rPr>
      </w:pPr>
      <w:r>
        <w:rPr>
          <w:rFonts w:ascii="Calibri" w:eastAsiaTheme="minorEastAsia" w:hAnsi="Calibri" w:cs="Calibri"/>
          <w:color w:val="000000"/>
          <w:kern w:val="0"/>
          <w:sz w:val="32"/>
          <w:szCs w:val="32"/>
          <w:lang w:bidi="ar-EG"/>
          <w14:ligatures w14:val="none"/>
        </w:rPr>
        <w:t xml:space="preserve">(2) </w:t>
      </w:r>
      <w:r w:rsidRPr="00485973">
        <w:rPr>
          <w:rFonts w:ascii="Calibri" w:eastAsiaTheme="minorEastAsia" w:hAnsi="Calibri" w:cs="Calibri"/>
          <w:color w:val="000000"/>
          <w:kern w:val="0"/>
          <w:sz w:val="32"/>
          <w:szCs w:val="32"/>
          <w:lang w:bidi="ar-EG"/>
          <w14:ligatures w14:val="none"/>
        </w:rPr>
        <w:t xml:space="preserve">Heidi J. Hornik and Mikeal Carl Parsons, </w:t>
      </w:r>
      <w:r w:rsidRPr="00485973">
        <w:rPr>
          <w:rFonts w:ascii="Calibri" w:eastAsiaTheme="minorEastAsia" w:hAnsi="Calibri" w:cs="Calibri"/>
          <w:b/>
          <w:bCs/>
          <w:i/>
          <w:iCs/>
          <w:color w:val="000000"/>
          <w:kern w:val="0"/>
          <w:sz w:val="32"/>
          <w:szCs w:val="32"/>
          <w:lang w:bidi="ar-EG"/>
          <w14:ligatures w14:val="none"/>
        </w:rPr>
        <w:t>Illuminating Luke: the public ministry of Christ in Italian renaissance and baroque painting</w:t>
      </w:r>
      <w:r w:rsidRPr="00485973">
        <w:rPr>
          <w:rFonts w:ascii="Calibri" w:eastAsiaTheme="minorEastAsia" w:hAnsi="Calibri" w:cs="Calibri"/>
          <w:color w:val="000000"/>
          <w:kern w:val="0"/>
          <w:sz w:val="32"/>
          <w:szCs w:val="32"/>
          <w:lang w:bidi="ar-EG"/>
          <w14:ligatures w14:val="none"/>
        </w:rPr>
        <w:t>, MI: Continuum International Publishing Group, 2/47</w:t>
      </w:r>
      <w:r>
        <w:rPr>
          <w:rFonts w:ascii="Calibri" w:eastAsiaTheme="minorEastAsia" w:hAnsi="Calibri" w:cs="Calibri"/>
          <w:color w:val="000000"/>
          <w:kern w:val="0"/>
          <w:sz w:val="32"/>
          <w:szCs w:val="32"/>
          <w:lang w:bidi="ar-EG"/>
          <w14:ligatures w14:val="none"/>
        </w:rPr>
        <w:t>.</w:t>
      </w:r>
    </w:p>
    <w:p w14:paraId="5085A1FF" w14:textId="0207BC6B" w:rsidR="00D85D5E" w:rsidRDefault="00D85D5E"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D85D5E">
        <w:rPr>
          <w:rFonts w:ascii="Calibri" w:eastAsiaTheme="minorEastAsia" w:hAnsi="Calibri" w:cs="Calibri" w:hint="cs"/>
          <w:color w:val="000000"/>
          <w:kern w:val="0"/>
          <w:sz w:val="32"/>
          <w:szCs w:val="32"/>
          <w:rtl/>
          <w:lang w:bidi="ar-EG"/>
          <w14:ligatures w14:val="none"/>
        </w:rPr>
        <w:t>قال</w:t>
      </w:r>
      <w:r w:rsidRPr="00D85D5E">
        <w:rPr>
          <w:rFonts w:ascii="Calibri" w:eastAsiaTheme="minorEastAsia" w:hAnsi="Calibri" w:cs="Calibri"/>
          <w:color w:val="000000"/>
          <w:kern w:val="0"/>
          <w:sz w:val="32"/>
          <w:szCs w:val="32"/>
          <w:rtl/>
          <w:lang w:bidi="ar-EG"/>
          <w14:ligatures w14:val="none"/>
        </w:rPr>
        <w:t xml:space="preserve"> </w:t>
      </w:r>
      <w:r w:rsidRPr="00D85D5E">
        <w:rPr>
          <w:rFonts w:ascii="Calibri" w:eastAsiaTheme="minorEastAsia" w:hAnsi="Calibri" w:cs="Calibri" w:hint="cs"/>
          <w:color w:val="000000"/>
          <w:kern w:val="0"/>
          <w:sz w:val="32"/>
          <w:szCs w:val="32"/>
          <w:rtl/>
          <w:lang w:bidi="ar-EG"/>
          <w14:ligatures w14:val="none"/>
        </w:rPr>
        <w:t>عنه</w:t>
      </w:r>
      <w:r w:rsidRPr="00D85D5E">
        <w:rPr>
          <w:rFonts w:ascii="Calibri" w:eastAsiaTheme="minorEastAsia" w:hAnsi="Calibri" w:cs="Calibri"/>
          <w:color w:val="000000"/>
          <w:kern w:val="0"/>
          <w:sz w:val="32"/>
          <w:szCs w:val="32"/>
          <w:rtl/>
          <w:lang w:bidi="ar-EG"/>
          <w14:ligatures w14:val="none"/>
        </w:rPr>
        <w:t xml:space="preserve"> </w:t>
      </w:r>
      <w:r w:rsidRPr="00D85D5E">
        <w:rPr>
          <w:rFonts w:ascii="Calibri" w:eastAsiaTheme="minorEastAsia" w:hAnsi="Calibri" w:cs="Calibri" w:hint="cs"/>
          <w:color w:val="000000"/>
          <w:kern w:val="0"/>
          <w:sz w:val="32"/>
          <w:szCs w:val="32"/>
          <w:rtl/>
          <w:lang w:bidi="ar-EG"/>
          <w14:ligatures w14:val="none"/>
        </w:rPr>
        <w:t>معجم</w:t>
      </w:r>
      <w:r w:rsidR="00F428D0">
        <w:rPr>
          <w:rFonts w:ascii="Calibri" w:eastAsiaTheme="minorEastAsia" w:hAnsi="Calibri" w:cs="Calibri" w:hint="cs"/>
          <w:color w:val="000000"/>
          <w:kern w:val="0"/>
          <w:sz w:val="32"/>
          <w:szCs w:val="32"/>
          <w:rtl/>
          <w:lang w:bidi="ar-EG"/>
          <w14:ligatures w14:val="none"/>
        </w:rPr>
        <w:t xml:space="preserve"> (</w:t>
      </w:r>
      <w:r w:rsidR="00F428D0" w:rsidRPr="00D85D5E">
        <w:rPr>
          <w:rFonts w:ascii="Calibri" w:eastAsiaTheme="minorEastAsia" w:hAnsi="Calibri" w:cs="Calibri"/>
          <w:color w:val="000000"/>
          <w:kern w:val="0"/>
          <w:sz w:val="32"/>
          <w:szCs w:val="32"/>
          <w:lang w:bidi="ar-EG"/>
          <w14:ligatures w14:val="none"/>
        </w:rPr>
        <w:t>The Westminster Dictionary of the New Testament</w:t>
      </w:r>
      <w:r w:rsidR="00F428D0">
        <w:rPr>
          <w:rFonts w:ascii="Calibri" w:eastAsiaTheme="minorEastAsia" w:hAnsi="Calibri" w:cs="Calibri" w:hint="cs"/>
          <w:color w:val="000000"/>
          <w:kern w:val="0"/>
          <w:sz w:val="32"/>
          <w:szCs w:val="32"/>
          <w:rtl/>
          <w:lang w:bidi="ar-EG"/>
          <w14:ligatures w14:val="none"/>
        </w:rPr>
        <w:t xml:space="preserve"> </w:t>
      </w:r>
      <w:r w:rsidR="00F428D0" w:rsidRPr="00D85D5E">
        <w:rPr>
          <w:rFonts w:ascii="Calibri" w:eastAsiaTheme="minorEastAsia" w:hAnsi="Calibri" w:cs="Calibri"/>
          <w:color w:val="000000"/>
          <w:kern w:val="0"/>
          <w:sz w:val="32"/>
          <w:szCs w:val="32"/>
          <w:lang w:bidi="ar-EG"/>
          <w14:ligatures w14:val="none"/>
        </w:rPr>
        <w:t>and Early Christian Literature and Rhetori</w:t>
      </w:r>
      <w:r w:rsidR="00F428D0">
        <w:rPr>
          <w:rFonts w:ascii="Calibri" w:eastAsiaTheme="minorEastAsia" w:hAnsi="Calibri" w:cs="Calibri"/>
          <w:color w:val="000000"/>
          <w:kern w:val="0"/>
          <w:sz w:val="32"/>
          <w:szCs w:val="32"/>
          <w:lang w:bidi="ar-EG"/>
          <w14:ligatures w14:val="none"/>
        </w:rPr>
        <w:t>c</w:t>
      </w:r>
      <w:r w:rsidR="00F428D0">
        <w:rPr>
          <w:rFonts w:ascii="Calibri" w:eastAsiaTheme="minorEastAsia" w:hAnsi="Calibri" w:cs="Calibri" w:hint="cs"/>
          <w:color w:val="000000"/>
          <w:kern w:val="0"/>
          <w:sz w:val="32"/>
          <w:szCs w:val="32"/>
          <w:rtl/>
          <w:lang w:bidi="ar-EG"/>
          <w14:ligatures w14:val="none"/>
        </w:rPr>
        <w:t xml:space="preserve">): </w:t>
      </w:r>
      <w:r w:rsidR="00F428D0">
        <w:rPr>
          <w:rFonts w:ascii="Calibri" w:eastAsiaTheme="minorEastAsia" w:hAnsi="Calibri" w:cs="Calibri"/>
          <w:color w:val="000000"/>
          <w:kern w:val="0"/>
          <w:sz w:val="32"/>
          <w:szCs w:val="32"/>
          <w:rtl/>
          <w:lang w:bidi="ar-EG"/>
          <w14:ligatures w14:val="none"/>
        </w:rPr>
        <w:t>«</w:t>
      </w:r>
      <w:r w:rsidRPr="00485973">
        <w:rPr>
          <w:rFonts w:ascii="Calibri" w:eastAsiaTheme="minorEastAsia" w:hAnsi="Calibri" w:cs="Calibri" w:hint="cs"/>
          <w:b/>
          <w:bCs/>
          <w:color w:val="002060"/>
          <w:kern w:val="0"/>
          <w:sz w:val="32"/>
          <w:szCs w:val="32"/>
          <w:rtl/>
          <w:lang w:bidi="ar-EG"/>
          <w14:ligatures w14:val="none"/>
        </w:rPr>
        <w:t>جمعٌ</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ل</w:t>
      </w:r>
      <w:r w:rsidR="00F428D0" w:rsidRPr="00485973">
        <w:rPr>
          <w:rFonts w:ascii="Calibri" w:eastAsiaTheme="minorEastAsia" w:hAnsi="Calibri" w:cs="Calibri" w:hint="cs"/>
          <w:b/>
          <w:bCs/>
          <w:color w:val="002060"/>
          <w:kern w:val="0"/>
          <w:sz w:val="32"/>
          <w:szCs w:val="32"/>
          <w:rtl/>
          <w:lang w:bidi="ar-EG"/>
          <w14:ligatures w14:val="none"/>
        </w:rPr>
        <w:t>إ</w:t>
      </w:r>
      <w:r w:rsidRPr="00485973">
        <w:rPr>
          <w:rFonts w:ascii="Calibri" w:eastAsiaTheme="minorEastAsia" w:hAnsi="Calibri" w:cs="Calibri" w:hint="cs"/>
          <w:b/>
          <w:bCs/>
          <w:color w:val="002060"/>
          <w:kern w:val="0"/>
          <w:sz w:val="32"/>
          <w:szCs w:val="32"/>
          <w:rtl/>
          <w:lang w:bidi="ar-EG"/>
          <w14:ligatures w14:val="none"/>
        </w:rPr>
        <w:t>نجيل</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الطفولة</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ليعقوب،</w:t>
      </w:r>
      <w:r w:rsidR="00F428D0" w:rsidRPr="00485973">
        <w:rPr>
          <w:rFonts w:ascii="Calibri" w:eastAsiaTheme="minorEastAsia" w:hAnsi="Calibri" w:cs="Calibri" w:hint="cs"/>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وإنجيل</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الطفولة</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لتوما،</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في</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القرن</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الثامن</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مع</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بعض</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المواد</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الحرّة</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في</w:t>
      </w:r>
      <w:r w:rsidRPr="00485973">
        <w:rPr>
          <w:rFonts w:ascii="Calibri" w:eastAsiaTheme="minorEastAsia" w:hAnsi="Calibri" w:cs="Calibri"/>
          <w:b/>
          <w:bCs/>
          <w:color w:val="002060"/>
          <w:kern w:val="0"/>
          <w:sz w:val="32"/>
          <w:szCs w:val="32"/>
          <w:rtl/>
          <w:lang w:bidi="ar-EG"/>
          <w14:ligatures w14:val="none"/>
        </w:rPr>
        <w:t xml:space="preserve"> </w:t>
      </w:r>
      <w:r w:rsidRPr="00485973">
        <w:rPr>
          <w:rFonts w:ascii="Calibri" w:eastAsiaTheme="minorEastAsia" w:hAnsi="Calibri" w:cs="Calibri" w:hint="cs"/>
          <w:b/>
          <w:bCs/>
          <w:color w:val="002060"/>
          <w:kern w:val="0"/>
          <w:sz w:val="32"/>
          <w:szCs w:val="32"/>
          <w:rtl/>
          <w:lang w:bidi="ar-EG"/>
          <w14:ligatures w14:val="none"/>
        </w:rPr>
        <w:t>الفصول</w:t>
      </w:r>
      <w:r w:rsidRPr="00485973">
        <w:rPr>
          <w:rFonts w:ascii="Calibri" w:eastAsiaTheme="minorEastAsia" w:hAnsi="Calibri" w:cs="Calibri"/>
          <w:b/>
          <w:bCs/>
          <w:color w:val="002060"/>
          <w:kern w:val="0"/>
          <w:sz w:val="32"/>
          <w:szCs w:val="32"/>
          <w:rtl/>
          <w:lang w:bidi="ar-EG"/>
          <w14:ligatures w14:val="none"/>
        </w:rPr>
        <w:t xml:space="preserve"> 18-</w:t>
      </w:r>
      <w:r w:rsidR="00F428D0" w:rsidRPr="00485973">
        <w:rPr>
          <w:rFonts w:ascii="Calibri" w:eastAsiaTheme="minorEastAsia" w:hAnsi="Calibri" w:cs="Calibri" w:hint="cs"/>
          <w:b/>
          <w:bCs/>
          <w:color w:val="002060"/>
          <w:kern w:val="0"/>
          <w:sz w:val="32"/>
          <w:szCs w:val="32"/>
          <w:rtl/>
          <w:lang w:bidi="ar-EG"/>
          <w14:ligatures w14:val="none"/>
        </w:rPr>
        <w:t>24</w:t>
      </w:r>
      <w:r w:rsidR="00F428D0">
        <w:rPr>
          <w:rFonts w:ascii="Calibri" w:eastAsiaTheme="minorEastAsia" w:hAnsi="Calibri" w:cs="Calibri"/>
          <w:color w:val="000000"/>
          <w:kern w:val="0"/>
          <w:sz w:val="32"/>
          <w:szCs w:val="32"/>
          <w:rtl/>
          <w:lang w:bidi="ar-EG"/>
          <w14:ligatures w14:val="none"/>
        </w:rPr>
        <w:t>»</w:t>
      </w:r>
      <w:r w:rsidR="001912DC">
        <w:rPr>
          <w:rFonts w:ascii="Calibri" w:eastAsiaTheme="minorEastAsia" w:hAnsi="Calibri" w:cs="Calibri" w:hint="cs"/>
          <w:color w:val="000000"/>
          <w:kern w:val="0"/>
          <w:sz w:val="32"/>
          <w:szCs w:val="32"/>
          <w:rtl/>
          <w:lang w:bidi="ar-EG"/>
          <w14:ligatures w14:val="none"/>
        </w:rPr>
        <w:t>.</w:t>
      </w:r>
      <w:r w:rsidR="001912DC" w:rsidRPr="001912DC">
        <w:rPr>
          <w:rFonts w:ascii="Calibri" w:eastAsiaTheme="minorEastAsia" w:hAnsi="Calibri" w:cs="Calibri" w:hint="cs"/>
          <w:color w:val="000000"/>
          <w:kern w:val="0"/>
          <w:sz w:val="32"/>
          <w:szCs w:val="32"/>
          <w:vertAlign w:val="superscript"/>
          <w:rtl/>
          <w:lang w:bidi="ar-EG"/>
          <w14:ligatures w14:val="none"/>
        </w:rPr>
        <w:t>(3)</w:t>
      </w:r>
    </w:p>
    <w:p w14:paraId="4873E579" w14:textId="6561FB86" w:rsidR="001912DC" w:rsidRDefault="00485973"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EG"/>
          <w14:ligatures w14:val="none"/>
        </w:rPr>
      </w:pPr>
      <w:r w:rsidRPr="00485973">
        <w:rPr>
          <w:rFonts w:ascii="Calibri" w:eastAsiaTheme="minorEastAsia" w:hAnsi="Calibri" w:cs="Calibri"/>
          <w:color w:val="000000"/>
          <w:kern w:val="0"/>
          <w:sz w:val="32"/>
          <w:szCs w:val="32"/>
          <w:lang w:bidi="ar-EG"/>
          <w14:ligatures w14:val="none"/>
        </w:rPr>
        <w:t xml:space="preserve">David E. Aunc, </w:t>
      </w:r>
      <w:r w:rsidRPr="00485973">
        <w:rPr>
          <w:rFonts w:ascii="Calibri" w:eastAsiaTheme="minorEastAsia" w:hAnsi="Calibri" w:cs="Calibri"/>
          <w:b/>
          <w:bCs/>
          <w:i/>
          <w:iCs/>
          <w:color w:val="000000"/>
          <w:kern w:val="0"/>
          <w:sz w:val="32"/>
          <w:szCs w:val="32"/>
          <w:lang w:bidi="ar-EG"/>
          <w14:ligatures w14:val="none"/>
        </w:rPr>
        <w:t xml:space="preserve">The Westminster Dictionary of the New Testament and Early </w:t>
      </w:r>
      <w:r w:rsidRPr="00485973">
        <w:rPr>
          <w:rFonts w:ascii="Calibri" w:eastAsiaTheme="minorEastAsia" w:hAnsi="Calibri" w:cs="Calibri"/>
          <w:b/>
          <w:bCs/>
          <w:i/>
          <w:iCs/>
          <w:color w:val="000000"/>
          <w:kern w:val="0"/>
          <w:sz w:val="32"/>
          <w:szCs w:val="32"/>
          <w:lang w:bidi="ar-EG"/>
          <w14:ligatures w14:val="none"/>
        </w:rPr>
        <w:lastRenderedPageBreak/>
        <w:t>Christian Literature and Rhetoric</w:t>
      </w:r>
      <w:r w:rsidRPr="00485973">
        <w:rPr>
          <w:rFonts w:ascii="Calibri" w:eastAsiaTheme="minorEastAsia" w:hAnsi="Calibri" w:cs="Calibri"/>
          <w:color w:val="000000"/>
          <w:kern w:val="0"/>
          <w:sz w:val="32"/>
          <w:szCs w:val="32"/>
          <w:lang w:bidi="ar-EG"/>
          <w14:ligatures w14:val="none"/>
        </w:rPr>
        <w:t>, London: Westminster John Knox Press, 2003, p.203</w:t>
      </w:r>
      <w:r>
        <w:rPr>
          <w:rFonts w:ascii="Calibri" w:eastAsiaTheme="minorEastAsia" w:hAnsi="Calibri" w:cs="Calibri"/>
          <w:color w:val="000000"/>
          <w:kern w:val="0"/>
          <w:sz w:val="32"/>
          <w:szCs w:val="32"/>
          <w:lang w:bidi="ar-EG"/>
          <w14:ligatures w14:val="none"/>
        </w:rPr>
        <w:t>.</w:t>
      </w:r>
    </w:p>
    <w:p w14:paraId="570866EE" w14:textId="7DD3FBE8" w:rsidR="00481E6C"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أُلّف هذا الإنجيل باللغة اللاتينيّة.</w:t>
      </w:r>
    </w:p>
    <w:p w14:paraId="2E2E956B" w14:textId="77777777" w:rsidR="00AF198C"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أقدم نسخ هذا الإنجيل (القرن التاسع) وجدت في أوروبا (فرنسا وألمانيا)؛ وهو ما يثبت أصلها الأوروبي؛</w:t>
      </w:r>
    </w:p>
    <w:p w14:paraId="4B01CD65" w14:textId="7FF32779"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أقرّ الناقد </w:t>
      </w:r>
      <w:r w:rsidRPr="00603254">
        <w:rPr>
          <w:rFonts w:ascii="Calibri" w:eastAsiaTheme="minorEastAsia" w:hAnsi="Calibri" w:cs="Calibri"/>
          <w:b/>
          <w:bCs/>
          <w:color w:val="000000"/>
          <w:kern w:val="0"/>
          <w:sz w:val="32"/>
          <w:szCs w:val="32"/>
          <w:rtl/>
          <w:lang w:bidi="ar"/>
          <w14:ligatures w14:val="none"/>
        </w:rPr>
        <w:t>ج. ك. إليوت</w:t>
      </w:r>
      <w:r w:rsidRPr="00603254">
        <w:rPr>
          <w:rFonts w:ascii="Calibri" w:eastAsiaTheme="minorEastAsia" w:hAnsi="Calibri" w:cs="Calibri"/>
          <w:color w:val="000000"/>
          <w:kern w:val="0"/>
          <w:sz w:val="32"/>
          <w:szCs w:val="32"/>
          <w:rtl/>
          <w:lang w:bidi="ar"/>
          <w14:ligatures w14:val="none"/>
        </w:rPr>
        <w:t xml:space="preserve"> صراحة أنّ </w:t>
      </w:r>
      <w:r w:rsidRPr="00603254">
        <w:rPr>
          <w:rFonts w:ascii="Calibri" w:eastAsiaTheme="minorEastAsia" w:hAnsi="Calibri" w:cs="Calibri"/>
          <w:b/>
          <w:bCs/>
          <w:color w:val="000000"/>
          <w:kern w:val="0"/>
          <w:sz w:val="32"/>
          <w:szCs w:val="32"/>
          <w:rtl/>
          <w:lang w:bidi="ar"/>
          <w14:ligatures w14:val="none"/>
        </w:rPr>
        <w:t>إنجيل متّى المنحول</w:t>
      </w:r>
      <w:r w:rsidRPr="00603254">
        <w:rPr>
          <w:rFonts w:ascii="Calibri" w:eastAsiaTheme="minorEastAsia" w:hAnsi="Calibri" w:cs="Calibri"/>
          <w:color w:val="000000"/>
          <w:kern w:val="0"/>
          <w:sz w:val="32"/>
          <w:szCs w:val="32"/>
          <w:rtl/>
          <w:lang w:bidi="ar"/>
          <w14:ligatures w14:val="none"/>
        </w:rPr>
        <w:t xml:space="preserve"> لم يُعرف في الشرق، ولا </w:t>
      </w:r>
      <w:r w:rsidR="009B3D8F" w:rsidRPr="00603254">
        <w:rPr>
          <w:rFonts w:ascii="Calibri" w:eastAsiaTheme="minorEastAsia" w:hAnsi="Calibri" w:cs="Calibri" w:hint="cs"/>
          <w:color w:val="000000"/>
          <w:kern w:val="0"/>
          <w:sz w:val="32"/>
          <w:szCs w:val="32"/>
          <w:rtl/>
          <w:lang w:bidi="ar"/>
          <w14:ligatures w14:val="none"/>
        </w:rPr>
        <w:t>في</w:t>
      </w:r>
      <w:r w:rsidRPr="00603254">
        <w:rPr>
          <w:rFonts w:ascii="Calibri" w:eastAsiaTheme="minorEastAsia" w:hAnsi="Calibri" w:cs="Calibri"/>
          <w:color w:val="000000"/>
          <w:kern w:val="0"/>
          <w:sz w:val="32"/>
          <w:szCs w:val="32"/>
          <w:rtl/>
          <w:lang w:bidi="ar"/>
          <w14:ligatures w14:val="none"/>
        </w:rPr>
        <w:t xml:space="preserve"> ترجمات اللغات الشرقيّة.</w:t>
      </w:r>
      <w:r w:rsidRPr="00603254">
        <w:rPr>
          <w:rFonts w:ascii="Calibri" w:eastAsiaTheme="minorEastAsia" w:hAnsi="Calibri" w:cs="Calibri"/>
          <w:color w:val="000000"/>
          <w:kern w:val="0"/>
          <w:sz w:val="32"/>
          <w:szCs w:val="32"/>
          <w:vertAlign w:val="superscript"/>
          <w:rtl/>
          <w:lang w:bidi="ar"/>
          <w14:ligatures w14:val="none"/>
        </w:rPr>
        <w:t>(1)</w:t>
      </w:r>
    </w:p>
    <w:p w14:paraId="1F316C17"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J.K. Elliott</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Apocryphal New Testament</w:t>
      </w:r>
      <w:r w:rsidRPr="00603254">
        <w:rPr>
          <w:rFonts w:ascii="Calibri" w:eastAsiaTheme="minorEastAsia" w:hAnsi="Calibri" w:cs="Calibri"/>
          <w:color w:val="000000"/>
          <w:kern w:val="0"/>
          <w:sz w:val="32"/>
          <w:szCs w:val="32"/>
          <w:lang w:val="en" w:bidi="ar"/>
          <w14:ligatures w14:val="none"/>
        </w:rPr>
        <w:t>, Oxford: Oxford University Press, 2005, p.84</w:t>
      </w:r>
    </w:p>
    <w:p w14:paraId="2E3697B7" w14:textId="60258284" w:rsidR="00B351D4" w:rsidRDefault="00E2246A"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E2246A">
        <w:rPr>
          <w:rFonts w:ascii="Calibri" w:eastAsiaTheme="minorEastAsia" w:hAnsi="Calibri" w:cs="Calibri" w:hint="cs"/>
          <w:color w:val="000000"/>
          <w:kern w:val="0"/>
          <w:sz w:val="32"/>
          <w:szCs w:val="32"/>
          <w:rtl/>
          <w:lang w:bidi="ar-EG"/>
          <w14:ligatures w14:val="none"/>
        </w:rPr>
        <w:t>وقد</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لخص</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الناقد</w:t>
      </w:r>
      <w:r w:rsidRPr="00E2246A">
        <w:rPr>
          <w:rFonts w:ascii="Calibri" w:eastAsiaTheme="minorEastAsia" w:hAnsi="Calibri" w:cs="Calibri"/>
          <w:color w:val="000000"/>
          <w:kern w:val="0"/>
          <w:sz w:val="32"/>
          <w:szCs w:val="32"/>
          <w:rtl/>
          <w:lang w:bidi="ar-EG"/>
          <w14:ligatures w14:val="none"/>
        </w:rPr>
        <w:t xml:space="preserve"> </w:t>
      </w:r>
      <w:r>
        <w:rPr>
          <w:rFonts w:ascii="Calibri" w:eastAsiaTheme="minorEastAsia" w:hAnsi="Calibri" w:cs="Calibri"/>
          <w:color w:val="000000"/>
          <w:kern w:val="0"/>
          <w:sz w:val="32"/>
          <w:szCs w:val="32"/>
          <w:rtl/>
          <w:lang w:bidi="ar-EG"/>
          <w14:ligatures w14:val="none"/>
        </w:rPr>
        <w:t>«</w:t>
      </w:r>
      <w:r w:rsidRPr="00E2246A">
        <w:rPr>
          <w:rFonts w:ascii="Calibri" w:eastAsiaTheme="minorEastAsia" w:hAnsi="Calibri" w:cs="Calibri" w:hint="cs"/>
          <w:color w:val="000000"/>
          <w:kern w:val="0"/>
          <w:sz w:val="32"/>
          <w:szCs w:val="32"/>
          <w:rtl/>
          <w:lang w:bidi="ar-EG"/>
          <w14:ligatures w14:val="none"/>
        </w:rPr>
        <w:t>ستيفن</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ج</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شوميكر</w:t>
      </w:r>
      <w:r>
        <w:rPr>
          <w:rFonts w:ascii="Calibri" w:eastAsiaTheme="minorEastAsia" w:hAnsi="Calibri" w:cs="Calibri"/>
          <w:color w:val="000000"/>
          <w:kern w:val="0"/>
          <w:sz w:val="32"/>
          <w:szCs w:val="32"/>
          <w:rtl/>
          <w:lang w:bidi="ar-EG"/>
          <w14:ligatures w14:val="none"/>
        </w:rPr>
        <w:t>»</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color w:val="000000"/>
          <w:kern w:val="0"/>
          <w:sz w:val="32"/>
          <w:szCs w:val="32"/>
          <w:lang w:bidi="ar-EG"/>
          <w14:ligatures w14:val="none"/>
        </w:rPr>
        <w:t>(Stephen J. Shoemaker)</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النقاط</w:t>
      </w:r>
      <w:r>
        <w:rPr>
          <w:rFonts w:ascii="Calibri" w:eastAsiaTheme="minorEastAsia" w:hAnsi="Calibri" w:cs="Calibri" w:hint="cs"/>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السابقة</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رغم</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حماسته</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الأولى</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للتشابهات</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بين</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القصتين،</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وترجيحه</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لتاريخ</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تأليف</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هذا</w:t>
      </w:r>
      <w:r>
        <w:rPr>
          <w:rFonts w:ascii="Calibri" w:eastAsiaTheme="minorEastAsia" w:hAnsi="Calibri" w:cs="Calibri" w:hint="cs"/>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الإنجيل</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بين</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القرنين</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السادس</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والسابع</w:t>
      </w:r>
      <w:r w:rsidRPr="00E2246A">
        <w:rPr>
          <w:rFonts w:ascii="Calibri" w:eastAsiaTheme="minorEastAsia" w:hAnsi="Calibri" w:cs="Calibri"/>
          <w:color w:val="000000"/>
          <w:kern w:val="0"/>
          <w:sz w:val="32"/>
          <w:szCs w:val="32"/>
          <w:rtl/>
          <w:lang w:bidi="ar-EG"/>
          <w14:ligatures w14:val="none"/>
        </w:rPr>
        <w:t>-</w:t>
      </w:r>
      <w:r w:rsidRPr="00E2246A">
        <w:rPr>
          <w:rFonts w:ascii="Calibri" w:eastAsiaTheme="minorEastAsia" w:hAnsi="Calibri" w:cs="Calibri" w:hint="cs"/>
          <w:color w:val="000000"/>
          <w:kern w:val="0"/>
          <w:sz w:val="32"/>
          <w:szCs w:val="32"/>
          <w:rtl/>
          <w:lang w:bidi="ar-EG"/>
          <w14:ligatures w14:val="none"/>
        </w:rPr>
        <w:t>في</w:t>
      </w:r>
      <w:r w:rsidRPr="00E2246A">
        <w:rPr>
          <w:rFonts w:ascii="Calibri" w:eastAsiaTheme="minorEastAsia" w:hAnsi="Calibri" w:cs="Calibri"/>
          <w:color w:val="000000"/>
          <w:kern w:val="0"/>
          <w:sz w:val="32"/>
          <w:szCs w:val="32"/>
          <w:rtl/>
          <w:lang w:bidi="ar-EG"/>
          <w14:ligatures w14:val="none"/>
        </w:rPr>
        <w:t xml:space="preserve"> </w:t>
      </w:r>
      <w:r w:rsidRPr="00E2246A">
        <w:rPr>
          <w:rFonts w:ascii="Calibri" w:eastAsiaTheme="minorEastAsia" w:hAnsi="Calibri" w:cs="Calibri" w:hint="cs"/>
          <w:color w:val="000000"/>
          <w:kern w:val="0"/>
          <w:sz w:val="32"/>
          <w:szCs w:val="32"/>
          <w:rtl/>
          <w:lang w:bidi="ar-EG"/>
          <w14:ligatures w14:val="none"/>
        </w:rPr>
        <w:t>قوله</w:t>
      </w:r>
      <w:r w:rsidRPr="00E2246A">
        <w:rPr>
          <w:rFonts w:ascii="Calibri" w:eastAsiaTheme="minorEastAsia" w:hAnsi="Calibri" w:cs="Calibri"/>
          <w:color w:val="000000"/>
          <w:kern w:val="0"/>
          <w:sz w:val="32"/>
          <w:szCs w:val="32"/>
          <w:rtl/>
          <w:lang w:bidi="ar-EG"/>
          <w14:ligatures w14:val="none"/>
        </w:rPr>
        <w:t>:</w:t>
      </w:r>
      <w:r>
        <w:rPr>
          <w:rFonts w:ascii="Calibri" w:eastAsiaTheme="minorEastAsia" w:hAnsi="Calibri" w:cs="Calibri" w:hint="cs"/>
          <w:color w:val="000000"/>
          <w:kern w:val="0"/>
          <w:sz w:val="32"/>
          <w:szCs w:val="32"/>
          <w:rtl/>
          <w:lang w:bidi="ar-EG"/>
          <w14:ligatures w14:val="none"/>
        </w:rPr>
        <w:t xml:space="preserve"> </w:t>
      </w:r>
      <w:r>
        <w:rPr>
          <w:rFonts w:ascii="Calibri" w:eastAsiaTheme="minorEastAsia" w:hAnsi="Calibri" w:cs="Calibri"/>
          <w:color w:val="000000"/>
          <w:kern w:val="0"/>
          <w:sz w:val="32"/>
          <w:szCs w:val="32"/>
          <w:rtl/>
          <w:lang w:bidi="ar-EG"/>
          <w14:ligatures w14:val="none"/>
        </w:rPr>
        <w:t>«</w:t>
      </w:r>
      <w:r w:rsidRPr="00E2246A">
        <w:rPr>
          <w:rFonts w:ascii="Calibri" w:eastAsiaTheme="minorEastAsia" w:hAnsi="Calibri" w:cs="Calibri" w:hint="cs"/>
          <w:b/>
          <w:bCs/>
          <w:color w:val="002060"/>
          <w:kern w:val="0"/>
          <w:sz w:val="32"/>
          <w:szCs w:val="32"/>
          <w:rtl/>
          <w:lang w:bidi="ar-EG"/>
          <w14:ligatures w14:val="none"/>
        </w:rPr>
        <w:t>يبدو</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أنّ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إنجيل</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متى</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المنحول</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قد كتب</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متأخرًا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نوعًا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مما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يمنعه</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أن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يكون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له</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أثر</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على</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النص</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القرآني،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والأهم</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من ذلك</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أنّ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هذا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الإنجيل</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الأبوكريفي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قد</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ألف</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ابتداءً</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باللغة</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اللاتينية</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في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مكان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في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الغرب النصراني،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وكان</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مجهولا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تمامًا</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في</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الشرق</w:t>
      </w:r>
      <w:r w:rsidRPr="00E2246A">
        <w:rPr>
          <w:rFonts w:ascii="Calibri" w:eastAsiaTheme="minorEastAsia" w:hAnsi="Calibri" w:cs="Calibri"/>
          <w:b/>
          <w:bCs/>
          <w:color w:val="002060"/>
          <w:kern w:val="0"/>
          <w:sz w:val="32"/>
          <w:szCs w:val="32"/>
          <w:rtl/>
          <w:lang w:bidi="ar-EG"/>
          <w14:ligatures w14:val="none"/>
        </w:rPr>
        <w:t xml:space="preserve"> </w:t>
      </w:r>
      <w:r w:rsidRPr="00E2246A">
        <w:rPr>
          <w:rFonts w:ascii="Calibri" w:eastAsiaTheme="minorEastAsia" w:hAnsi="Calibri" w:cs="Calibri" w:hint="cs"/>
          <w:b/>
          <w:bCs/>
          <w:color w:val="002060"/>
          <w:kern w:val="0"/>
          <w:sz w:val="32"/>
          <w:szCs w:val="32"/>
          <w:rtl/>
          <w:lang w:bidi="ar-EG"/>
          <w14:ligatures w14:val="none"/>
        </w:rPr>
        <w:t>النصراني</w:t>
      </w:r>
      <w:r>
        <w:rPr>
          <w:rFonts w:ascii="Calibri" w:eastAsiaTheme="minorEastAsia" w:hAnsi="Calibri" w:cs="Calibri"/>
          <w:color w:val="000000"/>
          <w:kern w:val="0"/>
          <w:sz w:val="32"/>
          <w:szCs w:val="32"/>
          <w:rtl/>
          <w:lang w:bidi="ar-EG"/>
          <w14:ligatures w14:val="none"/>
        </w:rPr>
        <w:t>»</w:t>
      </w:r>
      <w:r>
        <w:rPr>
          <w:rFonts w:ascii="Calibri" w:eastAsiaTheme="minorEastAsia" w:hAnsi="Calibri" w:cs="Calibri" w:hint="cs"/>
          <w:color w:val="000000"/>
          <w:kern w:val="0"/>
          <w:sz w:val="32"/>
          <w:szCs w:val="32"/>
          <w:rtl/>
          <w:lang w:bidi="ar-EG"/>
          <w14:ligatures w14:val="none"/>
        </w:rPr>
        <w:t>.</w:t>
      </w:r>
      <w:r w:rsidRPr="00E2246A">
        <w:rPr>
          <w:rFonts w:ascii="Calibri" w:eastAsiaTheme="minorEastAsia" w:hAnsi="Calibri" w:cs="Calibri"/>
          <w:color w:val="000000"/>
          <w:kern w:val="0"/>
          <w:sz w:val="32"/>
          <w:szCs w:val="32"/>
          <w:vertAlign w:val="superscript"/>
          <w:rtl/>
          <w:lang w:bidi="ar-EG"/>
          <w14:ligatures w14:val="none"/>
        </w:rPr>
        <w:t>(4)</w:t>
      </w:r>
    </w:p>
    <w:p w14:paraId="549BB7D4" w14:textId="09310265" w:rsidR="00E2246A" w:rsidRDefault="00FE1529"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EG"/>
          <w14:ligatures w14:val="none"/>
        </w:rPr>
      </w:pPr>
      <w:r w:rsidRPr="00FE1529">
        <w:rPr>
          <w:rFonts w:ascii="Calibri" w:eastAsiaTheme="minorEastAsia" w:hAnsi="Calibri" w:cs="Calibri"/>
          <w:color w:val="000000"/>
          <w:kern w:val="0"/>
          <w:sz w:val="32"/>
          <w:szCs w:val="32"/>
          <w:lang w:bidi="ar-EG"/>
          <w14:ligatures w14:val="none"/>
        </w:rPr>
        <w:t xml:space="preserve">Stephen J. Shoemaker, </w:t>
      </w:r>
      <w:r w:rsidRPr="00FE1529">
        <w:rPr>
          <w:rFonts w:ascii="Calibri" w:eastAsiaTheme="minorEastAsia" w:hAnsi="Calibri" w:cs="Calibri"/>
          <w:b/>
          <w:bCs/>
          <w:i/>
          <w:iCs/>
          <w:color w:val="000000"/>
          <w:kern w:val="0"/>
          <w:sz w:val="32"/>
          <w:szCs w:val="32"/>
          <w:lang w:bidi="ar-EG"/>
          <w14:ligatures w14:val="none"/>
        </w:rPr>
        <w:t xml:space="preserve">Christmas in the Qur'an: The Qur'anic Account of Jesus' </w:t>
      </w:r>
      <w:r w:rsidR="00EC2170" w:rsidRPr="00FE1529">
        <w:rPr>
          <w:rFonts w:ascii="Calibri" w:eastAsiaTheme="minorEastAsia" w:hAnsi="Calibri" w:cs="Calibri"/>
          <w:b/>
          <w:bCs/>
          <w:i/>
          <w:iCs/>
          <w:color w:val="000000"/>
          <w:kern w:val="0"/>
          <w:sz w:val="32"/>
          <w:szCs w:val="32"/>
          <w:lang w:bidi="ar-EG"/>
          <w14:ligatures w14:val="none"/>
        </w:rPr>
        <w:t>Naivety</w:t>
      </w:r>
      <w:r w:rsidRPr="00FE1529">
        <w:rPr>
          <w:rFonts w:ascii="Calibri" w:eastAsiaTheme="minorEastAsia" w:hAnsi="Calibri" w:cs="Calibri"/>
          <w:b/>
          <w:bCs/>
          <w:i/>
          <w:iCs/>
          <w:color w:val="000000"/>
          <w:kern w:val="0"/>
          <w:sz w:val="32"/>
          <w:szCs w:val="32"/>
          <w:lang w:bidi="ar-EG"/>
          <w14:ligatures w14:val="none"/>
        </w:rPr>
        <w:t xml:space="preserve"> and Palestinian Local Tradition</w:t>
      </w:r>
      <w:r w:rsidRPr="00FE1529">
        <w:rPr>
          <w:rFonts w:ascii="Calibri" w:eastAsiaTheme="minorEastAsia" w:hAnsi="Calibri" w:cs="Calibri"/>
          <w:color w:val="000000"/>
          <w:kern w:val="0"/>
          <w:sz w:val="32"/>
          <w:szCs w:val="32"/>
          <w:lang w:bidi="ar-EG"/>
          <w14:ligatures w14:val="none"/>
        </w:rPr>
        <w:t>. Jerusalem Studies in Arabic .... J Islam 28 (2003), p.19</w:t>
      </w:r>
    </w:p>
    <w:p w14:paraId="460C8460" w14:textId="33B22755"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غياب ترجمة سريانيّة لـ </w:t>
      </w:r>
      <w:r w:rsidRPr="00603254">
        <w:rPr>
          <w:rFonts w:ascii="Calibri" w:eastAsiaTheme="minorEastAsia" w:hAnsi="Calibri" w:cs="Calibri"/>
          <w:b/>
          <w:bCs/>
          <w:color w:val="000000"/>
          <w:kern w:val="0"/>
          <w:sz w:val="32"/>
          <w:szCs w:val="32"/>
          <w:rtl/>
          <w:lang w:bidi="ar"/>
          <w14:ligatures w14:val="none"/>
        </w:rPr>
        <w:t>إنجيل متّى المنحول</w:t>
      </w:r>
      <w:r w:rsidRPr="00603254">
        <w:rPr>
          <w:rFonts w:ascii="Calibri" w:eastAsiaTheme="minorEastAsia" w:hAnsi="Calibri" w:cs="Calibri"/>
          <w:color w:val="000000"/>
          <w:kern w:val="0"/>
          <w:sz w:val="32"/>
          <w:szCs w:val="32"/>
          <w:rtl/>
          <w:lang w:bidi="ar"/>
          <w14:ligatures w14:val="none"/>
        </w:rPr>
        <w:t xml:space="preserve"> يجعل الحديث عن تراث عربي له دعوى مرفوضة تاريخيًا في ظلّ بيئة دينيّة كان العرب النصارى فيها (نصارى نجران..) يحتفظون بتراثهم الديني باللسان السرياني.</w:t>
      </w:r>
    </w:p>
    <w:p w14:paraId="693F1E6E" w14:textId="77777777" w:rsidR="00603254" w:rsidRPr="004E5B68"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77" w:name="_Toc242212132"/>
      <w:r w:rsidRPr="004E5B68">
        <w:rPr>
          <w:rFonts w:ascii="Calibri" w:eastAsiaTheme="minorEastAsia" w:hAnsi="Calibri" w:cs="Calibri"/>
          <w:b/>
          <w:bCs/>
          <w:color w:val="000000"/>
          <w:kern w:val="0"/>
          <w:sz w:val="32"/>
          <w:szCs w:val="32"/>
          <w:highlight w:val="yellow"/>
          <w:u w:val="single"/>
          <w:rtl/>
          <w:lang w:bidi="ar"/>
          <w14:ligatures w14:val="none"/>
        </w:rPr>
        <w:t>الفرع الثاني: الحديث في المهد</w:t>
      </w:r>
      <w:bookmarkEnd w:id="77"/>
    </w:p>
    <w:p w14:paraId="357F4DB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﴿فَأَشَارَتْ إِلَيْهِ ۖ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وَالسَّلَامُ عَلَيَّ يَوْمَ وُلِدتُّ وَيَوْمَ أَمُوتُ وَيَوْمَ أُبْعَثُ حَيًّا (33)﴾</w:t>
      </w:r>
      <w:r w:rsidRPr="00603254">
        <w:rPr>
          <w:rFonts w:ascii="Calibri" w:eastAsiaTheme="minorEastAsia" w:hAnsi="Calibri" w:cs="Calibri"/>
          <w:color w:val="000000"/>
          <w:kern w:val="0"/>
          <w:sz w:val="32"/>
          <w:szCs w:val="32"/>
          <w:rtl/>
          <w:lang w:bidi="ar"/>
          <w14:ligatures w14:val="none"/>
        </w:rPr>
        <w:t>.</w:t>
      </w:r>
    </w:p>
    <w:p w14:paraId="6FD4FA3C" w14:textId="77777777" w:rsidR="00603254" w:rsidRPr="004E5B68"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4E5B68">
        <w:rPr>
          <w:rFonts w:ascii="Calibri" w:eastAsiaTheme="minorEastAsia" w:hAnsi="Calibri" w:cs="Calibri"/>
          <w:b/>
          <w:bCs/>
          <w:color w:val="000000"/>
          <w:kern w:val="0"/>
          <w:sz w:val="32"/>
          <w:szCs w:val="32"/>
          <w:u w:val="single"/>
          <w:rtl/>
          <w:lang w:bidi="ar"/>
          <w14:ligatures w14:val="none"/>
        </w:rPr>
        <w:t>الرواية الأبو كريفيّة:</w:t>
      </w:r>
    </w:p>
    <w:p w14:paraId="5890B5B3" w14:textId="55316828"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 xml:space="preserve">«وقد وجدنا في كتاب يوسيفوس رئيس الكهنة الذي كان على عهد المسيح -وقد قال أناس إنّه قايافا- قال هذا إنّ يسوع تكلّم وهو حين كان في المهد. وقال لمريم أمّه: إني أنا المسيح ابن اللّٰه الكلمة الذي ولدتيني كما بشرك </w:t>
      </w:r>
      <w:r w:rsidR="009947CD" w:rsidRPr="00603254">
        <w:rPr>
          <w:rFonts w:ascii="Calibri" w:eastAsiaTheme="minorEastAsia" w:hAnsi="Calibri" w:cs="Calibri" w:hint="cs"/>
          <w:b/>
          <w:bCs/>
          <w:color w:val="002060"/>
          <w:kern w:val="0"/>
          <w:sz w:val="32"/>
          <w:szCs w:val="32"/>
          <w:rtl/>
          <w:lang w:bidi="ar"/>
          <w14:ligatures w14:val="none"/>
        </w:rPr>
        <w:t>جبرائي</w:t>
      </w:r>
      <w:r w:rsidR="009947CD" w:rsidRPr="00603254">
        <w:rPr>
          <w:rFonts w:ascii="Calibri" w:eastAsiaTheme="minorEastAsia" w:hAnsi="Calibri" w:cs="Calibri" w:hint="eastAsia"/>
          <w:b/>
          <w:bCs/>
          <w:color w:val="002060"/>
          <w:kern w:val="0"/>
          <w:sz w:val="32"/>
          <w:szCs w:val="32"/>
          <w:rtl/>
          <w:lang w:bidi="ar"/>
          <w14:ligatures w14:val="none"/>
        </w:rPr>
        <w:t>ل</w:t>
      </w:r>
      <w:r w:rsidRPr="00603254">
        <w:rPr>
          <w:rFonts w:ascii="Calibri" w:eastAsiaTheme="minorEastAsia" w:hAnsi="Calibri" w:cs="Calibri"/>
          <w:b/>
          <w:bCs/>
          <w:color w:val="002060"/>
          <w:kern w:val="0"/>
          <w:sz w:val="32"/>
          <w:szCs w:val="32"/>
          <w:rtl/>
          <w:lang w:bidi="ar"/>
          <w14:ligatures w14:val="none"/>
        </w:rPr>
        <w:t xml:space="preserve"> الملاك، وأبي أرسلني لخلاص العالم»</w:t>
      </w:r>
      <w:r w:rsidRPr="00603254">
        <w:rPr>
          <w:rFonts w:ascii="Calibri" w:eastAsiaTheme="minorEastAsia" w:hAnsi="Calibri" w:cs="Calibri"/>
          <w:color w:val="000000"/>
          <w:kern w:val="0"/>
          <w:sz w:val="32"/>
          <w:szCs w:val="32"/>
          <w:rtl/>
          <w:lang w:bidi="ar"/>
          <w14:ligatures w14:val="none"/>
        </w:rPr>
        <w:t>.</w:t>
      </w:r>
    </w:p>
    <w:p w14:paraId="27BA58D6" w14:textId="1EFB6290" w:rsidR="004E5B68"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ادّعى </w:t>
      </w:r>
      <w:r w:rsidRPr="00603254">
        <w:rPr>
          <w:rFonts w:ascii="Calibri" w:eastAsiaTheme="minorEastAsia" w:hAnsi="Calibri" w:cs="Calibri"/>
          <w:b/>
          <w:bCs/>
          <w:color w:val="000000"/>
          <w:kern w:val="0"/>
          <w:sz w:val="32"/>
          <w:szCs w:val="32"/>
          <w:rtl/>
          <w:lang w:bidi="ar"/>
          <w14:ligatures w14:val="none"/>
        </w:rPr>
        <w:t>تسديل</w:t>
      </w:r>
      <w:r w:rsidRPr="00603254">
        <w:rPr>
          <w:rFonts w:ascii="Calibri" w:eastAsiaTheme="minorEastAsia" w:hAnsi="Calibri" w:cs="Calibri"/>
          <w:color w:val="000000"/>
          <w:kern w:val="0"/>
          <w:sz w:val="32"/>
          <w:szCs w:val="32"/>
          <w:rtl/>
          <w:lang w:bidi="ar"/>
          <w14:ligatures w14:val="none"/>
        </w:rPr>
        <w:t xml:space="preserve"> أنّ القصّة القرآنيّة مقتبسة من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غير أنّه لم يجد مناصًا من الاعتراف أنّ الأسلوب العربي لهذا الإنجيل سيء جدًا إلى درجة يعسر معها القول إنه يعود في لغته العربية إلى زمن الرسول </w:t>
      </w:r>
      <w:r w:rsidRPr="00603254">
        <w:rPr>
          <w:rFonts w:ascii="Calibri" w:eastAsiaTheme="minorEastAsia" w:hAnsi="Calibri" w:cs="Calibri"/>
          <w:color w:val="000000"/>
          <w:kern w:val="0"/>
          <w:sz w:val="32"/>
          <w:szCs w:val="32"/>
          <w:rtl/>
          <w:lang w:bidi="ar"/>
          <w14:ligatures w14:val="none"/>
        </w:rPr>
        <w:lastRenderedPageBreak/>
        <w:t>ﷺ،</w:t>
      </w:r>
      <w:r w:rsidR="00ED6D52" w:rsidRPr="00ED6D52">
        <w:rPr>
          <w:rFonts w:ascii="Calibri" w:eastAsiaTheme="minorEastAsia" w:hAnsi="Calibri" w:cs="Calibri" w:hint="cs"/>
          <w:color w:val="000000"/>
          <w:kern w:val="0"/>
          <w:sz w:val="32"/>
          <w:szCs w:val="32"/>
          <w:vertAlign w:val="superscript"/>
          <w:rtl/>
          <w:lang w:bidi="ar"/>
          <w14:ligatures w14:val="none"/>
        </w:rPr>
        <w:t>(1)</w:t>
      </w:r>
    </w:p>
    <w:p w14:paraId="19582C3A" w14:textId="137E9A8F" w:rsidR="00ED6D52" w:rsidRDefault="00ED6D52"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Pr>
          <w:rFonts w:ascii="Calibri" w:eastAsiaTheme="minorEastAsia" w:hAnsi="Calibri" w:cs="Calibri"/>
          <w:color w:val="000000"/>
          <w:kern w:val="0"/>
          <w:sz w:val="32"/>
          <w:szCs w:val="32"/>
          <w:lang w:bidi="ar"/>
          <w14:ligatures w14:val="none"/>
        </w:rPr>
        <w:t xml:space="preserve">(1) </w:t>
      </w:r>
      <w:r w:rsidRPr="00ED6D52">
        <w:rPr>
          <w:rFonts w:ascii="Calibri" w:eastAsiaTheme="minorEastAsia" w:hAnsi="Calibri" w:cs="Calibri"/>
          <w:color w:val="000000"/>
          <w:kern w:val="0"/>
          <w:sz w:val="32"/>
          <w:szCs w:val="32"/>
          <w:lang w:bidi="ar"/>
          <w14:ligatures w14:val="none"/>
        </w:rPr>
        <w:t xml:space="preserve">See St. Clair Tisdall, </w:t>
      </w:r>
      <w:r w:rsidRPr="00ED6D52">
        <w:rPr>
          <w:rFonts w:ascii="Calibri" w:eastAsiaTheme="minorEastAsia" w:hAnsi="Calibri" w:cs="Calibri"/>
          <w:b/>
          <w:bCs/>
          <w:i/>
          <w:iCs/>
          <w:color w:val="000000"/>
          <w:kern w:val="0"/>
          <w:sz w:val="32"/>
          <w:szCs w:val="32"/>
          <w:lang w:bidi="ar"/>
          <w14:ligatures w14:val="none"/>
        </w:rPr>
        <w:t>The Original Sources of the Qur'an</w:t>
      </w:r>
      <w:r w:rsidRPr="00ED6D52">
        <w:rPr>
          <w:rFonts w:ascii="Calibri" w:eastAsiaTheme="minorEastAsia" w:hAnsi="Calibri" w:cs="Calibri"/>
          <w:color w:val="000000"/>
          <w:kern w:val="0"/>
          <w:sz w:val="32"/>
          <w:szCs w:val="32"/>
          <w:lang w:bidi="ar"/>
          <w14:ligatures w14:val="none"/>
        </w:rPr>
        <w:t>, p.170</w:t>
      </w:r>
    </w:p>
    <w:p w14:paraId="42976F11" w14:textId="2D00F8DE"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ثم قال إنّ الراجح أنّ هذا الإنجيل قد كتب باللغة القبطيّة، ومادام الرسول قد تزوّج مارية القبطيّة، فلا شك أنّها قد بلّغته ما علمته من هذا الإنجيل ظنّا منها أنه من الإنجيل الصحيح.</w:t>
      </w:r>
    </w:p>
    <w:p w14:paraId="468CAD4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وقبل الردّ أنّبه أن هذا الإنجيل قد سُميّ (بإنجيل الطفولة العربي) لا لأنّه قد ألّف باللغة العربيّة، وإنّما -كما يقول </w:t>
      </w:r>
      <w:r w:rsidRPr="00603254">
        <w:rPr>
          <w:rFonts w:ascii="Calibri" w:eastAsiaTheme="minorEastAsia" w:hAnsi="Calibri" w:cs="Calibri"/>
          <w:b/>
          <w:bCs/>
          <w:color w:val="000000"/>
          <w:kern w:val="0"/>
          <w:sz w:val="32"/>
          <w:szCs w:val="32"/>
          <w:rtl/>
          <w:lang w:bidi="ar"/>
          <w14:ligatures w14:val="none"/>
        </w:rPr>
        <w:t>ستيفن ديفيز</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Stevan Davies</w:t>
      </w:r>
      <w:r w:rsidRPr="00603254">
        <w:rPr>
          <w:rFonts w:ascii="Calibri" w:eastAsiaTheme="minorEastAsia" w:hAnsi="Calibri" w:cs="Calibri"/>
          <w:color w:val="000000"/>
          <w:kern w:val="0"/>
          <w:sz w:val="32"/>
          <w:szCs w:val="32"/>
          <w:rtl/>
          <w:lang w:bidi="ar"/>
          <w14:ligatures w14:val="none"/>
        </w:rPr>
        <w:t xml:space="preserve">- لأنّ نسخة له باللغة العربيّة كانت متاحة في القرن السابع عشر، ومنها تم إصدار أوّل طبعة أوروبيّة، وأصبح هذا الإنجيل بسبب هذه الطبعة معروفًا في الدوائر الأكاديميّة، وأضاف أنّه </w:t>
      </w:r>
      <w:r w:rsidRPr="00603254">
        <w:rPr>
          <w:rFonts w:ascii="Calibri" w:eastAsiaTheme="minorEastAsia" w:hAnsi="Calibri" w:cs="Calibri"/>
          <w:b/>
          <w:bCs/>
          <w:color w:val="002060"/>
          <w:kern w:val="0"/>
          <w:sz w:val="32"/>
          <w:szCs w:val="32"/>
          <w:rtl/>
          <w:lang w:bidi="ar"/>
          <w14:ligatures w14:val="none"/>
        </w:rPr>
        <w:t>«لا يؤمن النقّاد عامة أنّه قد ألّف باللغة العربيّة ... تسميّة هذا النصّ (إنجيل الطفولة العربي) يعطي انطباعًا خاطئًا أنّ الكتاب أصله من البلاد العربيّة، وأنّه يحتوي بصورة خاصة مواد عربيّة، وليس الأمر كذلك»</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1DDF546E" w14:textId="63759FEB"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Stevan Davies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Infancy Gospels of Jesus: apocryphal tales From the childhoods of Mary and Jesus</w:t>
      </w:r>
      <w:r w:rsidRPr="00603254">
        <w:rPr>
          <w:rFonts w:ascii="Calibri" w:eastAsiaTheme="minorEastAsia" w:hAnsi="Calibri" w:cs="Calibri"/>
          <w:color w:val="000000"/>
          <w:kern w:val="0"/>
          <w:sz w:val="32"/>
          <w:szCs w:val="32"/>
          <w:lang w:val="en" w:bidi="ar"/>
          <w14:ligatures w14:val="none"/>
        </w:rPr>
        <w:t>, Vermont: SkyLight Paths Publishing, 2009 , p.</w:t>
      </w:r>
      <w:r w:rsidR="009947CD">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color w:val="000000"/>
          <w:kern w:val="0"/>
          <w:sz w:val="32"/>
          <w:szCs w:val="32"/>
          <w:lang w:val="en" w:bidi="ar"/>
          <w14:ligatures w14:val="none"/>
        </w:rPr>
        <w:t>xxv</w:t>
      </w:r>
    </w:p>
    <w:p w14:paraId="1BB6D42F" w14:textId="3E3641DA"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تزوّج الرسول ﷺ مارية القبطيّة في السنة السابعة بعد الهجرة،</w:t>
      </w:r>
      <w:r w:rsidR="000F56A3" w:rsidRPr="000F56A3">
        <w:rPr>
          <w:rFonts w:ascii="Calibri" w:eastAsiaTheme="minorEastAsia" w:hAnsi="Calibri" w:cs="Calibri" w:hint="cs"/>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أي قبل وفاته ﷺ بثلاث سنوات، وكانت عامة سور القرآن، بما فيها سورة مريم، قد نزلت.</w:t>
      </w:r>
    </w:p>
    <w:p w14:paraId="23EE0DCB" w14:textId="023E148C" w:rsidR="000F56A3" w:rsidRPr="00603254" w:rsidRDefault="000F56A3"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0F56A3">
        <w:rPr>
          <w:rFonts w:ascii="Calibri" w:eastAsiaTheme="minorEastAsia" w:hAnsi="Calibri" w:cs="Calibri"/>
          <w:color w:val="000000"/>
          <w:kern w:val="0"/>
          <w:sz w:val="32"/>
          <w:szCs w:val="32"/>
          <w:rtl/>
          <w:lang w:bidi="ar"/>
          <w14:ligatures w14:val="none"/>
        </w:rPr>
        <w:t xml:space="preserve">(1) انظر ابن حجر العسقلاني، </w:t>
      </w:r>
      <w:r w:rsidRPr="000F56A3">
        <w:rPr>
          <w:rFonts w:ascii="Calibri" w:eastAsiaTheme="minorEastAsia" w:hAnsi="Calibri" w:cs="Calibri"/>
          <w:b/>
          <w:bCs/>
          <w:i/>
          <w:iCs/>
          <w:color w:val="000000"/>
          <w:kern w:val="0"/>
          <w:sz w:val="32"/>
          <w:szCs w:val="32"/>
          <w:rtl/>
          <w:lang w:bidi="ar"/>
          <w14:ligatures w14:val="none"/>
        </w:rPr>
        <w:t>الإصابة في تمييز الصحابة</w:t>
      </w:r>
      <w:r w:rsidRPr="000F56A3">
        <w:rPr>
          <w:rFonts w:ascii="Calibri" w:eastAsiaTheme="minorEastAsia" w:hAnsi="Calibri" w:cs="Calibri"/>
          <w:color w:val="000000"/>
          <w:kern w:val="0"/>
          <w:sz w:val="32"/>
          <w:szCs w:val="32"/>
          <w:rtl/>
          <w:lang w:bidi="ar"/>
          <w14:ligatures w14:val="none"/>
        </w:rPr>
        <w:t>. تـ/ علي محمد البجاوي، بيروت: دار الجيل. ط 1412.1 ه، 8 /111.</w:t>
      </w:r>
    </w:p>
    <w:p w14:paraId="4FF6C8D8" w14:textId="49CB3A2A"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والناظر بتمعن يرى أنّ المخالفين ليست لديهم أدنى حجّة تاريخيّة أو فيلولوجيّة من نسيج النص على أنّ هذا الإنجيل قد كتب قبل البعثة النبويّة.</w:t>
      </w:r>
      <w:r w:rsidR="00187015" w:rsidRPr="00187015">
        <w:rPr>
          <w:rFonts w:ascii="Calibri" w:eastAsiaTheme="minorEastAsia" w:hAnsi="Calibri" w:cs="Calibri" w:hint="cs"/>
          <w:color w:val="000000"/>
          <w:kern w:val="0"/>
          <w:sz w:val="32"/>
          <w:szCs w:val="32"/>
          <w:vertAlign w:val="superscript"/>
          <w:rtl/>
          <w:lang w:bidi="ar"/>
          <w14:ligatures w14:val="none"/>
        </w:rPr>
        <w:t>(1)</w:t>
      </w:r>
    </w:p>
    <w:p w14:paraId="06F16F79" w14:textId="77777777" w:rsidR="00187015" w:rsidRDefault="00187015"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Pr>
          <w:rFonts w:ascii="Calibri" w:eastAsiaTheme="minorEastAsia" w:hAnsi="Calibri" w:cs="Calibri" w:hint="cs"/>
          <w:color w:val="000000"/>
          <w:kern w:val="0"/>
          <w:sz w:val="32"/>
          <w:szCs w:val="32"/>
          <w:rtl/>
          <w:lang w:bidi="ar"/>
          <w14:ligatures w14:val="none"/>
        </w:rPr>
        <w:t xml:space="preserve">(1) </w:t>
      </w:r>
      <w:r w:rsidRPr="00187015">
        <w:rPr>
          <w:rFonts w:ascii="Calibri" w:eastAsiaTheme="minorEastAsia" w:hAnsi="Calibri" w:cs="Calibri" w:hint="cs"/>
          <w:color w:val="000000"/>
          <w:kern w:val="0"/>
          <w:sz w:val="32"/>
          <w:szCs w:val="32"/>
          <w:rtl/>
          <w:lang w:bidi="ar"/>
          <w14:ligatures w14:val="none"/>
        </w:rPr>
        <w:t>من</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الشهادات</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الفاضحة</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لهذا</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الأمر،</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ما</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جاء</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في</w:t>
      </w:r>
      <w:r w:rsidRPr="00187015">
        <w:rPr>
          <w:rFonts w:ascii="Calibri" w:eastAsiaTheme="minorEastAsia" w:hAnsi="Calibri" w:cs="Calibri"/>
          <w:color w:val="000000"/>
          <w:kern w:val="0"/>
          <w:sz w:val="32"/>
          <w:szCs w:val="32"/>
          <w:rtl/>
          <w:lang w:bidi="ar"/>
          <w14:ligatures w14:val="none"/>
        </w:rPr>
        <w:t xml:space="preserve"> </w:t>
      </w:r>
      <w:r>
        <w:rPr>
          <w:rFonts w:ascii="Calibri" w:eastAsiaTheme="minorEastAsia" w:hAnsi="Calibri" w:cs="Calibri"/>
          <w:color w:val="000000"/>
          <w:kern w:val="0"/>
          <w:sz w:val="32"/>
          <w:szCs w:val="32"/>
          <w:rtl/>
          <w:lang w:bidi="ar"/>
          <w14:ligatures w14:val="none"/>
        </w:rPr>
        <w:t>«</w:t>
      </w:r>
      <w:r w:rsidRPr="00187015">
        <w:rPr>
          <w:rFonts w:ascii="Calibri" w:eastAsiaTheme="minorEastAsia" w:hAnsi="Calibri" w:cs="Calibri" w:hint="cs"/>
          <w:color w:val="000000"/>
          <w:kern w:val="0"/>
          <w:sz w:val="32"/>
          <w:szCs w:val="32"/>
          <w:rtl/>
          <w:lang w:bidi="ar"/>
          <w14:ligatures w14:val="none"/>
        </w:rPr>
        <w:t>الموسوعة</w:t>
      </w:r>
      <w:r w:rsidRPr="00187015">
        <w:rPr>
          <w:rFonts w:ascii="Calibri" w:eastAsiaTheme="minorEastAsia" w:hAnsi="Calibri" w:cs="Calibri"/>
          <w:color w:val="000000"/>
          <w:kern w:val="0"/>
          <w:sz w:val="32"/>
          <w:szCs w:val="32"/>
          <w:rtl/>
          <w:lang w:bidi="ar"/>
          <w14:ligatures w14:val="none"/>
        </w:rPr>
        <w:t xml:space="preserve"> </w:t>
      </w:r>
      <w:r w:rsidRPr="00187015">
        <w:rPr>
          <w:rFonts w:ascii="Calibri" w:eastAsiaTheme="minorEastAsia" w:hAnsi="Calibri" w:cs="Calibri" w:hint="cs"/>
          <w:color w:val="000000"/>
          <w:kern w:val="0"/>
          <w:sz w:val="32"/>
          <w:szCs w:val="32"/>
          <w:rtl/>
          <w:lang w:bidi="ar"/>
          <w14:ligatures w14:val="none"/>
        </w:rPr>
        <w:t>الكاثوليكية</w:t>
      </w:r>
      <w:r>
        <w:rPr>
          <w:rFonts w:ascii="Calibri" w:eastAsiaTheme="minorEastAsia" w:hAnsi="Calibri" w:cs="Calibri"/>
          <w:color w:val="000000"/>
          <w:kern w:val="0"/>
          <w:sz w:val="32"/>
          <w:szCs w:val="32"/>
          <w:rtl/>
          <w:lang w:bidi="ar"/>
          <w14:ligatures w14:val="none"/>
        </w:rPr>
        <w:t>»</w:t>
      </w:r>
      <w:r w:rsidRPr="00187015">
        <w:rPr>
          <w:rFonts w:ascii="Calibri" w:eastAsiaTheme="minorEastAsia" w:hAnsi="Calibri" w:cs="Calibri"/>
          <w:color w:val="000000"/>
          <w:kern w:val="0"/>
          <w:sz w:val="32"/>
          <w:szCs w:val="32"/>
          <w:rtl/>
          <w:lang w:bidi="ar"/>
          <w14:ligatures w14:val="none"/>
        </w:rPr>
        <w:t xml:space="preserve">: </w:t>
      </w:r>
      <w:r>
        <w:rPr>
          <w:rFonts w:ascii="Calibri" w:eastAsiaTheme="minorEastAsia" w:hAnsi="Calibri" w:cs="Calibri"/>
          <w:color w:val="000000"/>
          <w:kern w:val="0"/>
          <w:sz w:val="32"/>
          <w:szCs w:val="32"/>
          <w:rtl/>
          <w:lang w:bidi="ar"/>
          <w14:ligatures w14:val="none"/>
        </w:rPr>
        <w:t>«</w:t>
      </w:r>
      <w:r w:rsidRPr="00187015">
        <w:rPr>
          <w:rFonts w:ascii="Calibri" w:eastAsiaTheme="minorEastAsia" w:hAnsi="Calibri" w:cs="Calibri" w:hint="cs"/>
          <w:b/>
          <w:bCs/>
          <w:color w:val="002060"/>
          <w:kern w:val="0"/>
          <w:sz w:val="32"/>
          <w:szCs w:val="32"/>
          <w:rtl/>
          <w:lang w:bidi="ar"/>
          <w14:ligatures w14:val="none"/>
        </w:rPr>
        <w:t>من</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المحال</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التحقق</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من</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تاريخ</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تأليفه</w:t>
      </w:r>
      <w:r w:rsidRPr="00187015">
        <w:rPr>
          <w:rFonts w:ascii="Calibri" w:eastAsiaTheme="minorEastAsia" w:hAnsi="Calibri" w:cs="Calibri"/>
          <w:b/>
          <w:bCs/>
          <w:color w:val="002060"/>
          <w:kern w:val="0"/>
          <w:sz w:val="32"/>
          <w:szCs w:val="32"/>
          <w:rtl/>
          <w:lang w:bidi="ar"/>
          <w14:ligatures w14:val="none"/>
        </w:rPr>
        <w:t>)</w:t>
      </w:r>
      <w:r w:rsidRPr="00187015">
        <w:rPr>
          <w:rFonts w:ascii="Calibri" w:eastAsiaTheme="minorEastAsia" w:hAnsi="Calibri" w:cs="Calibri" w:hint="cs"/>
          <w:b/>
          <w:bCs/>
          <w:color w:val="002060"/>
          <w:kern w:val="0"/>
          <w:sz w:val="32"/>
          <w:szCs w:val="32"/>
          <w:rtl/>
          <w:lang w:bidi="ar"/>
          <w14:ligatures w14:val="none"/>
        </w:rPr>
        <w:t>،</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لكن</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ربّما ألف</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قبل</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العصر</w:t>
      </w:r>
      <w:r w:rsidRPr="00187015">
        <w:rPr>
          <w:rFonts w:ascii="Calibri" w:eastAsiaTheme="minorEastAsia" w:hAnsi="Calibri" w:cs="Calibri"/>
          <w:b/>
          <w:bCs/>
          <w:color w:val="002060"/>
          <w:kern w:val="0"/>
          <w:sz w:val="32"/>
          <w:szCs w:val="32"/>
          <w:rtl/>
          <w:lang w:bidi="ar"/>
          <w14:ligatures w14:val="none"/>
        </w:rPr>
        <w:t xml:space="preserve"> </w:t>
      </w:r>
      <w:r w:rsidRPr="00187015">
        <w:rPr>
          <w:rFonts w:ascii="Calibri" w:eastAsiaTheme="minorEastAsia" w:hAnsi="Calibri" w:cs="Calibri" w:hint="cs"/>
          <w:b/>
          <w:bCs/>
          <w:color w:val="002060"/>
          <w:kern w:val="0"/>
          <w:sz w:val="32"/>
          <w:szCs w:val="32"/>
          <w:rtl/>
          <w:lang w:bidi="ar"/>
          <w14:ligatures w14:val="none"/>
        </w:rPr>
        <w:t>المحمّدي</w:t>
      </w:r>
      <w:r>
        <w:rPr>
          <w:rFonts w:ascii="Calibri" w:eastAsiaTheme="minorEastAsia" w:hAnsi="Calibri" w:cs="Calibri"/>
          <w:color w:val="000000"/>
          <w:kern w:val="0"/>
          <w:sz w:val="32"/>
          <w:szCs w:val="32"/>
          <w:rtl/>
          <w:lang w:bidi="ar"/>
          <w14:ligatures w14:val="none"/>
        </w:rPr>
        <w:t>»</w:t>
      </w:r>
      <w:r w:rsidRPr="00187015">
        <w:rPr>
          <w:rFonts w:ascii="Calibri" w:eastAsiaTheme="minorEastAsia" w:hAnsi="Calibri" w:cs="Calibri"/>
          <w:color w:val="000000"/>
          <w:kern w:val="0"/>
          <w:sz w:val="32"/>
          <w:szCs w:val="32"/>
          <w:rtl/>
          <w:lang w:bidi="ar"/>
          <w14:ligatures w14:val="none"/>
        </w:rPr>
        <w:t>.</w:t>
      </w:r>
    </w:p>
    <w:p w14:paraId="794143B3" w14:textId="14EFA43F" w:rsidR="000F56A3" w:rsidRPr="00603254" w:rsidRDefault="00187015"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187015">
        <w:rPr>
          <w:rFonts w:ascii="Calibri" w:eastAsiaTheme="minorEastAsia" w:hAnsi="Calibri" w:cs="Calibri"/>
          <w:b/>
          <w:bCs/>
          <w:color w:val="002060"/>
          <w:kern w:val="0"/>
          <w:sz w:val="32"/>
          <w:szCs w:val="32"/>
          <w:lang w:bidi="ar"/>
          <w14:ligatures w14:val="none"/>
        </w:rPr>
        <w:t>It is impossible to ascertain its date, but it was probably composed before the Mohammedan era</w:t>
      </w:r>
      <w:r w:rsidRPr="00187015">
        <w:rPr>
          <w:rFonts w:ascii="Calibri" w:eastAsiaTheme="minorEastAsia" w:hAnsi="Calibri" w:cs="Calibri"/>
          <w:color w:val="000000"/>
          <w:kern w:val="0"/>
          <w:sz w:val="32"/>
          <w:szCs w:val="32"/>
          <w:lang w:bidi="ar"/>
          <w14:ligatures w14:val="none"/>
        </w:rPr>
        <w:t xml:space="preserve">. </w:t>
      </w:r>
      <w:r w:rsidRPr="00187015">
        <w:rPr>
          <w:rFonts w:ascii="Calibri" w:eastAsiaTheme="minorEastAsia" w:hAnsi="Calibri" w:cs="Calibri"/>
          <w:b/>
          <w:bCs/>
          <w:i/>
          <w:iCs/>
          <w:color w:val="000000"/>
          <w:kern w:val="0"/>
          <w:sz w:val="32"/>
          <w:szCs w:val="32"/>
          <w:lang w:bidi="ar"/>
          <w14:ligatures w14:val="none"/>
        </w:rPr>
        <w:t>The Catholic Encyclopedia</w:t>
      </w:r>
      <w:r w:rsidRPr="00187015">
        <w:rPr>
          <w:rFonts w:ascii="Calibri" w:eastAsiaTheme="minorEastAsia" w:hAnsi="Calibri" w:cs="Calibri"/>
          <w:color w:val="000000"/>
          <w:kern w:val="0"/>
          <w:sz w:val="32"/>
          <w:szCs w:val="32"/>
          <w:lang w:bidi="ar"/>
          <w14:ligatures w14:val="none"/>
        </w:rPr>
        <w:t>, 1/607</w:t>
      </w:r>
    </w:p>
    <w:p w14:paraId="4983E208"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وقد اعترف الناقد الدكتور </w:t>
      </w:r>
      <w:r w:rsidRPr="00603254">
        <w:rPr>
          <w:rFonts w:ascii="Calibri" w:eastAsiaTheme="minorEastAsia" w:hAnsi="Calibri" w:cs="Calibri"/>
          <w:b/>
          <w:bCs/>
          <w:color w:val="000000"/>
          <w:kern w:val="0"/>
          <w:sz w:val="32"/>
          <w:szCs w:val="32"/>
          <w:rtl/>
          <w:lang w:bidi="ar"/>
          <w14:ligatures w14:val="none"/>
        </w:rPr>
        <w:t>ريدل</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Riddle</w:t>
      </w:r>
      <w:r w:rsidRPr="00603254">
        <w:rPr>
          <w:rFonts w:ascii="Calibri" w:eastAsiaTheme="minorEastAsia" w:hAnsi="Calibri" w:cs="Calibri"/>
          <w:color w:val="000000"/>
          <w:kern w:val="0"/>
          <w:sz w:val="32"/>
          <w:szCs w:val="32"/>
          <w:rtl/>
          <w:lang w:bidi="ar"/>
          <w14:ligatures w14:val="none"/>
        </w:rPr>
        <w:t xml:space="preserve"> -أحد أكبر العلماء الأمريكان المتخصصين في دراسات العهد الجديد في زمانه- بغياب الأدلّة المباشرة التي يمكن من خلالها تحديد تاريخ تأليف هذا الإنجيل، في قوله: </w:t>
      </w:r>
      <w:r w:rsidRPr="00603254">
        <w:rPr>
          <w:rFonts w:ascii="Calibri" w:eastAsiaTheme="minorEastAsia" w:hAnsi="Calibri" w:cs="Calibri"/>
          <w:b/>
          <w:bCs/>
          <w:color w:val="002060"/>
          <w:kern w:val="0"/>
          <w:sz w:val="32"/>
          <w:szCs w:val="32"/>
          <w:rtl/>
          <w:lang w:bidi="ar"/>
          <w14:ligatures w14:val="none"/>
        </w:rPr>
        <w:t>«لا توجد معطيات كافية لتحديد الزمن الذي ألّف فيه أو جمع فيه هذا الإنجيل بدقة»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ولذلك عرّف به وبمخطوطاته دون أن يورد له تاريخ تأليف.</w:t>
      </w:r>
    </w:p>
    <w:p w14:paraId="63832565"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Alexander Roberts</w:t>
      </w:r>
      <w:r w:rsidRPr="00603254">
        <w:rPr>
          <w:rFonts w:ascii="Calibri" w:eastAsiaTheme="minorEastAsia" w:hAnsi="Calibri" w:cs="Calibri"/>
          <w:color w:val="000000"/>
          <w:kern w:val="0"/>
          <w:sz w:val="32"/>
          <w:szCs w:val="32"/>
          <w:lang w:val="en" w:bidi="ar"/>
          <w14:ligatures w14:val="none"/>
        </w:rPr>
        <w:t xml:space="preserve">, and </w:t>
      </w:r>
      <w:r w:rsidRPr="00603254">
        <w:rPr>
          <w:rFonts w:ascii="Calibri" w:eastAsiaTheme="minorEastAsia" w:hAnsi="Calibri" w:cs="Calibri"/>
          <w:b/>
          <w:bCs/>
          <w:color w:val="000000"/>
          <w:kern w:val="0"/>
          <w:sz w:val="32"/>
          <w:szCs w:val="32"/>
          <w:lang w:val="en" w:bidi="ar"/>
          <w14:ligatures w14:val="none"/>
        </w:rPr>
        <w:t>James Donaldson</w:t>
      </w:r>
      <w:r w:rsidRPr="00603254">
        <w:rPr>
          <w:rFonts w:ascii="Calibri" w:eastAsiaTheme="minorEastAsia" w:hAnsi="Calibri" w:cs="Calibri"/>
          <w:color w:val="000000"/>
          <w:kern w:val="0"/>
          <w:sz w:val="32"/>
          <w:szCs w:val="32"/>
          <w:lang w:val="en" w:bidi="ar"/>
          <w14:ligatures w14:val="none"/>
        </w:rPr>
        <w:t xml:space="preserve">, eds. </w:t>
      </w:r>
      <w:r w:rsidRPr="00603254">
        <w:rPr>
          <w:rFonts w:ascii="Calibri" w:eastAsiaTheme="minorEastAsia" w:hAnsi="Calibri" w:cs="Calibri"/>
          <w:b/>
          <w:bCs/>
          <w:i/>
          <w:iCs/>
          <w:color w:val="000000"/>
          <w:kern w:val="0"/>
          <w:sz w:val="32"/>
          <w:szCs w:val="32"/>
          <w:lang w:val="en" w:bidi="ar"/>
          <w14:ligatures w14:val="none"/>
        </w:rPr>
        <w:t>Apocryphal Gospels, Acts and Revelations</w:t>
      </w:r>
      <w:r w:rsidRPr="00603254">
        <w:rPr>
          <w:rFonts w:ascii="Calibri" w:eastAsiaTheme="minorEastAsia" w:hAnsi="Calibri" w:cs="Calibri"/>
          <w:color w:val="000000"/>
          <w:kern w:val="0"/>
          <w:sz w:val="32"/>
          <w:szCs w:val="32"/>
          <w:lang w:val="en" w:bidi="ar"/>
          <w14:ligatures w14:val="none"/>
        </w:rPr>
        <w:t>, Edinburgh: T. &amp; T. Clark, 1870, 16/xi</w:t>
      </w:r>
    </w:p>
    <w:p w14:paraId="393E8163"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lastRenderedPageBreak/>
        <w:t xml:space="preserve">المستشرق الشهير، والمتهم بموقفه السلبي ضد الإسلام، </w:t>
      </w:r>
      <w:r w:rsidRPr="00603254">
        <w:rPr>
          <w:rFonts w:ascii="Calibri" w:eastAsiaTheme="minorEastAsia" w:hAnsi="Calibri" w:cs="Calibri"/>
          <w:b/>
          <w:bCs/>
          <w:color w:val="000000"/>
          <w:kern w:val="0"/>
          <w:sz w:val="32"/>
          <w:szCs w:val="32"/>
          <w:rtl/>
          <w:lang w:bidi="ar"/>
          <w14:ligatures w14:val="none"/>
        </w:rPr>
        <w:t>مرجليوث</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Margoliouth</w:t>
      </w:r>
      <w:r w:rsidRPr="00603254">
        <w:rPr>
          <w:rFonts w:ascii="Calibri" w:eastAsiaTheme="minorEastAsia" w:hAnsi="Calibri" w:cs="Calibri"/>
          <w:color w:val="000000"/>
          <w:kern w:val="0"/>
          <w:sz w:val="32"/>
          <w:szCs w:val="32"/>
          <w:rtl/>
          <w:lang w:bidi="ar"/>
          <w14:ligatures w14:val="none"/>
        </w:rPr>
        <w:t xml:space="preserve"> لما كتب مقاله في الردّ على مقال </w:t>
      </w:r>
      <w:r w:rsidRPr="00603254">
        <w:rPr>
          <w:rFonts w:ascii="Calibri" w:eastAsiaTheme="minorEastAsia" w:hAnsi="Calibri" w:cs="Calibri"/>
          <w:b/>
          <w:bCs/>
          <w:color w:val="000000"/>
          <w:kern w:val="0"/>
          <w:sz w:val="32"/>
          <w:szCs w:val="32"/>
          <w:rtl/>
          <w:lang w:bidi="ar"/>
          <w14:ligatures w14:val="none"/>
        </w:rPr>
        <w:t>فرنك فوستر</w:t>
      </w:r>
      <w:r w:rsidRPr="00603254">
        <w:rPr>
          <w:rFonts w:ascii="Calibri" w:eastAsiaTheme="minorEastAsia" w:hAnsi="Calibri" w:cs="Calibri"/>
          <w:color w:val="000000"/>
          <w:kern w:val="0"/>
          <w:sz w:val="32"/>
          <w:szCs w:val="32"/>
          <w:rtl/>
          <w:lang w:bidi="ar"/>
          <w14:ligatures w14:val="none"/>
        </w:rPr>
        <w:t xml:space="preserve"> أنكر عليه بشدّة دعواه أنّ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قد ألّف قبل البعثة النبويّة قائلًا: </w:t>
      </w:r>
      <w:r w:rsidRPr="00603254">
        <w:rPr>
          <w:rFonts w:ascii="Calibri" w:eastAsiaTheme="minorEastAsia" w:hAnsi="Calibri" w:cs="Calibri"/>
          <w:b/>
          <w:bCs/>
          <w:color w:val="002060"/>
          <w:kern w:val="0"/>
          <w:sz w:val="32"/>
          <w:szCs w:val="32"/>
          <w:rtl/>
          <w:lang w:bidi="ar"/>
          <w14:ligatures w14:val="none"/>
        </w:rPr>
        <w:t>«عندما قال الدكتور فوستر إنّ إنجيل العربي لطفولة المخلّص كان مصدرًا لمقطع أو مقطعين من القرآن، وأن تاريخ هذه الوثيقة ... يعود إلى ما قبل ظهور محمد في أقصى تقدير متأخّر، فإنه يبعد عن الظن أنّه قد أخذ تصديق النقّاد المتخصصين في العربيّة على هذين الاجتهادين. النقّاد الذين يُعدون حجّة اليوم يقدّرون أنّ هذا الإنجيل قد أخذ قصّة حديث المسيح في المهد من القرآن. بما أنّ لغة هذا الكتاب متأثرة بصورة واضحة بالقرآن؛ فإنّ هذا القول هو الراجح»</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2DF689C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David S. Margoliouth</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'Is Islam a Christian Heresy?'</w:t>
      </w:r>
      <w:r w:rsidRPr="00603254">
        <w:rPr>
          <w:rFonts w:ascii="Calibri" w:eastAsiaTheme="minorEastAsia" w:hAnsi="Calibri" w:cs="Calibri"/>
          <w:color w:val="000000"/>
          <w:kern w:val="0"/>
          <w:sz w:val="32"/>
          <w:szCs w:val="32"/>
          <w:lang w:val="en" w:bidi="ar"/>
          <w14:ligatures w14:val="none"/>
        </w:rPr>
        <w:t>, in The Moslem World, 1933, V.23, p.9</w:t>
      </w:r>
    </w:p>
    <w:p w14:paraId="661191AE"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ورغم أن </w:t>
      </w:r>
      <w:r w:rsidRPr="00603254">
        <w:rPr>
          <w:rFonts w:ascii="Calibri" w:eastAsiaTheme="minorEastAsia" w:hAnsi="Calibri" w:cs="Calibri"/>
          <w:b/>
          <w:bCs/>
          <w:color w:val="000000"/>
          <w:kern w:val="0"/>
          <w:sz w:val="32"/>
          <w:szCs w:val="32"/>
          <w:rtl/>
          <w:lang w:bidi="ar"/>
          <w14:ligatures w14:val="none"/>
        </w:rPr>
        <w:t>فوستر</w:t>
      </w:r>
      <w:r w:rsidRPr="00603254">
        <w:rPr>
          <w:rFonts w:ascii="Calibri" w:eastAsiaTheme="minorEastAsia" w:hAnsi="Calibri" w:cs="Calibri"/>
          <w:color w:val="000000"/>
          <w:kern w:val="0"/>
          <w:sz w:val="32"/>
          <w:szCs w:val="32"/>
          <w:rtl/>
          <w:lang w:bidi="ar"/>
          <w14:ligatures w14:val="none"/>
        </w:rPr>
        <w:t xml:space="preserve"> قد استاء جدًا من تعقيب </w:t>
      </w:r>
      <w:r w:rsidRPr="00603254">
        <w:rPr>
          <w:rFonts w:ascii="Calibri" w:eastAsiaTheme="minorEastAsia" w:hAnsi="Calibri" w:cs="Calibri"/>
          <w:b/>
          <w:bCs/>
          <w:color w:val="000000"/>
          <w:kern w:val="0"/>
          <w:sz w:val="32"/>
          <w:szCs w:val="32"/>
          <w:rtl/>
          <w:lang w:bidi="ar"/>
          <w14:ligatures w14:val="none"/>
        </w:rPr>
        <w:t>مرجليوث</w:t>
      </w:r>
      <w:r w:rsidRPr="00603254">
        <w:rPr>
          <w:rFonts w:ascii="Calibri" w:eastAsiaTheme="minorEastAsia" w:hAnsi="Calibri" w:cs="Calibri"/>
          <w:color w:val="000000"/>
          <w:kern w:val="0"/>
          <w:sz w:val="32"/>
          <w:szCs w:val="32"/>
          <w:rtl/>
          <w:lang w:bidi="ar"/>
          <w14:ligatures w14:val="none"/>
        </w:rPr>
        <w:t xml:space="preserve"> على مقاله، ممّا اضطره إلى أن يرد عليه في العدد التالي من مجلّة العالم الإسلامي، إلاّ أنّه مع ذلك قد أعلن أنّه مستعد أن يحذف من مقاله السابق ما ادّعاه من أن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قد ألف قبل الإسلام، إقرارًا منه أنّ كلام المستشرق </w:t>
      </w:r>
      <w:r w:rsidRPr="00603254">
        <w:rPr>
          <w:rFonts w:ascii="Calibri" w:eastAsiaTheme="minorEastAsia" w:hAnsi="Calibri" w:cs="Calibri"/>
          <w:b/>
          <w:bCs/>
          <w:color w:val="000000"/>
          <w:kern w:val="0"/>
          <w:sz w:val="32"/>
          <w:szCs w:val="32"/>
          <w:rtl/>
          <w:lang w:bidi="ar"/>
          <w14:ligatures w14:val="none"/>
        </w:rPr>
        <w:t>مرجليوث</w:t>
      </w:r>
      <w:r w:rsidRPr="00603254">
        <w:rPr>
          <w:rFonts w:ascii="Calibri" w:eastAsiaTheme="minorEastAsia" w:hAnsi="Calibri" w:cs="Calibri"/>
          <w:color w:val="000000"/>
          <w:kern w:val="0"/>
          <w:sz w:val="32"/>
          <w:szCs w:val="32"/>
          <w:rtl/>
          <w:lang w:bidi="ar"/>
          <w14:ligatures w14:val="none"/>
        </w:rPr>
        <w:t xml:space="preserve"> أهل لأن يكون حجة في هذا الباب.</w:t>
      </w:r>
      <w:r w:rsidRPr="00603254">
        <w:rPr>
          <w:rFonts w:ascii="Calibri" w:eastAsiaTheme="minorEastAsia" w:hAnsi="Calibri" w:cs="Calibri"/>
          <w:color w:val="000000"/>
          <w:kern w:val="0"/>
          <w:sz w:val="32"/>
          <w:szCs w:val="32"/>
          <w:vertAlign w:val="superscript"/>
          <w:rtl/>
          <w:lang w:bidi="ar"/>
          <w14:ligatures w14:val="none"/>
        </w:rPr>
        <w:t>(1)</w:t>
      </w:r>
    </w:p>
    <w:p w14:paraId="4B0EA4FD"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Frank Hugh Foster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'Reply to professor Margoliouth's Article, Jan, 1933,'</w:t>
      </w:r>
      <w:r w:rsidRPr="00603254">
        <w:rPr>
          <w:rFonts w:ascii="Calibri" w:eastAsiaTheme="minorEastAsia" w:hAnsi="Calibri" w:cs="Calibri"/>
          <w:color w:val="000000"/>
          <w:kern w:val="0"/>
          <w:sz w:val="32"/>
          <w:szCs w:val="32"/>
          <w:lang w:val="en" w:bidi="ar"/>
          <w14:ligatures w14:val="none"/>
        </w:rPr>
        <w:t xml:space="preserve"> in The Moslem World, April 1933, Volume 23, p.198</w:t>
      </w:r>
    </w:p>
    <w:p w14:paraId="0BDC6384"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وممن صرّح من النقّاد أنّ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قد أَلّف بعد الإسلام، </w:t>
      </w:r>
      <w:r w:rsidRPr="00603254">
        <w:rPr>
          <w:rFonts w:ascii="Calibri" w:eastAsiaTheme="minorEastAsia" w:hAnsi="Calibri" w:cs="Calibri"/>
          <w:b/>
          <w:bCs/>
          <w:color w:val="000000"/>
          <w:kern w:val="0"/>
          <w:sz w:val="32"/>
          <w:szCs w:val="32"/>
          <w:rtl/>
          <w:lang w:bidi="ar"/>
          <w14:ligatures w14:val="none"/>
        </w:rPr>
        <w:t>بنيامين هاريس كوبر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Benjamin Harris Cowper</w:t>
      </w:r>
      <w:r w:rsidRPr="00603254">
        <w:rPr>
          <w:rFonts w:ascii="Calibri" w:eastAsiaTheme="minorEastAsia" w:hAnsi="Calibri" w:cs="Calibri"/>
          <w:color w:val="000000"/>
          <w:kern w:val="0"/>
          <w:sz w:val="32"/>
          <w:szCs w:val="32"/>
          <w:rtl/>
          <w:lang w:bidi="ar"/>
          <w14:ligatures w14:val="none"/>
        </w:rPr>
        <w:t xml:space="preserve"> الذي نسبه إلى القرن الثامن أو التاسع،</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وهو نفس ما قرّره الناقد </w:t>
      </w:r>
      <w:r w:rsidRPr="00603254">
        <w:rPr>
          <w:rFonts w:ascii="Calibri" w:eastAsiaTheme="minorEastAsia" w:hAnsi="Calibri" w:cs="Calibri"/>
          <w:b/>
          <w:bCs/>
          <w:color w:val="000000"/>
          <w:kern w:val="0"/>
          <w:sz w:val="32"/>
          <w:szCs w:val="32"/>
          <w:rtl/>
          <w:lang w:bidi="ar"/>
          <w14:ligatures w14:val="none"/>
        </w:rPr>
        <w:t>طوني شارترند-بورك</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Tony Chartrand-Burke</w:t>
      </w:r>
      <w:r w:rsidRPr="00603254">
        <w:rPr>
          <w:rFonts w:ascii="Calibri" w:eastAsiaTheme="minorEastAsia" w:hAnsi="Calibri" w:cs="Calibri"/>
          <w:color w:val="000000"/>
          <w:kern w:val="0"/>
          <w:sz w:val="32"/>
          <w:szCs w:val="32"/>
          <w:rtl/>
          <w:lang w:bidi="ar"/>
          <w14:ligatures w14:val="none"/>
        </w:rPr>
        <w:t xml:space="preserve"> في أطروحته للدكتوراه التي ناقشها منذ سنوات قليلة في جامعة تورنتو.</w:t>
      </w:r>
      <w:r w:rsidRPr="00603254">
        <w:rPr>
          <w:rFonts w:ascii="Calibri" w:eastAsiaTheme="minorEastAsia" w:hAnsi="Calibri" w:cs="Calibri"/>
          <w:color w:val="000000"/>
          <w:kern w:val="0"/>
          <w:sz w:val="32"/>
          <w:szCs w:val="32"/>
          <w:vertAlign w:val="superscript"/>
          <w:rtl/>
          <w:lang w:bidi="ar"/>
          <w14:ligatures w14:val="none"/>
        </w:rPr>
        <w:t>(2)</w:t>
      </w:r>
    </w:p>
    <w:p w14:paraId="20E27E1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See </w:t>
      </w:r>
      <w:r w:rsidRPr="00603254">
        <w:rPr>
          <w:rFonts w:ascii="Calibri" w:eastAsiaTheme="minorEastAsia" w:hAnsi="Calibri" w:cs="Calibri"/>
          <w:b/>
          <w:bCs/>
          <w:color w:val="000000"/>
          <w:kern w:val="0"/>
          <w:sz w:val="32"/>
          <w:szCs w:val="32"/>
          <w:lang w:val="en" w:bidi="ar"/>
          <w14:ligatures w14:val="none"/>
        </w:rPr>
        <w:t>B. Harris Cowper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Apocryphal Gospels and Other Documents Relating to the History of Christ</w:t>
      </w:r>
      <w:r w:rsidRPr="00603254">
        <w:rPr>
          <w:rFonts w:ascii="Calibri" w:eastAsiaTheme="minorEastAsia" w:hAnsi="Calibri" w:cs="Calibri"/>
          <w:color w:val="000000"/>
          <w:kern w:val="0"/>
          <w:sz w:val="32"/>
          <w:szCs w:val="32"/>
          <w:lang w:val="en" w:bidi="ar"/>
          <w14:ligatures w14:val="none"/>
        </w:rPr>
        <w:t>, Edinburgh: Williams and Norgate, 1870, 3rd edition, p. 171</w:t>
      </w:r>
    </w:p>
    <w:p w14:paraId="2C0D2376"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Tony Chartrand-Burke</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Infancy Gospel of Thomas: The Text, its Origins, and its Transmission</w:t>
      </w:r>
      <w:r w:rsidRPr="00603254">
        <w:rPr>
          <w:rFonts w:ascii="Calibri" w:eastAsiaTheme="minorEastAsia" w:hAnsi="Calibri" w:cs="Calibri"/>
          <w:color w:val="000000"/>
          <w:kern w:val="0"/>
          <w:sz w:val="32"/>
          <w:szCs w:val="32"/>
          <w:lang w:val="en" w:bidi="ar"/>
          <w14:ligatures w14:val="none"/>
        </w:rPr>
        <w:t>, Ph.D. thesis, University of Toronto, 2001. p.127 (manuscript)</w:t>
      </w:r>
    </w:p>
    <w:p w14:paraId="0F16223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ممّن تحدّث بمنطق علمي محايد في زمن تأليف هذا الإنجيل؛ عالم الأديان والقسيس المنصّر </w:t>
      </w:r>
      <w:r w:rsidRPr="00603254">
        <w:rPr>
          <w:rFonts w:ascii="Calibri" w:eastAsiaTheme="minorEastAsia" w:hAnsi="Calibri" w:cs="Calibri"/>
          <w:b/>
          <w:bCs/>
          <w:color w:val="000000"/>
          <w:kern w:val="0"/>
          <w:sz w:val="32"/>
          <w:szCs w:val="32"/>
          <w:rtl/>
          <w:lang w:bidi="ar"/>
          <w14:ligatures w14:val="none"/>
        </w:rPr>
        <w:t>جيوفري بارندر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Geoffrey Parrinder</w:t>
      </w:r>
      <w:r w:rsidRPr="00603254">
        <w:rPr>
          <w:rFonts w:ascii="Calibri" w:eastAsiaTheme="minorEastAsia" w:hAnsi="Calibri" w:cs="Calibri"/>
          <w:color w:val="000000"/>
          <w:kern w:val="0"/>
          <w:sz w:val="32"/>
          <w:szCs w:val="32"/>
          <w:rtl/>
          <w:lang w:bidi="ar"/>
          <w14:ligatures w14:val="none"/>
        </w:rPr>
        <w:t xml:space="preserve"> فقد قال إن القرآن الكريم قد ذكر لقب ابن مريم ستاً وعشرين مرّة، حين لم يرد هذا اللقب في الكتاب المقدس غير مرّة واحدة، وأنّ هذا اللقب لم يستعمل في الكنيسة المبكّرة عامة، ولا ذكر له في الأدبيات النصرانيّة الأرثوذكسيّة بعد كتابة العهد الجديد، وإن كان من الممكن أن يكون قد استعمل مرّات قليلة جدًا، وحتّى الكتابات الأبوكريفيّة والهرطقيّة لم تستعمله إلا قليلا. قال: </w:t>
      </w:r>
      <w:r w:rsidRPr="00603254">
        <w:rPr>
          <w:rFonts w:ascii="Calibri" w:eastAsiaTheme="minorEastAsia" w:hAnsi="Calibri" w:cs="Calibri"/>
          <w:b/>
          <w:bCs/>
          <w:color w:val="002060"/>
          <w:kern w:val="0"/>
          <w:sz w:val="32"/>
          <w:szCs w:val="32"/>
          <w:rtl/>
          <w:lang w:bidi="ar"/>
          <w14:ligatures w14:val="none"/>
        </w:rPr>
        <w:t xml:space="preserve">«تاريخ تأليف هذا الإنجيل غير معروف على القطع، رغم أنّ الطبعة الفرنسيّة التي حررّها ب. بيتر تقول إنّ القصص في هذا الكتاب (لا بد أنها كانت معروفة بصورة مبكّرة بين العرب المسيحيين لأنّها قد دخلت القرآن). من الممكن تحدي هذا التقرير لأنّه وإن كانت بعض هذه القصص لها مواز في القرآن نوعًا ما، فإن القصص التي تستعمل لقب ابن مريم لا نظير لها في القرآن. من الممكن أن يكون إنجيل الطفولة العربي قد ألّف بعد الإسلام، وتأثّر </w:t>
      </w:r>
      <w:r w:rsidRPr="00603254">
        <w:rPr>
          <w:rFonts w:ascii="Calibri" w:eastAsiaTheme="minorEastAsia" w:hAnsi="Calibri" w:cs="Calibri"/>
          <w:b/>
          <w:bCs/>
          <w:color w:val="002060"/>
          <w:kern w:val="0"/>
          <w:sz w:val="32"/>
          <w:szCs w:val="32"/>
          <w:rtl/>
          <w:lang w:bidi="ar"/>
          <w14:ligatures w14:val="none"/>
        </w:rPr>
        <w:lastRenderedPageBreak/>
        <w:t>بالعرف الإسلامي، وإن كان من خلفه النص السرياني الأقدم»</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5F2A4761"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Geoffrey Parrinder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Jesus in the Qur'an</w:t>
      </w:r>
      <w:r w:rsidRPr="00603254">
        <w:rPr>
          <w:rFonts w:ascii="Calibri" w:eastAsiaTheme="minorEastAsia" w:hAnsi="Calibri" w:cs="Calibri"/>
          <w:color w:val="000000"/>
          <w:kern w:val="0"/>
          <w:sz w:val="32"/>
          <w:szCs w:val="32"/>
          <w:lang w:val="en" w:bidi="ar"/>
          <w14:ligatures w14:val="none"/>
        </w:rPr>
        <w:t>, Oxford: Oneworld Publications, 1996, p.27</w:t>
      </w:r>
    </w:p>
    <w:p w14:paraId="74013A1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إذا كان تأليف النصّ السرياني متأخرًا على هذه الصورة، فلا شك أنّ تعريبه كان بعد ذلك بزمن يقدّر بقرون؛ لأنّ الحاجة إلى تعريب الأسفار الدينيّة الأبوكريفيّة النصرانيّة لم تكن مبرّرة قبل ظهور الإسلام. بالإضافة إلى ما يثبته نص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من تأخر تأليف نصّه عن البعثة النبويّة؛ يخبرنا الناقد </w:t>
      </w:r>
      <w:r w:rsidRPr="00603254">
        <w:rPr>
          <w:rFonts w:ascii="Calibri" w:eastAsiaTheme="minorEastAsia" w:hAnsi="Calibri" w:cs="Calibri"/>
          <w:b/>
          <w:bCs/>
          <w:color w:val="000000"/>
          <w:kern w:val="0"/>
          <w:sz w:val="32"/>
          <w:szCs w:val="32"/>
          <w:rtl/>
          <w:lang w:bidi="ar"/>
          <w14:ligatures w14:val="none"/>
        </w:rPr>
        <w:t>مونتاج رودز جيمس</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Montague Rhodes James</w:t>
      </w:r>
      <w:r w:rsidRPr="00603254">
        <w:rPr>
          <w:rFonts w:ascii="Calibri" w:eastAsiaTheme="minorEastAsia" w:hAnsi="Calibri" w:cs="Calibri"/>
          <w:color w:val="000000"/>
          <w:kern w:val="0"/>
          <w:sz w:val="32"/>
          <w:szCs w:val="32"/>
          <w:rtl/>
          <w:lang w:bidi="ar"/>
          <w14:ligatures w14:val="none"/>
        </w:rPr>
        <w:t xml:space="preserve"> في كتابه الشهير </w:t>
      </w:r>
      <w:r w:rsidRPr="00603254">
        <w:rPr>
          <w:rFonts w:ascii="Calibri" w:eastAsiaTheme="minorEastAsia" w:hAnsi="Calibri" w:cs="Calibri"/>
          <w:b/>
          <w:bCs/>
          <w:color w:val="000000"/>
          <w:kern w:val="0"/>
          <w:sz w:val="32"/>
          <w:szCs w:val="32"/>
          <w:rtl/>
          <w:lang w:bidi="ar"/>
          <w14:ligatures w14:val="none"/>
        </w:rPr>
        <w:t>العهد الجديد الأبوكريفي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The Apocryphal New Testament</w:t>
      </w:r>
      <w:r w:rsidRPr="00603254">
        <w:rPr>
          <w:rFonts w:ascii="Calibri" w:eastAsiaTheme="minorEastAsia" w:hAnsi="Calibri" w:cs="Calibri"/>
          <w:color w:val="000000"/>
          <w:kern w:val="0"/>
          <w:sz w:val="32"/>
          <w:szCs w:val="32"/>
          <w:rtl/>
          <w:lang w:bidi="ar"/>
          <w14:ligatures w14:val="none"/>
        </w:rPr>
        <w:t xml:space="preserve"> أنّ مقدمة هذا الإنجيل - وهي تضمّ معجزة نطق المسيح في المهد - ليست أصليّة في هذا الإنجيل، وإنّما تمّت إضافتها لاحقًا!</w:t>
      </w:r>
      <w:r w:rsidRPr="00603254">
        <w:rPr>
          <w:rFonts w:ascii="Calibri" w:eastAsiaTheme="minorEastAsia" w:hAnsi="Calibri" w:cs="Calibri"/>
          <w:color w:val="000000"/>
          <w:kern w:val="0"/>
          <w:sz w:val="32"/>
          <w:szCs w:val="32"/>
          <w:vertAlign w:val="superscript"/>
          <w:rtl/>
          <w:lang w:bidi="ar"/>
          <w14:ligatures w14:val="none"/>
        </w:rPr>
        <w:t>(1)</w:t>
      </w:r>
    </w:p>
    <w:p w14:paraId="6E1D723E"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Montague Rhodes James</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Apocryphal New Testament</w:t>
      </w:r>
      <w:r w:rsidRPr="00603254">
        <w:rPr>
          <w:rFonts w:ascii="Calibri" w:eastAsiaTheme="minorEastAsia" w:hAnsi="Calibri" w:cs="Calibri"/>
          <w:color w:val="000000"/>
          <w:kern w:val="0"/>
          <w:sz w:val="32"/>
          <w:szCs w:val="32"/>
          <w:lang w:val="en" w:bidi="ar"/>
          <w14:ligatures w14:val="none"/>
        </w:rPr>
        <w:t>, Oxford: Clarendon Press, 1985, p.80</w:t>
      </w:r>
    </w:p>
    <w:p w14:paraId="7AB4AD3B" w14:textId="77777777" w:rsidR="00603254" w:rsidRPr="00F11615"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lang w:bidi="ar"/>
          <w14:ligatures w14:val="none"/>
        </w:rPr>
      </w:pPr>
      <w:r w:rsidRPr="00F11615">
        <w:rPr>
          <w:rFonts w:ascii="Calibri" w:eastAsiaTheme="minorEastAsia" w:hAnsi="Calibri" w:cs="Calibri"/>
          <w:b/>
          <w:bCs/>
          <w:color w:val="000000"/>
          <w:kern w:val="0"/>
          <w:sz w:val="32"/>
          <w:szCs w:val="32"/>
          <w:u w:val="single"/>
          <w:rtl/>
          <w:lang w:bidi="ar"/>
          <w14:ligatures w14:val="none"/>
        </w:rPr>
        <w:t>كشف حاسم:</w:t>
      </w:r>
    </w:p>
    <w:p w14:paraId="1FBF593F" w14:textId="77777777" w:rsidR="0067786E"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ذكرت المستشرقة </w:t>
      </w:r>
      <w:r w:rsidRPr="00603254">
        <w:rPr>
          <w:rFonts w:ascii="Calibri" w:eastAsiaTheme="minorEastAsia" w:hAnsi="Calibri" w:cs="Calibri"/>
          <w:b/>
          <w:bCs/>
          <w:color w:val="000000"/>
          <w:kern w:val="0"/>
          <w:sz w:val="32"/>
          <w:szCs w:val="32"/>
          <w:rtl/>
          <w:lang w:bidi="ar"/>
          <w14:ligatures w14:val="none"/>
        </w:rPr>
        <w:t>كورنليا ب. هورن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Cornelia B. Horn</w:t>
      </w:r>
      <w:r w:rsidRPr="00603254">
        <w:rPr>
          <w:rFonts w:ascii="Calibri" w:eastAsiaTheme="minorEastAsia" w:hAnsi="Calibri" w:cs="Calibri"/>
          <w:color w:val="000000"/>
          <w:kern w:val="0"/>
          <w:sz w:val="32"/>
          <w:szCs w:val="32"/>
          <w:rtl/>
          <w:lang w:bidi="ar"/>
          <w14:ligatures w14:val="none"/>
        </w:rPr>
        <w:t xml:space="preserve"> -المتخصصة في الأناجيل الأبوكريفية العربية أن </w:t>
      </w:r>
      <w:r w:rsidRPr="00603254">
        <w:rPr>
          <w:rFonts w:ascii="Calibri" w:eastAsiaTheme="minorEastAsia" w:hAnsi="Calibri" w:cs="Calibri"/>
          <w:b/>
          <w:bCs/>
          <w:color w:val="000000"/>
          <w:kern w:val="0"/>
          <w:sz w:val="32"/>
          <w:szCs w:val="32"/>
          <w:rtl/>
          <w:lang w:bidi="ar"/>
          <w14:ligatures w14:val="none"/>
        </w:rPr>
        <w:t>إنجيل الطفولة العربي</w:t>
      </w:r>
      <w:r w:rsidRPr="00603254">
        <w:rPr>
          <w:rFonts w:ascii="Calibri" w:eastAsiaTheme="minorEastAsia" w:hAnsi="Calibri" w:cs="Calibri"/>
          <w:color w:val="000000"/>
          <w:kern w:val="0"/>
          <w:sz w:val="32"/>
          <w:szCs w:val="32"/>
          <w:rtl/>
          <w:lang w:bidi="ar"/>
          <w14:ligatures w14:val="none"/>
        </w:rPr>
        <w:t xml:space="preserve"> لا يوجد مكتوبًا إلا في صيغتين:</w:t>
      </w:r>
    </w:p>
    <w:p w14:paraId="6DD58477" w14:textId="77777777" w:rsidR="0067786E"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مخطوطة لورنتيانوس تعود إلى سنة 1299م،</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ولا حجّة فيها للنصارى؛ لأنها متأخرة بقرون عن البعثة النبوية، ومتأثرة بالثقافة الإسلامية بصورة جلية.</w:t>
      </w:r>
    </w:p>
    <w:p w14:paraId="0066A241" w14:textId="58130C8E"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وقد أشارت الباحثة </w:t>
      </w:r>
      <w:r w:rsidRPr="00603254">
        <w:rPr>
          <w:rFonts w:ascii="Calibri" w:eastAsiaTheme="minorEastAsia" w:hAnsi="Calibri" w:cs="Calibri"/>
          <w:b/>
          <w:bCs/>
          <w:color w:val="000000"/>
          <w:kern w:val="0"/>
          <w:sz w:val="32"/>
          <w:szCs w:val="32"/>
          <w:rtl/>
          <w:lang w:bidi="ar"/>
          <w14:ligatures w14:val="none"/>
        </w:rPr>
        <w:t>كورنليا ب. هورن</w:t>
      </w:r>
      <w:r w:rsidRPr="00603254">
        <w:rPr>
          <w:rFonts w:ascii="Calibri" w:eastAsiaTheme="minorEastAsia" w:hAnsi="Calibri" w:cs="Calibri"/>
          <w:color w:val="000000"/>
          <w:kern w:val="0"/>
          <w:sz w:val="32"/>
          <w:szCs w:val="32"/>
          <w:rtl/>
          <w:lang w:bidi="ar"/>
          <w14:ligatures w14:val="none"/>
        </w:rPr>
        <w:t xml:space="preserve"> إلى أنّ المخطوطة التي نشرها </w:t>
      </w:r>
      <w:r w:rsidRPr="00603254">
        <w:rPr>
          <w:rFonts w:ascii="Calibri" w:eastAsiaTheme="minorEastAsia" w:hAnsi="Calibri" w:cs="Calibri"/>
          <w:b/>
          <w:bCs/>
          <w:color w:val="000000"/>
          <w:kern w:val="0"/>
          <w:sz w:val="32"/>
          <w:szCs w:val="32"/>
          <w:rtl/>
          <w:lang w:bidi="ar"/>
          <w14:ligatures w14:val="none"/>
        </w:rPr>
        <w:t>هـ. سايك</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H. Sike</w:t>
      </w:r>
      <w:r w:rsidRPr="00603254">
        <w:rPr>
          <w:rFonts w:ascii="Calibri" w:eastAsiaTheme="minorEastAsia" w:hAnsi="Calibri" w:cs="Calibri"/>
          <w:color w:val="000000"/>
          <w:kern w:val="0"/>
          <w:sz w:val="32"/>
          <w:szCs w:val="32"/>
          <w:rtl/>
          <w:lang w:bidi="ar"/>
          <w14:ligatures w14:val="none"/>
        </w:rPr>
        <w:t xml:space="preserve"> سنة 1697م، إما أنها قد ضاعت -وهو المشهور عنها في الدوائر العلمية)، أو هي موجودة في مكتبة (</w:t>
      </w:r>
      <w:r w:rsidRPr="00603254">
        <w:rPr>
          <w:rFonts w:ascii="Calibri" w:eastAsiaTheme="minorEastAsia" w:hAnsi="Calibri" w:cs="Calibri"/>
          <w:color w:val="000000"/>
          <w:kern w:val="0"/>
          <w:sz w:val="32"/>
          <w:szCs w:val="32"/>
          <w:lang w:bidi="ar"/>
          <w14:ligatures w14:val="none"/>
        </w:rPr>
        <w:t>Bodleian Library</w:t>
      </w:r>
      <w:r w:rsidRPr="00603254">
        <w:rPr>
          <w:rFonts w:ascii="Calibri" w:eastAsiaTheme="minorEastAsia" w:hAnsi="Calibri" w:cs="Calibri"/>
          <w:color w:val="000000"/>
          <w:kern w:val="0"/>
          <w:sz w:val="32"/>
          <w:szCs w:val="32"/>
          <w:rtl/>
          <w:lang w:bidi="ar"/>
          <w14:ligatures w14:val="none"/>
        </w:rPr>
        <w:t>) في جامعة أوكسفورد، تحت ترتيب (</w:t>
      </w:r>
      <w:r w:rsidRPr="00603254">
        <w:rPr>
          <w:rFonts w:ascii="Calibri" w:eastAsiaTheme="minorEastAsia" w:hAnsi="Calibri" w:cs="Calibri"/>
          <w:color w:val="000000"/>
          <w:kern w:val="0"/>
          <w:sz w:val="32"/>
          <w:szCs w:val="32"/>
          <w:lang w:bidi="ar"/>
          <w14:ligatures w14:val="none"/>
        </w:rPr>
        <w:t>MS Or. 350</w:t>
      </w:r>
      <w:r w:rsidRPr="00603254">
        <w:rPr>
          <w:rFonts w:ascii="Calibri" w:eastAsiaTheme="minorEastAsia" w:hAnsi="Calibri" w:cs="Calibri"/>
          <w:color w:val="000000"/>
          <w:kern w:val="0"/>
          <w:sz w:val="32"/>
          <w:szCs w:val="32"/>
          <w:rtl/>
          <w:lang w:bidi="ar"/>
          <w14:ligatures w14:val="none"/>
        </w:rPr>
        <w:t xml:space="preserve">). وقد من اللّٰه علينا بالتواصل مع المكتبة، وتبيّن لنا أنها هي مخطوطة سايك، بدلالة أنه قد ألحقت بها في آخرها رسالة لـ </w:t>
      </w:r>
      <w:r w:rsidRPr="00603254">
        <w:rPr>
          <w:rFonts w:ascii="Calibri" w:eastAsiaTheme="minorEastAsia" w:hAnsi="Calibri" w:cs="Calibri"/>
          <w:b/>
          <w:bCs/>
          <w:color w:val="000000"/>
          <w:kern w:val="0"/>
          <w:sz w:val="32"/>
          <w:szCs w:val="32"/>
          <w:rtl/>
          <w:lang w:bidi="ar"/>
          <w14:ligatures w14:val="none"/>
        </w:rPr>
        <w:t>همفري ونلي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Humfrey Wanley</w:t>
      </w:r>
      <w:r w:rsidRPr="00603254">
        <w:rPr>
          <w:rFonts w:ascii="Calibri" w:eastAsiaTheme="minorEastAsia" w:hAnsi="Calibri" w:cs="Calibri"/>
          <w:color w:val="000000"/>
          <w:kern w:val="0"/>
          <w:sz w:val="32"/>
          <w:szCs w:val="32"/>
          <w:rtl/>
          <w:lang w:bidi="ar"/>
          <w14:ligatures w14:val="none"/>
        </w:rPr>
        <w:t xml:space="preserve"> يقول فيها إنّه قد اشترى هذه المخطوطة من </w:t>
      </w:r>
      <w:r w:rsidRPr="00603254">
        <w:rPr>
          <w:rFonts w:ascii="Calibri" w:eastAsiaTheme="minorEastAsia" w:hAnsi="Calibri" w:cs="Calibri"/>
          <w:b/>
          <w:bCs/>
          <w:color w:val="000000"/>
          <w:kern w:val="0"/>
          <w:sz w:val="32"/>
          <w:szCs w:val="32"/>
          <w:rtl/>
          <w:lang w:bidi="ar"/>
          <w14:ligatures w14:val="none"/>
        </w:rPr>
        <w:t>سايك</w:t>
      </w:r>
      <w:r w:rsidRPr="00603254">
        <w:rPr>
          <w:rFonts w:ascii="Calibri" w:eastAsiaTheme="minorEastAsia" w:hAnsi="Calibri" w:cs="Calibri"/>
          <w:color w:val="000000"/>
          <w:kern w:val="0"/>
          <w:sz w:val="32"/>
          <w:szCs w:val="32"/>
          <w:rtl/>
          <w:lang w:bidi="ar"/>
          <w14:ligatures w14:val="none"/>
        </w:rPr>
        <w:t xml:space="preserve"> الذي اشتراها من </w:t>
      </w:r>
      <w:r w:rsidRPr="00603254">
        <w:rPr>
          <w:rFonts w:ascii="Calibri" w:eastAsiaTheme="minorEastAsia" w:hAnsi="Calibri" w:cs="Calibri"/>
          <w:b/>
          <w:bCs/>
          <w:color w:val="000000"/>
          <w:kern w:val="0"/>
          <w:sz w:val="32"/>
          <w:szCs w:val="32"/>
          <w:rtl/>
          <w:lang w:bidi="ar"/>
          <w14:ligatures w14:val="none"/>
        </w:rPr>
        <w:t>جاكوب غليوس</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Jacob Golius</w:t>
      </w:r>
      <w:r w:rsidRPr="00603254">
        <w:rPr>
          <w:rFonts w:ascii="Calibri" w:eastAsiaTheme="minorEastAsia" w:hAnsi="Calibri" w:cs="Calibri"/>
          <w:color w:val="000000"/>
          <w:kern w:val="0"/>
          <w:sz w:val="32"/>
          <w:szCs w:val="32"/>
          <w:rtl/>
          <w:lang w:bidi="ar"/>
          <w14:ligatures w14:val="none"/>
        </w:rPr>
        <w:t xml:space="preserve"> الذي جاء بها من تركيا. كما أنّ نصوص هذه المخطوطة مطابق للنص العربي الذي نشره </w:t>
      </w:r>
      <w:r w:rsidRPr="00603254">
        <w:rPr>
          <w:rFonts w:ascii="Calibri" w:eastAsiaTheme="minorEastAsia" w:hAnsi="Calibri" w:cs="Calibri"/>
          <w:b/>
          <w:bCs/>
          <w:color w:val="000000"/>
          <w:kern w:val="0"/>
          <w:sz w:val="32"/>
          <w:szCs w:val="32"/>
          <w:rtl/>
          <w:lang w:bidi="ar"/>
          <w14:ligatures w14:val="none"/>
        </w:rPr>
        <w:t>سايك</w:t>
      </w:r>
      <w:r w:rsidRPr="00603254">
        <w:rPr>
          <w:rFonts w:ascii="Calibri" w:eastAsiaTheme="minorEastAsia" w:hAnsi="Calibri" w:cs="Calibri"/>
          <w:color w:val="000000"/>
          <w:kern w:val="0"/>
          <w:sz w:val="32"/>
          <w:szCs w:val="32"/>
          <w:rtl/>
          <w:lang w:bidi="ar"/>
          <w14:ligatures w14:val="none"/>
        </w:rPr>
        <w:t>.</w:t>
      </w:r>
    </w:p>
    <w:p w14:paraId="7C6B47CA"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Cornelia B. Horn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"Arabic Infancy Gospel"</w:t>
      </w:r>
      <w:r w:rsidRPr="00603254">
        <w:rPr>
          <w:rFonts w:ascii="Calibri" w:eastAsiaTheme="minorEastAsia" w:hAnsi="Calibri" w:cs="Calibri"/>
          <w:color w:val="000000"/>
          <w:kern w:val="0"/>
          <w:sz w:val="32"/>
          <w:szCs w:val="32"/>
          <w:lang w:val="en" w:bidi="ar"/>
          <w14:ligatures w14:val="none"/>
        </w:rPr>
        <w:t xml:space="preserve"> in Encyclopedia Of the Bible and its Reception, </w:t>
      </w:r>
      <w:r w:rsidRPr="00603254">
        <w:rPr>
          <w:rFonts w:ascii="Calibri" w:eastAsiaTheme="minorEastAsia" w:hAnsi="Calibri" w:cs="Calibri"/>
          <w:b/>
          <w:bCs/>
          <w:color w:val="000000"/>
          <w:kern w:val="0"/>
          <w:sz w:val="32"/>
          <w:szCs w:val="32"/>
          <w:lang w:val="en" w:bidi="ar"/>
          <w14:ligatures w14:val="none"/>
        </w:rPr>
        <w:t>Dale C. Allison, Jr.; Hans-Josef Klauck; et al.</w:t>
      </w:r>
      <w:r w:rsidRPr="00603254">
        <w:rPr>
          <w:rFonts w:ascii="Calibri" w:eastAsiaTheme="minorEastAsia" w:hAnsi="Calibri" w:cs="Calibri"/>
          <w:color w:val="000000"/>
          <w:kern w:val="0"/>
          <w:sz w:val="32"/>
          <w:szCs w:val="32"/>
          <w:lang w:val="en" w:bidi="ar"/>
          <w14:ligatures w14:val="none"/>
        </w:rPr>
        <w:t>, eds (Berlin: De Gruyter, cop. 2012). 2/590</w:t>
      </w:r>
    </w:p>
    <w:p w14:paraId="3AAE08B8" w14:textId="77777777" w:rsidR="00603254" w:rsidRPr="00DF722F"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78" w:name="_Toc242212133"/>
      <w:r w:rsidRPr="00DF722F">
        <w:rPr>
          <w:rFonts w:ascii="Calibri" w:eastAsiaTheme="minorEastAsia" w:hAnsi="Calibri" w:cs="Calibri"/>
          <w:b/>
          <w:bCs/>
          <w:color w:val="000000"/>
          <w:kern w:val="0"/>
          <w:sz w:val="32"/>
          <w:szCs w:val="32"/>
          <w:highlight w:val="yellow"/>
          <w:u w:val="single"/>
          <w:rtl/>
          <w:lang w:bidi="ar"/>
          <w14:ligatures w14:val="none"/>
        </w:rPr>
        <w:t>الفرع الثالث: خلق الطير من الطين</w:t>
      </w:r>
      <w:bookmarkEnd w:id="78"/>
    </w:p>
    <w:p w14:paraId="41915821"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﴿وَرَسُولًا إِلَىٰ بَنِي إِسْرَائِيلَ أَنِّي قَدْ جِئْتُكُم بِآيَةٍ مِّن رَّبِّكُمْ ۖ أَنِّي أَخْلُقُ لَكُم مِّنَ الطِّينِ كَهَيْئَةِ الطَّيْرِ فَأَنفُخُ فِيهِ فَيَكُونُ طَيْرًا بِإِذْنِ اللَّهِ﴾</w:t>
      </w:r>
      <w:r w:rsidRPr="00603254">
        <w:rPr>
          <w:rFonts w:ascii="Calibri" w:eastAsiaTheme="minorEastAsia" w:hAnsi="Calibri" w:cs="Calibri"/>
          <w:color w:val="000000"/>
          <w:kern w:val="0"/>
          <w:sz w:val="32"/>
          <w:szCs w:val="32"/>
          <w:rtl/>
          <w:lang w:bidi="ar"/>
          <w14:ligatures w14:val="none"/>
        </w:rPr>
        <w:t>.</w:t>
      </w:r>
    </w:p>
    <w:p w14:paraId="7FEEC94B" w14:textId="77777777" w:rsidR="00603254" w:rsidRPr="00DF722F"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DF722F">
        <w:rPr>
          <w:rFonts w:ascii="Calibri" w:eastAsiaTheme="minorEastAsia" w:hAnsi="Calibri" w:cs="Calibri"/>
          <w:b/>
          <w:bCs/>
          <w:color w:val="000000"/>
          <w:kern w:val="0"/>
          <w:sz w:val="32"/>
          <w:szCs w:val="32"/>
          <w:u w:val="single"/>
          <w:rtl/>
          <w:lang w:bidi="ar"/>
          <w14:ligatures w14:val="none"/>
        </w:rPr>
        <w:lastRenderedPageBreak/>
        <w:t>الرواية الأبوكريفيّة:</w:t>
      </w:r>
    </w:p>
    <w:p w14:paraId="06AD444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b/>
          <w:bCs/>
          <w:color w:val="000000"/>
          <w:kern w:val="0"/>
          <w:sz w:val="32"/>
          <w:szCs w:val="32"/>
          <w:rtl/>
          <w:lang w:bidi="ar"/>
          <w14:ligatures w14:val="none"/>
        </w:rPr>
        <w:t>إنجيل الطفولة لتوما</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«لما كان للصبيّ يسوع خمس سنوات، كان يلعب عند مخاضة جدول، وكان يجمع المياه الجارية في أحواض، ويجعلها مباشرة طاهرة. كان يفعل هذه الأشياء بمجرّد نطق كلمة منه. ثم صنع شيئًا من الطين الناعم بعد ذلك، وشكّل منه اثني عشر عصفورًا، وقد كان ذلك منه يوم السبت. كان عدد من الصبيان الآخرين أيضًا يلعبون معه، لكنّ أحد اليهود رأى ما فعل يسوع يوم السبت لما كان يلعب؛ فغادر مباشرة، ونقل ذلك إلى أبيه، يوسف، قائلًا له: انظر، ابنك عند الجدول قد أخذ طينًا، وشكّل منه اثني عشر عصفورًا. لقد دنّس يوم السبت! لما جاء يوسف إلى المكان ورأى ما وقع، ناداه صارخًا: «لِمَ تفعل ما هو محرّم في السبت؟» فصفّق يسوع وصاح في العصافير: اذهبي!؛ فطارت العصافير ومضت مغرّدة. لما رأى اليهود هذا الأمر، أصيبوا بالذهول، وانصرفوا وأخبروا قادتهم بما رأوا يسوع يفعله»</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4020046C"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Bart Ehrman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Lost Scriptures, books that did not make it into the New Testament</w:t>
      </w:r>
      <w:r w:rsidRPr="00603254">
        <w:rPr>
          <w:rFonts w:ascii="Calibri" w:eastAsiaTheme="minorEastAsia" w:hAnsi="Calibri" w:cs="Calibri"/>
          <w:color w:val="000000"/>
          <w:kern w:val="0"/>
          <w:sz w:val="32"/>
          <w:szCs w:val="32"/>
          <w:lang w:val="en" w:bidi="ar"/>
          <w14:ligatures w14:val="none"/>
        </w:rPr>
        <w:t>, New York: Oxford University Press, 2003, p.58</w:t>
      </w:r>
    </w:p>
    <w:p w14:paraId="27566D6A"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قال الناقد </w:t>
      </w:r>
      <w:r w:rsidRPr="00603254">
        <w:rPr>
          <w:rFonts w:ascii="Calibri" w:eastAsiaTheme="minorEastAsia" w:hAnsi="Calibri" w:cs="Calibri"/>
          <w:b/>
          <w:bCs/>
          <w:color w:val="000000"/>
          <w:kern w:val="0"/>
          <w:sz w:val="32"/>
          <w:szCs w:val="32"/>
          <w:rtl/>
          <w:lang w:bidi="ar"/>
          <w14:ligatures w14:val="none"/>
        </w:rPr>
        <w:t>بارت إيرمان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«يعتقد جلّ النقاد أن أناجيل الطفولة قد بدأ تداولها أثناء النصف الأوّل من القرن الثاني. يبدو أن إنجيل الطفولة لتوما أحد أوائل هذه الأناجيل من ناحية التاريخ»</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39B04E9B"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Bart Ehrman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Lost Scriptures, books that did not make it into the New Testament</w:t>
      </w:r>
      <w:r w:rsidRPr="00603254">
        <w:rPr>
          <w:rFonts w:ascii="Calibri" w:eastAsiaTheme="minorEastAsia" w:hAnsi="Calibri" w:cs="Calibri"/>
          <w:color w:val="000000"/>
          <w:kern w:val="0"/>
          <w:sz w:val="32"/>
          <w:szCs w:val="32"/>
          <w:lang w:val="en" w:bidi="ar"/>
          <w14:ligatures w14:val="none"/>
        </w:rPr>
        <w:t>, p.58</w:t>
      </w:r>
    </w:p>
    <w:p w14:paraId="3BC454A5" w14:textId="31634091" w:rsidR="00603254" w:rsidRPr="00603254" w:rsidRDefault="00F77580"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F77580">
        <w:rPr>
          <w:rFonts w:ascii="Calibri" w:eastAsiaTheme="minorEastAsia" w:hAnsi="Calibri" w:cs="Calibri" w:hint="cs"/>
          <w:kern w:val="0"/>
          <w:sz w:val="32"/>
          <w:szCs w:val="32"/>
          <w:rtl/>
          <w:lang w:bidi="ar"/>
          <w14:ligatures w14:val="none"/>
        </w:rPr>
        <w:t xml:space="preserve">وقال الناقد </w:t>
      </w:r>
      <w:r w:rsidRPr="00F77580">
        <w:rPr>
          <w:rFonts w:ascii="Calibri" w:eastAsiaTheme="minorEastAsia" w:hAnsi="Calibri" w:cs="Calibri"/>
          <w:kern w:val="0"/>
          <w:sz w:val="32"/>
          <w:szCs w:val="32"/>
          <w:rtl/>
          <w:lang w:bidi="ar"/>
          <w14:ligatures w14:val="none"/>
        </w:rPr>
        <w:t>«</w:t>
      </w:r>
      <w:r w:rsidRPr="00F77580">
        <w:rPr>
          <w:rFonts w:ascii="Calibri" w:eastAsiaTheme="minorEastAsia" w:hAnsi="Calibri" w:cs="Calibri" w:hint="cs"/>
          <w:kern w:val="0"/>
          <w:sz w:val="32"/>
          <w:szCs w:val="32"/>
          <w:rtl/>
          <w:lang w:bidi="ar"/>
          <w14:ligatures w14:val="none"/>
        </w:rPr>
        <w:t>رون كامرون</w:t>
      </w:r>
      <w:r w:rsidRPr="00F77580">
        <w:rPr>
          <w:rFonts w:ascii="Calibri" w:eastAsiaTheme="minorEastAsia" w:hAnsi="Calibri" w:cs="Calibri"/>
          <w:kern w:val="0"/>
          <w:sz w:val="32"/>
          <w:szCs w:val="32"/>
          <w:rtl/>
          <w:lang w:bidi="ar"/>
          <w14:ligatures w14:val="none"/>
        </w:rPr>
        <w:t>»</w:t>
      </w:r>
      <w:r w:rsidRPr="00F77580">
        <w:rPr>
          <w:rFonts w:ascii="Calibri" w:eastAsiaTheme="minorEastAsia" w:hAnsi="Calibri" w:cs="Calibri" w:hint="cs"/>
          <w:kern w:val="0"/>
          <w:sz w:val="32"/>
          <w:szCs w:val="32"/>
          <w:rtl/>
          <w:lang w:bidi="ar"/>
          <w14:ligatures w14:val="none"/>
        </w:rPr>
        <w:t xml:space="preserve"> (</w:t>
      </w:r>
      <w:r w:rsidRPr="00F77580">
        <w:rPr>
          <w:rFonts w:ascii="Calibri" w:eastAsiaTheme="minorEastAsia" w:hAnsi="Calibri" w:cs="Calibri"/>
          <w:kern w:val="0"/>
          <w:sz w:val="32"/>
          <w:szCs w:val="32"/>
          <w:lang w:bidi="ar"/>
          <w14:ligatures w14:val="none"/>
        </w:rPr>
        <w:t>Ron Cameron</w:t>
      </w:r>
      <w:r w:rsidRPr="00F77580">
        <w:rPr>
          <w:rFonts w:ascii="Calibri" w:eastAsiaTheme="minorEastAsia" w:hAnsi="Calibri" w:cs="Calibri" w:hint="cs"/>
          <w:kern w:val="0"/>
          <w:sz w:val="32"/>
          <w:szCs w:val="32"/>
          <w:rtl/>
          <w:lang w:bidi="ar"/>
          <w14:ligatures w14:val="none"/>
        </w:rPr>
        <w:t>):</w:t>
      </w:r>
      <w:r w:rsidRPr="00F77580">
        <w:rPr>
          <w:rFonts w:ascii="Calibri" w:eastAsiaTheme="minorEastAsia" w:hAnsi="Calibri" w:cs="Calibri" w:hint="cs"/>
          <w:b/>
          <w:bCs/>
          <w:kern w:val="0"/>
          <w:sz w:val="32"/>
          <w:szCs w:val="32"/>
          <w:rtl/>
          <w:lang w:bidi="ar"/>
          <w14:ligatures w14:val="none"/>
        </w:rPr>
        <w:t xml:space="preserve"> </w:t>
      </w:r>
      <w:r w:rsidR="00603254" w:rsidRPr="00603254">
        <w:rPr>
          <w:rFonts w:ascii="Calibri" w:eastAsiaTheme="minorEastAsia" w:hAnsi="Calibri" w:cs="Calibri"/>
          <w:b/>
          <w:bCs/>
          <w:color w:val="002060"/>
          <w:kern w:val="0"/>
          <w:sz w:val="32"/>
          <w:szCs w:val="32"/>
          <w:rtl/>
          <w:lang w:bidi="ar"/>
          <w14:ligatures w14:val="none"/>
        </w:rPr>
        <w:t xml:space="preserve">«اتفق النقاد عامة على أنّ إنجيل الطفولة لتوما هو نفسه الكتاب (الأبوكريفي) الذي استعمله المرقيونيون واستشهد به </w:t>
      </w:r>
      <w:r w:rsidR="00FF75BF" w:rsidRPr="00603254">
        <w:rPr>
          <w:rFonts w:ascii="Calibri" w:eastAsiaTheme="minorEastAsia" w:hAnsi="Calibri" w:cs="Calibri" w:hint="cs"/>
          <w:b/>
          <w:bCs/>
          <w:color w:val="002060"/>
          <w:kern w:val="0"/>
          <w:sz w:val="32"/>
          <w:szCs w:val="32"/>
          <w:rtl/>
          <w:lang w:bidi="ar"/>
          <w14:ligatures w14:val="none"/>
        </w:rPr>
        <w:t>إيرينيوس</w:t>
      </w:r>
      <w:r w:rsidR="00603254" w:rsidRPr="00603254">
        <w:rPr>
          <w:rFonts w:ascii="Calibri" w:eastAsiaTheme="minorEastAsia" w:hAnsi="Calibri" w:cs="Calibri"/>
          <w:b/>
          <w:bCs/>
          <w:color w:val="002060"/>
          <w:kern w:val="0"/>
          <w:sz w:val="32"/>
          <w:szCs w:val="32"/>
          <w:rtl/>
          <w:lang w:bidi="ar"/>
          <w14:ligatures w14:val="none"/>
        </w:rPr>
        <w:t>»</w:t>
      </w:r>
      <w:r w:rsidR="00603254" w:rsidRPr="00603254">
        <w:rPr>
          <w:rFonts w:ascii="Calibri" w:eastAsiaTheme="minorEastAsia" w:hAnsi="Calibri" w:cs="Calibri"/>
          <w:color w:val="000000"/>
          <w:kern w:val="0"/>
          <w:sz w:val="32"/>
          <w:szCs w:val="32"/>
          <w:rtl/>
          <w:lang w:bidi="ar"/>
          <w14:ligatures w14:val="none"/>
        </w:rPr>
        <w:t>.</w:t>
      </w:r>
      <w:r w:rsidR="00603254" w:rsidRPr="00603254">
        <w:rPr>
          <w:rFonts w:ascii="Calibri" w:eastAsiaTheme="minorEastAsia" w:hAnsi="Calibri" w:cs="Calibri"/>
          <w:color w:val="000000"/>
          <w:kern w:val="0"/>
          <w:sz w:val="32"/>
          <w:szCs w:val="32"/>
          <w:vertAlign w:val="superscript"/>
          <w:rtl/>
          <w:lang w:bidi="ar"/>
          <w14:ligatures w14:val="none"/>
        </w:rPr>
        <w:t>(1)</w:t>
      </w:r>
    </w:p>
    <w:p w14:paraId="75F00A97"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Ron Cameron</w:t>
      </w:r>
      <w:r w:rsidRPr="00603254">
        <w:rPr>
          <w:rFonts w:ascii="Calibri" w:eastAsiaTheme="minorEastAsia" w:hAnsi="Calibri" w:cs="Calibri"/>
          <w:color w:val="000000"/>
          <w:kern w:val="0"/>
          <w:sz w:val="32"/>
          <w:szCs w:val="32"/>
          <w:lang w:val="en" w:bidi="ar"/>
          <w14:ligatures w14:val="none"/>
        </w:rPr>
        <w:t xml:space="preserve">, ed. </w:t>
      </w:r>
      <w:r w:rsidRPr="00603254">
        <w:rPr>
          <w:rFonts w:ascii="Calibri" w:eastAsiaTheme="minorEastAsia" w:hAnsi="Calibri" w:cs="Calibri"/>
          <w:b/>
          <w:bCs/>
          <w:i/>
          <w:iCs/>
          <w:color w:val="000000"/>
          <w:kern w:val="0"/>
          <w:sz w:val="32"/>
          <w:szCs w:val="32"/>
          <w:lang w:val="en" w:bidi="ar"/>
          <w14:ligatures w14:val="none"/>
        </w:rPr>
        <w:t>The Other Gospels: non canonical Gospel texts</w:t>
      </w:r>
      <w:r w:rsidRPr="00603254">
        <w:rPr>
          <w:rFonts w:ascii="Calibri" w:eastAsiaTheme="minorEastAsia" w:hAnsi="Calibri" w:cs="Calibri"/>
          <w:color w:val="000000"/>
          <w:kern w:val="0"/>
          <w:sz w:val="32"/>
          <w:szCs w:val="32"/>
          <w:lang w:val="en" w:bidi="ar"/>
          <w14:ligatures w14:val="none"/>
        </w:rPr>
        <w:t>, London: Westminster John Knox Press, 1982, p.122</w:t>
      </w:r>
    </w:p>
    <w:p w14:paraId="14D33C18" w14:textId="77777777"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03254">
        <w:rPr>
          <w:rFonts w:ascii="Calibri" w:eastAsiaTheme="minorEastAsia" w:hAnsi="Calibri" w:cs="Calibri"/>
          <w:color w:val="000000"/>
          <w:kern w:val="0"/>
          <w:sz w:val="32"/>
          <w:szCs w:val="32"/>
          <w:rtl/>
          <w:lang w:bidi="ar"/>
          <w14:ligatures w14:val="none"/>
        </w:rPr>
        <w:t xml:space="preserve">وبالتالي فالموقع الزمني لـ </w:t>
      </w:r>
      <w:r w:rsidRPr="00603254">
        <w:rPr>
          <w:rFonts w:ascii="Calibri" w:eastAsiaTheme="minorEastAsia" w:hAnsi="Calibri" w:cs="Calibri"/>
          <w:b/>
          <w:bCs/>
          <w:color w:val="000000"/>
          <w:kern w:val="0"/>
          <w:sz w:val="32"/>
          <w:szCs w:val="32"/>
          <w:rtl/>
          <w:lang w:bidi="ar"/>
          <w14:ligatures w14:val="none"/>
        </w:rPr>
        <w:t>إنجيل الطفولة لتوما</w:t>
      </w:r>
      <w:r w:rsidRPr="00603254">
        <w:rPr>
          <w:rFonts w:ascii="Calibri" w:eastAsiaTheme="minorEastAsia" w:hAnsi="Calibri" w:cs="Calibri"/>
          <w:color w:val="000000"/>
          <w:kern w:val="0"/>
          <w:sz w:val="32"/>
          <w:szCs w:val="32"/>
          <w:rtl/>
          <w:lang w:bidi="ar"/>
          <w14:ligatures w14:val="none"/>
        </w:rPr>
        <w:t xml:space="preserve"> وإنجيل يوحنا يبطل زعم النصارى حجيّة الاستدلال بتأخّر زمن التأليف للقول ببطلان تاريخيّة القصّة الواردة في إنجيل توما.</w:t>
      </w:r>
    </w:p>
    <w:p w14:paraId="2D450FCF" w14:textId="368C841A" w:rsidR="00F77580" w:rsidRPr="00603254" w:rsidRDefault="009E075E"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9E075E">
        <w:rPr>
          <w:rFonts w:ascii="Calibri" w:eastAsiaTheme="minorEastAsia" w:hAnsi="Calibri" w:cs="Calibri" w:hint="cs"/>
          <w:color w:val="000000"/>
          <w:kern w:val="0"/>
          <w:sz w:val="32"/>
          <w:szCs w:val="32"/>
          <w:rtl/>
          <w:lang w:bidi="ar-EG"/>
          <w14:ligatures w14:val="none"/>
        </w:rPr>
        <w:t>معجزة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خلق</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المسيح</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للطير</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الطين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وبثّ</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الحياة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فيها</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موجودة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أيضًا</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في</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كتاب</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لليهود</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اسمه</w:t>
      </w:r>
      <w:r>
        <w:rPr>
          <w:rFonts w:ascii="Calibri" w:eastAsiaTheme="minorEastAsia" w:hAnsi="Calibri" w:cs="Calibri" w:hint="cs"/>
          <w:color w:val="000000"/>
          <w:kern w:val="0"/>
          <w:sz w:val="32"/>
          <w:szCs w:val="32"/>
          <w:rtl/>
          <w:lang w:bidi="ar-EG"/>
          <w14:ligatures w14:val="none"/>
        </w:rPr>
        <w:t xml:space="preserve"> </w:t>
      </w:r>
      <w:r w:rsidRPr="009E075E">
        <w:rPr>
          <w:rFonts w:ascii="Calibri" w:eastAsiaTheme="minorEastAsia" w:hAnsi="Calibri" w:cs="Calibri"/>
          <w:color w:val="000000"/>
          <w:kern w:val="0"/>
          <w:sz w:val="32"/>
          <w:szCs w:val="32"/>
          <w:lang w:bidi="ar-EG"/>
          <w14:ligatures w14:val="none"/>
        </w:rPr>
        <w:t>Toldot Jeschu</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بالعبري</w:t>
      </w:r>
      <w:r>
        <w:rPr>
          <w:rFonts w:ascii="Calibri" w:eastAsiaTheme="minorEastAsia" w:hAnsi="Calibri" w:cs="Calibri" w:hint="cs"/>
          <w:color w:val="000000"/>
          <w:kern w:val="0"/>
          <w:sz w:val="32"/>
          <w:szCs w:val="32"/>
          <w:rtl/>
          <w:lang w:bidi="ar-EG"/>
          <w14:ligatures w14:val="none"/>
        </w:rPr>
        <w:t xml:space="preserve"> </w:t>
      </w:r>
      <w:r>
        <w:rPr>
          <w:rFonts w:ascii="Calibri" w:eastAsiaTheme="minorEastAsia" w:hAnsi="Calibri" w:cs="Calibri"/>
          <w:color w:val="000000"/>
          <w:kern w:val="0"/>
          <w:sz w:val="32"/>
          <w:szCs w:val="32"/>
          <w:rtl/>
          <w:lang w:bidi="ar-EG"/>
          <w14:ligatures w14:val="none"/>
        </w:rPr>
        <w:t>«</w:t>
      </w:r>
      <w:r w:rsidRPr="009E075E">
        <w:rPr>
          <w:rFonts w:ascii="Calibri" w:eastAsiaTheme="minorEastAsia" w:hAnsi="Calibri" w:cs="Calibri" w:hint="cs"/>
          <w:color w:val="000000"/>
          <w:kern w:val="0"/>
          <w:sz w:val="32"/>
          <w:szCs w:val="32"/>
          <w:rtl/>
          <w:lang w:bidi="ar-EG"/>
          <w14:ligatures w14:val="none"/>
        </w:rPr>
        <w:t>سيرة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يشو</w:t>
      </w:r>
      <w:r>
        <w:rPr>
          <w:rFonts w:ascii="Calibri" w:eastAsiaTheme="minorEastAsia" w:hAnsi="Calibri" w:cs="Calibri"/>
          <w:color w:val="000000"/>
          <w:kern w:val="0"/>
          <w:sz w:val="32"/>
          <w:szCs w:val="32"/>
          <w:rtl/>
          <w:lang w:bidi="ar-EG"/>
          <w14:ligatures w14:val="none"/>
        </w:rPr>
        <w:t>»</w:t>
      </w:r>
      <w:r w:rsidRPr="009E075E">
        <w:rPr>
          <w:rFonts w:ascii="Calibri" w:eastAsiaTheme="minorEastAsia" w:hAnsi="Calibri" w:cs="Calibri" w:hint="cs"/>
          <w:color w:val="000000"/>
          <w:kern w:val="0"/>
          <w:sz w:val="32"/>
          <w:szCs w:val="32"/>
          <w:rtl/>
          <w:lang w:bidi="ar-EG"/>
          <w14:ligatures w14:val="none"/>
        </w:rPr>
        <w:t>،</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وفيه</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مجموعة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القصص</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عن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المسيح</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منطلق</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يهودي</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عدواني</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رغم</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أنّ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عامة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النقاد</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يردون</w:t>
      </w:r>
      <w:r>
        <w:rPr>
          <w:rFonts w:ascii="Calibri" w:eastAsiaTheme="minorEastAsia" w:hAnsi="Calibri" w:cs="Calibri" w:hint="cs"/>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هذا</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السفر</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في</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صورته</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الحالية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إلى</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القرون</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الوسطى</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إلا</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أنه</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لم</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تدرس</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مصادره</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وأصوله</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الأقدم</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إلى</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اليوم</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دراسة</w:t>
      </w:r>
      <w:r w:rsidRPr="009E075E">
        <w:rPr>
          <w:rFonts w:ascii="Calibri" w:eastAsiaTheme="minorEastAsia" w:hAnsi="Calibri" w:cs="Calibri"/>
          <w:color w:val="000000"/>
          <w:kern w:val="0"/>
          <w:sz w:val="32"/>
          <w:szCs w:val="32"/>
          <w:rtl/>
          <w:lang w:bidi="ar-EG"/>
          <w14:ligatures w14:val="none"/>
        </w:rPr>
        <w:t xml:space="preserve"> </w:t>
      </w:r>
      <w:r w:rsidRPr="009E075E">
        <w:rPr>
          <w:rFonts w:ascii="Calibri" w:eastAsiaTheme="minorEastAsia" w:hAnsi="Calibri" w:cs="Calibri" w:hint="cs"/>
          <w:color w:val="000000"/>
          <w:kern w:val="0"/>
          <w:sz w:val="32"/>
          <w:szCs w:val="32"/>
          <w:rtl/>
          <w:lang w:bidi="ar-EG"/>
          <w14:ligatures w14:val="none"/>
        </w:rPr>
        <w:t>جادة</w:t>
      </w:r>
      <w:r>
        <w:rPr>
          <w:rFonts w:ascii="Calibri" w:eastAsiaTheme="minorEastAsia" w:hAnsi="Calibri" w:cs="Calibri" w:hint="cs"/>
          <w:color w:val="000000"/>
          <w:kern w:val="0"/>
          <w:sz w:val="32"/>
          <w:szCs w:val="32"/>
          <w:rtl/>
          <w:lang w:bidi="ar-EG"/>
          <w14:ligatures w14:val="none"/>
        </w:rPr>
        <w:t>.</w:t>
      </w:r>
    </w:p>
    <w:p w14:paraId="06B5144D"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يعترف النقّاد أنّنا لا نعرف شيئًا عن الشكل الأصلي لهذا الإنجيل،</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وإذا علمنا أنّ أقدم مخطوطة لهذا الإنجيل تعود إلى القرن الخامس؛</w:t>
      </w:r>
      <w:r w:rsidRPr="00603254">
        <w:rPr>
          <w:rFonts w:ascii="Calibri" w:eastAsiaTheme="minorEastAsia" w:hAnsi="Calibri" w:cs="Calibri"/>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أدركنا أنّ الحكم السلبي على تاريخيّة هذا الإنجيل لا بد أن يقف عند حدود النص في صورته المتاحة بعد قرابة ثلاثة قرون من تأليفه!</w:t>
      </w:r>
    </w:p>
    <w:p w14:paraId="6BD88E8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Tony Chartrand-Burke</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 xml:space="preserve">The Infancy Gospel of Thomas: The Text, its Origins, and </w:t>
      </w:r>
      <w:r w:rsidRPr="00603254">
        <w:rPr>
          <w:rFonts w:ascii="Calibri" w:eastAsiaTheme="minorEastAsia" w:hAnsi="Calibri" w:cs="Calibri"/>
          <w:b/>
          <w:bCs/>
          <w:i/>
          <w:iCs/>
          <w:color w:val="000000"/>
          <w:kern w:val="0"/>
          <w:sz w:val="32"/>
          <w:szCs w:val="32"/>
          <w:lang w:val="en" w:bidi="ar"/>
          <w14:ligatures w14:val="none"/>
        </w:rPr>
        <w:lastRenderedPageBreak/>
        <w:t>its Transmission</w:t>
      </w:r>
      <w:r w:rsidRPr="00603254">
        <w:rPr>
          <w:rFonts w:ascii="Calibri" w:eastAsiaTheme="minorEastAsia" w:hAnsi="Calibri" w:cs="Calibri"/>
          <w:color w:val="000000"/>
          <w:kern w:val="0"/>
          <w:sz w:val="32"/>
          <w:szCs w:val="32"/>
          <w:lang w:val="en" w:bidi="ar"/>
          <w14:ligatures w14:val="none"/>
        </w:rPr>
        <w:t>, Ph.D. thesis, University of Toronto, 2001, p.245 (manuscript)</w:t>
      </w:r>
    </w:p>
    <w:p w14:paraId="6DE1F3D1"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03254">
        <w:rPr>
          <w:rFonts w:ascii="Calibri" w:eastAsiaTheme="minorEastAsia" w:hAnsi="Calibri" w:cs="Calibri"/>
          <w:color w:val="000000"/>
          <w:kern w:val="0"/>
          <w:sz w:val="32"/>
          <w:szCs w:val="32"/>
          <w:lang w:val="en" w:bidi="ar"/>
          <w14:ligatures w14:val="none"/>
        </w:rPr>
        <w:t xml:space="preserve">(2) See </w:t>
      </w:r>
      <w:r w:rsidRPr="00603254">
        <w:rPr>
          <w:rFonts w:ascii="Calibri" w:eastAsiaTheme="minorEastAsia" w:hAnsi="Calibri" w:cs="Calibri"/>
          <w:b/>
          <w:bCs/>
          <w:color w:val="000000"/>
          <w:kern w:val="0"/>
          <w:sz w:val="32"/>
          <w:szCs w:val="32"/>
          <w:lang w:val="en" w:bidi="ar"/>
          <w14:ligatures w14:val="none"/>
        </w:rPr>
        <w:t>Thomas Rosén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Slavonic translation of the apocryphal Infancy Gospel of Thomas</w:t>
      </w:r>
      <w:r w:rsidRPr="00603254">
        <w:rPr>
          <w:rFonts w:ascii="Calibri" w:eastAsiaTheme="minorEastAsia" w:hAnsi="Calibri" w:cs="Calibri"/>
          <w:color w:val="000000"/>
          <w:kern w:val="0"/>
          <w:sz w:val="32"/>
          <w:szCs w:val="32"/>
          <w:lang w:val="en" w:bidi="ar"/>
          <w14:ligatures w14:val="none"/>
        </w:rPr>
        <w:t>, Uppsala: Almavist &amp; Wiksell Int., 1997, p.17</w:t>
      </w:r>
    </w:p>
    <w:p w14:paraId="10537A1C" w14:textId="77777777" w:rsidR="00603254" w:rsidRPr="009E075E" w:rsidRDefault="00603254" w:rsidP="00640C86">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79" w:name="_Toc242212134"/>
      <w:r w:rsidRPr="009E075E">
        <w:rPr>
          <w:rFonts w:ascii="Calibri" w:eastAsiaTheme="minorEastAsia" w:hAnsi="Calibri" w:cs="Calibri"/>
          <w:b/>
          <w:bCs/>
          <w:color w:val="000000"/>
          <w:kern w:val="0"/>
          <w:sz w:val="32"/>
          <w:szCs w:val="32"/>
          <w:highlight w:val="yellow"/>
          <w:u w:val="single"/>
          <w:rtl/>
          <w:lang w:bidi="ar"/>
          <w14:ligatures w14:val="none"/>
        </w:rPr>
        <w:t>الفرع الرابع: تلقّي مريم عليها السلام الطعام من الملائكة</w:t>
      </w:r>
      <w:bookmarkEnd w:id="79"/>
    </w:p>
    <w:p w14:paraId="6D804E46"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قال تعالى: </w:t>
      </w:r>
      <w:r w:rsidRPr="00603254">
        <w:rPr>
          <w:rFonts w:ascii="Calibri" w:eastAsiaTheme="minorEastAsia" w:hAnsi="Calibri" w:cs="Calibri"/>
          <w:b/>
          <w:bCs/>
          <w:color w:val="196B24"/>
          <w:kern w:val="0"/>
          <w:sz w:val="32"/>
          <w:szCs w:val="32"/>
          <w:rtl/>
          <w:lang w:bidi="ar"/>
          <w14:ligatures w14:val="none"/>
        </w:rPr>
        <w:t>﴿فَتَقَبَّلَهَا رَبُّهَا بِقَبُولٍ حَسَنٍ وَأَنبَتَهَا نَبَاتًا حَسَنًا وَكَفَّلَهَا زَكَرِيَّا ۖ كُلَّمَا دَخَلَ عَلَيْهَا زَكَرِيَّا الْمِحْرَابَ وَجَدَ عِندَهَا رِزْقًا ۖ قَالَ يَا مَرْيَمُ أَنَّىٰ لَكِ هَٰذَا ۖ قَالَتْ هُوَ مِنْ عِندِ اللَّهِ ۖ إِنَّ اللَّهَ يَرْزُقُ مَن يَشَاءُ بِغَيْرِ حِسَابٍ (37)﴾</w:t>
      </w:r>
      <w:r w:rsidRPr="00603254">
        <w:rPr>
          <w:rFonts w:ascii="Calibri" w:eastAsiaTheme="minorEastAsia" w:hAnsi="Calibri" w:cs="Calibri"/>
          <w:color w:val="000000"/>
          <w:kern w:val="0"/>
          <w:sz w:val="32"/>
          <w:szCs w:val="32"/>
          <w:rtl/>
          <w:lang w:bidi="ar"/>
          <w14:ligatures w14:val="none"/>
        </w:rPr>
        <w:t>.</w:t>
      </w:r>
    </w:p>
    <w:p w14:paraId="6E47C5EB" w14:textId="16D45CCA" w:rsidR="00603254" w:rsidRPr="006773EA" w:rsidRDefault="00603254"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6773EA">
        <w:rPr>
          <w:rFonts w:ascii="Calibri" w:eastAsiaTheme="minorEastAsia" w:hAnsi="Calibri" w:cs="Calibri"/>
          <w:b/>
          <w:bCs/>
          <w:color w:val="000000"/>
          <w:kern w:val="0"/>
          <w:sz w:val="32"/>
          <w:szCs w:val="32"/>
          <w:u w:val="single"/>
          <w:rtl/>
          <w:lang w:bidi="ar"/>
          <w14:ligatures w14:val="none"/>
        </w:rPr>
        <w:t>الرواية الأبوكريفيّة</w:t>
      </w:r>
      <w:r w:rsidR="006773EA" w:rsidRPr="006773EA">
        <w:rPr>
          <w:rFonts w:ascii="Calibri" w:eastAsiaTheme="minorEastAsia" w:hAnsi="Calibri" w:cs="Calibri" w:hint="cs"/>
          <w:b/>
          <w:bCs/>
          <w:color w:val="000000"/>
          <w:kern w:val="0"/>
          <w:sz w:val="32"/>
          <w:szCs w:val="32"/>
          <w:u w:val="single"/>
          <w:rtl/>
          <w:lang w:bidi="ar"/>
          <w14:ligatures w14:val="none"/>
        </w:rPr>
        <w:t>:</w:t>
      </w:r>
    </w:p>
    <w:p w14:paraId="5280B730"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جاء في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«وكانت مريم في هيكل الرب، كأنما كانت يمامة تقطن هناك، وتتناول طعامها من يدي ملاك»</w:t>
      </w:r>
      <w:r w:rsidRPr="00603254">
        <w:rPr>
          <w:rFonts w:ascii="Calibri" w:eastAsiaTheme="minorEastAsia" w:hAnsi="Calibri" w:cs="Calibri"/>
          <w:color w:val="000000"/>
          <w:kern w:val="0"/>
          <w:sz w:val="32"/>
          <w:szCs w:val="32"/>
          <w:rtl/>
          <w:lang w:bidi="ar"/>
          <w14:ligatures w14:val="none"/>
        </w:rPr>
        <w:t>.</w:t>
      </w:r>
    </w:p>
    <w:p w14:paraId="2F009F27" w14:textId="208EA7F3"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03254">
        <w:rPr>
          <w:rFonts w:ascii="Calibri" w:eastAsiaTheme="minorEastAsia" w:hAnsi="Calibri" w:cs="Calibri"/>
          <w:color w:val="000000"/>
          <w:kern w:val="0"/>
          <w:sz w:val="32"/>
          <w:szCs w:val="32"/>
          <w:rtl/>
          <w:lang w:bidi="ar"/>
          <w14:ligatures w14:val="none"/>
        </w:rPr>
        <w:t xml:space="preserve">كان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 xml:space="preserve"> معروفًا قطعًا لـ </w:t>
      </w:r>
      <w:r w:rsidRPr="00603254">
        <w:rPr>
          <w:rFonts w:ascii="Calibri" w:eastAsiaTheme="minorEastAsia" w:hAnsi="Calibri" w:cs="Calibri"/>
          <w:b/>
          <w:bCs/>
          <w:color w:val="000000"/>
          <w:kern w:val="0"/>
          <w:sz w:val="32"/>
          <w:szCs w:val="32"/>
          <w:rtl/>
          <w:lang w:bidi="ar"/>
          <w14:ligatures w14:val="none"/>
        </w:rPr>
        <w:t>أريجن</w:t>
      </w:r>
      <w:r w:rsidRPr="00603254">
        <w:rPr>
          <w:rFonts w:ascii="Calibri" w:eastAsiaTheme="minorEastAsia" w:hAnsi="Calibri" w:cs="Calibri"/>
          <w:color w:val="000000"/>
          <w:kern w:val="0"/>
          <w:sz w:val="32"/>
          <w:szCs w:val="32"/>
          <w:rtl/>
          <w:lang w:bidi="ar"/>
          <w14:ligatures w14:val="none"/>
        </w:rPr>
        <w:t xml:space="preserve"> (185م- 254م)، ومن الراجح أنّه كان معروفًا أيضًا لـ </w:t>
      </w:r>
      <w:r w:rsidRPr="00603254">
        <w:rPr>
          <w:rFonts w:ascii="Calibri" w:eastAsiaTheme="minorEastAsia" w:hAnsi="Calibri" w:cs="Calibri"/>
          <w:b/>
          <w:bCs/>
          <w:color w:val="000000"/>
          <w:kern w:val="0"/>
          <w:sz w:val="32"/>
          <w:szCs w:val="32"/>
          <w:rtl/>
          <w:lang w:bidi="ar"/>
          <w14:ligatures w14:val="none"/>
        </w:rPr>
        <w:t>كلمنت السكندري</w:t>
      </w:r>
      <w:r w:rsidRPr="00603254">
        <w:rPr>
          <w:rFonts w:ascii="Calibri" w:eastAsiaTheme="minorEastAsia" w:hAnsi="Calibri" w:cs="Calibri"/>
          <w:color w:val="000000"/>
          <w:kern w:val="0"/>
          <w:sz w:val="32"/>
          <w:szCs w:val="32"/>
          <w:rtl/>
          <w:lang w:bidi="ar"/>
          <w14:ligatures w14:val="none"/>
        </w:rPr>
        <w:t xml:space="preserve"> (150م- 215م)</w:t>
      </w:r>
      <w:r w:rsidR="009D6FF4" w:rsidRPr="009D6FF4">
        <w:rPr>
          <w:rFonts w:ascii="Calibri" w:eastAsiaTheme="minorEastAsia" w:hAnsi="Calibri" w:cs="Calibri" w:hint="cs"/>
          <w:color w:val="000000"/>
          <w:kern w:val="0"/>
          <w:sz w:val="32"/>
          <w:szCs w:val="32"/>
          <w:vertAlign w:val="superscript"/>
          <w:rtl/>
          <w:lang w:bidi="ar"/>
          <w14:ligatures w14:val="none"/>
        </w:rPr>
        <w:t>(2)</w:t>
      </w:r>
      <w:r w:rsidRPr="00603254">
        <w:rPr>
          <w:rFonts w:ascii="Calibri" w:eastAsiaTheme="minorEastAsia" w:hAnsi="Calibri" w:cs="Calibri"/>
          <w:color w:val="000000"/>
          <w:kern w:val="0"/>
          <w:sz w:val="32"/>
          <w:szCs w:val="32"/>
          <w:rtl/>
          <w:lang w:bidi="ar"/>
          <w14:ligatures w14:val="none"/>
        </w:rPr>
        <w:t xml:space="preserve"> .. وقد جمع </w:t>
      </w:r>
      <w:r w:rsidRPr="00603254">
        <w:rPr>
          <w:rFonts w:ascii="Calibri" w:eastAsiaTheme="minorEastAsia" w:hAnsi="Calibri" w:cs="Calibri"/>
          <w:b/>
          <w:bCs/>
          <w:color w:val="000000"/>
          <w:kern w:val="0"/>
          <w:sz w:val="32"/>
          <w:szCs w:val="32"/>
          <w:rtl/>
          <w:lang w:bidi="ar"/>
          <w14:ligatures w14:val="none"/>
        </w:rPr>
        <w:t>هلجنفلد</w:t>
      </w:r>
      <w:r w:rsidRPr="00603254">
        <w:rPr>
          <w:rFonts w:ascii="Calibri" w:eastAsiaTheme="minorEastAsia" w:hAnsi="Calibri" w:cs="Calibri"/>
          <w:color w:val="000000"/>
          <w:kern w:val="0"/>
          <w:sz w:val="32"/>
          <w:szCs w:val="32"/>
          <w:rtl/>
          <w:lang w:bidi="ar"/>
          <w14:ligatures w14:val="none"/>
        </w:rPr>
        <w:t xml:space="preserve"> مجموعة توافقات بين ما جاء في هذا الكتاب، وما جاء في كتابات </w:t>
      </w:r>
      <w:r w:rsidRPr="00603254">
        <w:rPr>
          <w:rFonts w:ascii="Calibri" w:eastAsiaTheme="minorEastAsia" w:hAnsi="Calibri" w:cs="Calibri"/>
          <w:b/>
          <w:bCs/>
          <w:color w:val="000000"/>
          <w:kern w:val="0"/>
          <w:sz w:val="32"/>
          <w:szCs w:val="32"/>
          <w:rtl/>
          <w:lang w:bidi="ar"/>
          <w14:ligatures w14:val="none"/>
        </w:rPr>
        <w:t>جستين الشهيد</w:t>
      </w:r>
      <w:r w:rsidRPr="00603254">
        <w:rPr>
          <w:rFonts w:ascii="Calibri" w:eastAsiaTheme="minorEastAsia" w:hAnsi="Calibri" w:cs="Calibri"/>
          <w:color w:val="000000"/>
          <w:kern w:val="0"/>
          <w:sz w:val="32"/>
          <w:szCs w:val="32"/>
          <w:rtl/>
          <w:lang w:bidi="ar"/>
          <w14:ligatures w14:val="none"/>
        </w:rPr>
        <w:t xml:space="preserve"> (100م- 165م)، واستنبط الناقد المعروف </w:t>
      </w:r>
      <w:r w:rsidRPr="00603254">
        <w:rPr>
          <w:rFonts w:ascii="Calibri" w:eastAsiaTheme="minorEastAsia" w:hAnsi="Calibri" w:cs="Calibri"/>
          <w:b/>
          <w:bCs/>
          <w:color w:val="000000"/>
          <w:kern w:val="0"/>
          <w:sz w:val="32"/>
          <w:szCs w:val="32"/>
          <w:rtl/>
          <w:lang w:bidi="ar"/>
          <w14:ligatures w14:val="none"/>
        </w:rPr>
        <w:t>تشندورف</w:t>
      </w:r>
      <w:r w:rsidRPr="00603254">
        <w:rPr>
          <w:rFonts w:ascii="Calibri" w:eastAsiaTheme="minorEastAsia" w:hAnsi="Calibri" w:cs="Calibri"/>
          <w:color w:val="000000"/>
          <w:kern w:val="0"/>
          <w:sz w:val="32"/>
          <w:szCs w:val="32"/>
          <w:rtl/>
          <w:lang w:bidi="ar"/>
          <w14:ligatures w14:val="none"/>
        </w:rPr>
        <w:t xml:space="preserve"> من هذه التوافقات أنّ هذا الإنجيل بصورته التي نعرفها اليوم كان موجودًا في النصف الأوّل من القرن الثاني.</w:t>
      </w:r>
      <w:r w:rsidR="000E06D8" w:rsidRPr="000E06D8">
        <w:rPr>
          <w:rFonts w:ascii="Calibri" w:eastAsiaTheme="minorEastAsia" w:hAnsi="Calibri" w:cs="Calibri" w:hint="cs"/>
          <w:color w:val="000000"/>
          <w:kern w:val="0"/>
          <w:sz w:val="32"/>
          <w:szCs w:val="32"/>
          <w:vertAlign w:val="superscript"/>
          <w:rtl/>
          <w:lang w:bidi="ar-EG"/>
          <w14:ligatures w14:val="none"/>
        </w:rPr>
        <w:t>(4)</w:t>
      </w:r>
    </w:p>
    <w:p w14:paraId="1B6BD5A8" w14:textId="6392E817" w:rsidR="009D6FF4" w:rsidRDefault="009D6FF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Pr>
          <w:rFonts w:ascii="Calibri" w:eastAsiaTheme="minorEastAsia" w:hAnsi="Calibri" w:cs="Calibri"/>
          <w:color w:val="000000"/>
          <w:kern w:val="0"/>
          <w:sz w:val="32"/>
          <w:szCs w:val="32"/>
          <w:lang w:bidi="ar"/>
          <w14:ligatures w14:val="none"/>
        </w:rPr>
        <w:t xml:space="preserve">(2) </w:t>
      </w:r>
      <w:r w:rsidRPr="009D6FF4">
        <w:rPr>
          <w:rFonts w:ascii="Calibri" w:eastAsiaTheme="minorEastAsia" w:hAnsi="Calibri" w:cs="Calibri"/>
          <w:color w:val="000000"/>
          <w:kern w:val="0"/>
          <w:sz w:val="32"/>
          <w:szCs w:val="32"/>
          <w:lang w:bidi="ar"/>
          <w14:ligatures w14:val="none"/>
        </w:rPr>
        <w:t xml:space="preserve">See Edgar Hennecke, </w:t>
      </w:r>
      <w:r w:rsidRPr="009D6FF4">
        <w:rPr>
          <w:rFonts w:ascii="Calibri" w:eastAsiaTheme="minorEastAsia" w:hAnsi="Calibri" w:cs="Calibri"/>
          <w:b/>
          <w:bCs/>
          <w:i/>
          <w:iCs/>
          <w:color w:val="000000"/>
          <w:kern w:val="0"/>
          <w:sz w:val="32"/>
          <w:szCs w:val="32"/>
          <w:lang w:bidi="ar"/>
          <w14:ligatures w14:val="none"/>
        </w:rPr>
        <w:t>New Testament Apocrypha</w:t>
      </w:r>
      <w:r w:rsidRPr="009D6FF4">
        <w:rPr>
          <w:rFonts w:ascii="Calibri" w:eastAsiaTheme="minorEastAsia" w:hAnsi="Calibri" w:cs="Calibri"/>
          <w:color w:val="000000"/>
          <w:kern w:val="0"/>
          <w:sz w:val="32"/>
          <w:szCs w:val="32"/>
          <w:lang w:bidi="ar"/>
          <w14:ligatures w14:val="none"/>
        </w:rPr>
        <w:t xml:space="preserve">, ed. </w:t>
      </w:r>
      <w:r w:rsidRPr="00C5700F">
        <w:rPr>
          <w:rFonts w:ascii="Calibri" w:eastAsiaTheme="minorEastAsia" w:hAnsi="Calibri" w:cs="Calibri"/>
          <w:color w:val="000000"/>
          <w:kern w:val="0"/>
          <w:sz w:val="32"/>
          <w:szCs w:val="32"/>
          <w:lang w:val="de-DE" w:bidi="ar"/>
          <w14:ligatures w14:val="none"/>
        </w:rPr>
        <w:t xml:space="preserve">Wilhelm Schneemelcher, tr. R. McL. </w:t>
      </w:r>
      <w:r w:rsidRPr="009D6FF4">
        <w:rPr>
          <w:rFonts w:ascii="Calibri" w:eastAsiaTheme="minorEastAsia" w:hAnsi="Calibri" w:cs="Calibri"/>
          <w:color w:val="000000"/>
          <w:kern w:val="0"/>
          <w:sz w:val="32"/>
          <w:szCs w:val="32"/>
          <w:lang w:bidi="ar"/>
          <w14:ligatures w14:val="none"/>
        </w:rPr>
        <w:t>Wilson,</w:t>
      </w:r>
      <w:r>
        <w:rPr>
          <w:rFonts w:ascii="Calibri" w:eastAsiaTheme="minorEastAsia" w:hAnsi="Calibri" w:cs="Calibri"/>
          <w:color w:val="000000"/>
          <w:kern w:val="0"/>
          <w:sz w:val="32"/>
          <w:szCs w:val="32"/>
          <w:lang w:bidi="ar"/>
          <w14:ligatures w14:val="none"/>
        </w:rPr>
        <w:t xml:space="preserve"> </w:t>
      </w:r>
      <w:r w:rsidRPr="009D6FF4">
        <w:rPr>
          <w:rFonts w:ascii="Calibri" w:eastAsiaTheme="minorEastAsia" w:hAnsi="Calibri" w:cs="Calibri"/>
          <w:color w:val="000000"/>
          <w:kern w:val="0"/>
          <w:sz w:val="32"/>
          <w:szCs w:val="32"/>
          <w:lang w:bidi="ar"/>
          <w14:ligatures w14:val="none"/>
        </w:rPr>
        <w:t>Philadelphia: The Westminster Press, 1963, 1/372</w:t>
      </w:r>
      <w:r>
        <w:rPr>
          <w:rFonts w:ascii="Calibri" w:eastAsiaTheme="minorEastAsia" w:hAnsi="Calibri" w:cs="Calibri"/>
          <w:color w:val="000000"/>
          <w:kern w:val="0"/>
          <w:sz w:val="32"/>
          <w:szCs w:val="32"/>
          <w:lang w:bidi="ar"/>
          <w14:ligatures w14:val="none"/>
        </w:rPr>
        <w:t>.</w:t>
      </w:r>
    </w:p>
    <w:p w14:paraId="19C512DC" w14:textId="29D6600B" w:rsidR="009D6FF4" w:rsidRPr="00603254" w:rsidRDefault="000515AD"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Pr>
          <w:rFonts w:ascii="Calibri" w:eastAsiaTheme="minorEastAsia" w:hAnsi="Calibri" w:cs="Calibri"/>
          <w:color w:val="000000"/>
          <w:kern w:val="0"/>
          <w:sz w:val="32"/>
          <w:szCs w:val="32"/>
          <w:lang w:bidi="ar"/>
          <w14:ligatures w14:val="none"/>
        </w:rPr>
        <w:t xml:space="preserve">(4) </w:t>
      </w:r>
      <w:r w:rsidR="000E06D8" w:rsidRPr="000E06D8">
        <w:rPr>
          <w:rFonts w:ascii="Calibri" w:eastAsiaTheme="minorEastAsia" w:hAnsi="Calibri" w:cs="Calibri"/>
          <w:color w:val="000000"/>
          <w:kern w:val="0"/>
          <w:sz w:val="32"/>
          <w:szCs w:val="32"/>
          <w:lang w:bidi="ar"/>
          <w14:ligatures w14:val="none"/>
        </w:rPr>
        <w:t xml:space="preserve">See William Smith and Henry Wace, eds. </w:t>
      </w:r>
      <w:r w:rsidR="000E06D8" w:rsidRPr="000515AD">
        <w:rPr>
          <w:rFonts w:ascii="Calibri" w:eastAsiaTheme="minorEastAsia" w:hAnsi="Calibri" w:cs="Calibri"/>
          <w:b/>
          <w:bCs/>
          <w:i/>
          <w:iCs/>
          <w:color w:val="000000"/>
          <w:kern w:val="0"/>
          <w:sz w:val="32"/>
          <w:szCs w:val="32"/>
          <w:lang w:bidi="ar"/>
          <w14:ligatures w14:val="none"/>
        </w:rPr>
        <w:t>A Dictionary of Christian Biography. Literature, Sects and Doctrines</w:t>
      </w:r>
      <w:r w:rsidR="000E06D8" w:rsidRPr="000E06D8">
        <w:rPr>
          <w:rFonts w:ascii="Calibri" w:eastAsiaTheme="minorEastAsia" w:hAnsi="Calibri" w:cs="Calibri"/>
          <w:color w:val="000000"/>
          <w:kern w:val="0"/>
          <w:sz w:val="32"/>
          <w:szCs w:val="32"/>
          <w:lang w:bidi="ar"/>
          <w14:ligatures w14:val="none"/>
        </w:rPr>
        <w:t>, London: John Murray, 1880, 1/703</w:t>
      </w:r>
    </w:p>
    <w:p w14:paraId="45E67887"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رغم عدم انتصار الناقد </w:t>
      </w:r>
      <w:r w:rsidRPr="00603254">
        <w:rPr>
          <w:rFonts w:ascii="Calibri" w:eastAsiaTheme="minorEastAsia" w:hAnsi="Calibri" w:cs="Calibri"/>
          <w:b/>
          <w:bCs/>
          <w:color w:val="000000"/>
          <w:kern w:val="0"/>
          <w:sz w:val="32"/>
          <w:szCs w:val="32"/>
          <w:rtl/>
          <w:lang w:bidi="ar"/>
          <w14:ligatures w14:val="none"/>
        </w:rPr>
        <w:t>بول فوستر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Paul Foster</w:t>
      </w:r>
      <w:r w:rsidRPr="00603254">
        <w:rPr>
          <w:rFonts w:ascii="Calibri" w:eastAsiaTheme="minorEastAsia" w:hAnsi="Calibri" w:cs="Calibri"/>
          <w:color w:val="000000"/>
          <w:kern w:val="0"/>
          <w:sz w:val="32"/>
          <w:szCs w:val="32"/>
          <w:rtl/>
          <w:lang w:bidi="ar"/>
          <w14:ligatures w14:val="none"/>
        </w:rPr>
        <w:t xml:space="preserve"> لتاريخيّة عامة أحداث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 xml:space="preserve">، إلاّ أنّه قد قال إنّه من الخطأ وصف هذا الإنجيل بالأبوكريفي، </w:t>
      </w:r>
      <w:r w:rsidRPr="00603254">
        <w:rPr>
          <w:rFonts w:ascii="Calibri" w:eastAsiaTheme="minorEastAsia" w:hAnsi="Calibri" w:cs="Calibri"/>
          <w:b/>
          <w:bCs/>
          <w:color w:val="002060"/>
          <w:kern w:val="0"/>
          <w:sz w:val="32"/>
          <w:szCs w:val="32"/>
          <w:rtl/>
          <w:lang w:bidi="ar"/>
          <w14:ligatures w14:val="none"/>
        </w:rPr>
        <w:t xml:space="preserve">«من الأفضل وصفه أنّه تحت-قانوني </w:t>
      </w:r>
      <w:r w:rsidRPr="00603254">
        <w:rPr>
          <w:rFonts w:ascii="Calibri" w:eastAsiaTheme="minorEastAsia" w:hAnsi="Calibri" w:cs="Calibri"/>
          <w:b/>
          <w:bCs/>
          <w:color w:val="002060"/>
          <w:kern w:val="0"/>
          <w:sz w:val="32"/>
          <w:szCs w:val="32"/>
          <w:lang w:val="en" w:bidi="ar"/>
          <w14:ligatures w14:val="none"/>
        </w:rPr>
        <w:t>sub-canonical</w:t>
      </w:r>
      <w:r w:rsidRPr="00603254">
        <w:rPr>
          <w:rFonts w:ascii="Calibri" w:eastAsiaTheme="minorEastAsia" w:hAnsi="Calibri" w:cs="Calibri"/>
          <w:b/>
          <w:bCs/>
          <w:color w:val="002060"/>
          <w:kern w:val="0"/>
          <w:sz w:val="32"/>
          <w:szCs w:val="32"/>
          <w:rtl/>
          <w:lang w:bidi="ar"/>
          <w14:ligatures w14:val="none"/>
        </w:rPr>
        <w:t xml:space="preserve">، أو حتى يكاد يكون قانونيًا </w:t>
      </w:r>
      <w:r w:rsidRPr="00603254">
        <w:rPr>
          <w:rFonts w:ascii="Calibri" w:eastAsiaTheme="minorEastAsia" w:hAnsi="Calibri" w:cs="Calibri"/>
          <w:b/>
          <w:bCs/>
          <w:color w:val="002060"/>
          <w:kern w:val="0"/>
          <w:sz w:val="32"/>
          <w:szCs w:val="32"/>
          <w:lang w:val="en" w:bidi="ar"/>
          <w14:ligatures w14:val="none"/>
        </w:rPr>
        <w:t>almost canonical</w:t>
      </w:r>
      <w:r w:rsidRPr="00603254">
        <w:rPr>
          <w:rFonts w:ascii="Calibri" w:eastAsiaTheme="minorEastAsia" w:hAnsi="Calibri" w:cs="Calibri"/>
          <w:b/>
          <w:bCs/>
          <w:color w:val="002060"/>
          <w:kern w:val="0"/>
          <w:sz w:val="32"/>
          <w:szCs w:val="32"/>
          <w:rtl/>
          <w:lang w:bidi="ar"/>
          <w14:ligatures w14:val="none"/>
        </w:rPr>
        <w:t xml:space="preserve"> على الأقل بالنسبة لبعض التراث الكنسي. لا يزال ينظر إليه في المعتقد الأرثوذكسي كنص فيه تعاليم مهمة. فَشَلُ هذا الإنجيل في الحفاظ على عذرية يوسف ومريم، قاد الروم الكاثوليك إلى رفضه، لكن رغم هذا الرفض الظاهر، فإنّ لاهوته له تأثير كبير على التصوّر المريمي لكنيسة روما»</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35AAB952"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Paul Foster</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'The Protevangelium of James,'</w:t>
      </w:r>
      <w:r w:rsidRPr="00603254">
        <w:rPr>
          <w:rFonts w:ascii="Calibri" w:eastAsiaTheme="minorEastAsia" w:hAnsi="Calibri" w:cs="Calibri"/>
          <w:color w:val="000000"/>
          <w:kern w:val="0"/>
          <w:sz w:val="32"/>
          <w:szCs w:val="32"/>
          <w:lang w:val="en" w:bidi="ar"/>
          <w14:ligatures w14:val="none"/>
        </w:rPr>
        <w:t xml:space="preserve"> in The Expository Times, Volume 118, Number 12, p.582</w:t>
      </w:r>
    </w:p>
    <w:p w14:paraId="7194564D" w14:textId="2941821B"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رغم رفض </w:t>
      </w:r>
      <w:r w:rsidRPr="00603254">
        <w:rPr>
          <w:rFonts w:ascii="Calibri" w:eastAsiaTheme="minorEastAsia" w:hAnsi="Calibri" w:cs="Calibri"/>
          <w:b/>
          <w:bCs/>
          <w:color w:val="000000"/>
          <w:kern w:val="0"/>
          <w:sz w:val="32"/>
          <w:szCs w:val="32"/>
          <w:rtl/>
          <w:lang w:bidi="ar"/>
          <w14:ligatures w14:val="none"/>
        </w:rPr>
        <w:t>بارت إيرمان</w:t>
      </w:r>
      <w:r w:rsidRPr="00603254">
        <w:rPr>
          <w:rFonts w:ascii="Calibri" w:eastAsiaTheme="minorEastAsia" w:hAnsi="Calibri" w:cs="Calibri"/>
          <w:color w:val="000000"/>
          <w:kern w:val="0"/>
          <w:sz w:val="32"/>
          <w:szCs w:val="32"/>
          <w:rtl/>
          <w:lang w:bidi="ar"/>
          <w14:ligatures w14:val="none"/>
        </w:rPr>
        <w:t xml:space="preserve"> لتاريخيّة ما ورد في هذا الإنجيل، إلا أنّه أقرّ بقيمة </w:t>
      </w:r>
      <w:r w:rsidR="00FF75BF" w:rsidRPr="00603254">
        <w:rPr>
          <w:rFonts w:ascii="Calibri" w:eastAsiaTheme="minorEastAsia" w:hAnsi="Calibri" w:cs="Calibri" w:hint="cs"/>
          <w:color w:val="000000"/>
          <w:kern w:val="0"/>
          <w:sz w:val="32"/>
          <w:szCs w:val="32"/>
          <w:rtl/>
          <w:lang w:bidi="ar"/>
          <w14:ligatures w14:val="none"/>
        </w:rPr>
        <w:t>مهمة</w:t>
      </w:r>
      <w:r w:rsidRPr="00603254">
        <w:rPr>
          <w:rFonts w:ascii="Calibri" w:eastAsiaTheme="minorEastAsia" w:hAnsi="Calibri" w:cs="Calibri"/>
          <w:color w:val="000000"/>
          <w:kern w:val="0"/>
          <w:sz w:val="32"/>
          <w:szCs w:val="32"/>
          <w:rtl/>
          <w:lang w:bidi="ar"/>
          <w14:ligatures w14:val="none"/>
        </w:rPr>
        <w:t xml:space="preserve"> جدًا فيه، وهي أنّه </w:t>
      </w:r>
      <w:r w:rsidRPr="00603254">
        <w:rPr>
          <w:rFonts w:ascii="Calibri" w:eastAsiaTheme="minorEastAsia" w:hAnsi="Calibri" w:cs="Calibri"/>
          <w:b/>
          <w:bCs/>
          <w:color w:val="002060"/>
          <w:kern w:val="0"/>
          <w:sz w:val="32"/>
          <w:szCs w:val="32"/>
          <w:rtl/>
          <w:lang w:bidi="ar"/>
          <w14:ligatures w14:val="none"/>
        </w:rPr>
        <w:t>«لا يبدو أن (هذا الإنجيل) يعمل على تعزيز برنامج لاهوتي لفرع خاص من النصرانيّة- الغنوصيّة، أو الأرثوذكسيّة الأولى، أو غيرهما»</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p>
    <w:p w14:paraId="62BFCE2B"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lastRenderedPageBreak/>
        <w:t xml:space="preserve">(1) </w:t>
      </w:r>
      <w:r w:rsidRPr="00603254">
        <w:rPr>
          <w:rFonts w:ascii="Calibri" w:eastAsiaTheme="minorEastAsia" w:hAnsi="Calibri" w:cs="Calibri"/>
          <w:b/>
          <w:bCs/>
          <w:color w:val="000000"/>
          <w:kern w:val="0"/>
          <w:sz w:val="32"/>
          <w:szCs w:val="32"/>
          <w:lang w:val="en" w:bidi="ar"/>
          <w14:ligatures w14:val="none"/>
        </w:rPr>
        <w:t>Bart Ehrman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Lost Christianities: the battles for scripture and the faiths we never knew</w:t>
      </w:r>
      <w:r w:rsidRPr="00603254">
        <w:rPr>
          <w:rFonts w:ascii="Calibri" w:eastAsiaTheme="minorEastAsia" w:hAnsi="Calibri" w:cs="Calibri"/>
          <w:color w:val="000000"/>
          <w:kern w:val="0"/>
          <w:sz w:val="32"/>
          <w:szCs w:val="32"/>
          <w:lang w:val="en" w:bidi="ar"/>
          <w14:ligatures w14:val="none"/>
        </w:rPr>
        <w:t>, 2003, p.206</w:t>
      </w:r>
    </w:p>
    <w:p w14:paraId="73552DBF"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03254">
        <w:rPr>
          <w:rFonts w:ascii="Calibri" w:eastAsiaTheme="minorEastAsia" w:hAnsi="Calibri" w:cs="Calibri"/>
          <w:color w:val="000000"/>
          <w:kern w:val="0"/>
          <w:sz w:val="32"/>
          <w:szCs w:val="32"/>
          <w:rtl/>
          <w:lang w:bidi="ar"/>
          <w14:ligatures w14:val="none"/>
        </w:rPr>
        <w:t xml:space="preserve">كلمة (هرطقي) لا تحمل دلالة مدركة إلا مع انتصار فريق أثناسيوس في مجمع نيقيّة في القرن الرابع ميلاديًا؛ أمّا قبل ذلك؛ فقد كانت الكلمة بلا دلالة؛ لأنّه لم يكن هناك فريق يفرض سلطانه باعتباره التيار (القويم)، في مقابل الفرق (المنحرفة)؛ وقد أكّد الناقد </w:t>
      </w:r>
      <w:r w:rsidRPr="00603254">
        <w:rPr>
          <w:rFonts w:ascii="Calibri" w:eastAsiaTheme="minorEastAsia" w:hAnsi="Calibri" w:cs="Calibri"/>
          <w:b/>
          <w:bCs/>
          <w:color w:val="000000"/>
          <w:kern w:val="0"/>
          <w:sz w:val="32"/>
          <w:szCs w:val="32"/>
          <w:rtl/>
          <w:lang w:bidi="ar"/>
          <w14:ligatures w14:val="none"/>
        </w:rPr>
        <w:t>فالتر باور</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Walter Bauer</w:t>
      </w:r>
      <w:r w:rsidRPr="00603254">
        <w:rPr>
          <w:rFonts w:ascii="Calibri" w:eastAsiaTheme="minorEastAsia" w:hAnsi="Calibri" w:cs="Calibri"/>
          <w:color w:val="000000"/>
          <w:kern w:val="0"/>
          <w:sz w:val="32"/>
          <w:szCs w:val="32"/>
          <w:rtl/>
          <w:lang w:bidi="ar"/>
          <w14:ligatures w14:val="none"/>
        </w:rPr>
        <w:t xml:space="preserve"> في كتابه الخطير </w:t>
      </w:r>
      <w:r w:rsidRPr="00603254">
        <w:rPr>
          <w:rFonts w:ascii="Calibri" w:eastAsiaTheme="minorEastAsia" w:hAnsi="Calibri" w:cs="Calibri"/>
          <w:b/>
          <w:bCs/>
          <w:i/>
          <w:iCs/>
          <w:color w:val="000000"/>
          <w:kern w:val="0"/>
          <w:sz w:val="32"/>
          <w:szCs w:val="32"/>
          <w:rtl/>
          <w:lang w:bidi="ar"/>
          <w14:ligatures w14:val="none"/>
        </w:rPr>
        <w:t>الأرثوذكسيّة والهرطقة في المسيحيّة القديمة</w:t>
      </w:r>
      <w:r w:rsidRPr="00603254">
        <w:rPr>
          <w:rFonts w:ascii="Calibri" w:eastAsiaTheme="minorEastAsia" w:hAnsi="Calibri" w:cs="Calibri"/>
          <w:color w:val="000000"/>
          <w:kern w:val="0"/>
          <w:sz w:val="32"/>
          <w:szCs w:val="32"/>
          <w:rtl/>
          <w:lang w:bidi="ar"/>
          <w14:ligatures w14:val="none"/>
        </w:rPr>
        <w:t xml:space="preserve"> أنّ النصرانيّة السابقة لمجمع نيقيّة كانت فسيفساء. التيار المنتصر في مجمع نيقيّة لم يكن هو التيار الغالب قبل ذلك، وإنّما كان تيارًا من التيارات التي كانت تمور بها الجماعة (النصرانيّة) الكبرى، وكانت جاذبيّته متركّزة في روما البعيدة عن موطن النصرانيّة (فلسطين)؛ ويترتّب عمّا سبق نفي دلالة وصف هذا الإنجيل بالهرطقي على سفول مرتبته عند جماعات النصارى الأولى.</w:t>
      </w:r>
    </w:p>
    <w:p w14:paraId="25C8E855" w14:textId="77777777" w:rsid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03254">
        <w:rPr>
          <w:rFonts w:ascii="Calibri" w:eastAsiaTheme="minorEastAsia" w:hAnsi="Calibri" w:cs="Calibri"/>
          <w:color w:val="000000"/>
          <w:kern w:val="0"/>
          <w:sz w:val="32"/>
          <w:szCs w:val="32"/>
          <w:rtl/>
          <w:lang w:bidi="ar"/>
          <w14:ligatures w14:val="none"/>
        </w:rPr>
        <w:t xml:space="preserve">ذكرَ القرآن الكريم أنّ مريم كانت تتعبّد في المحراب، وجاء في </w:t>
      </w:r>
      <w:r w:rsidRPr="00603254">
        <w:rPr>
          <w:rFonts w:ascii="Calibri" w:eastAsiaTheme="minorEastAsia" w:hAnsi="Calibri" w:cs="Calibri"/>
          <w:b/>
          <w:bCs/>
          <w:color w:val="000000"/>
          <w:kern w:val="0"/>
          <w:sz w:val="32"/>
          <w:szCs w:val="32"/>
          <w:rtl/>
          <w:lang w:bidi="ar"/>
          <w14:ligatures w14:val="none"/>
        </w:rPr>
        <w:t>إنجيل يعقوب الأوّلي</w:t>
      </w:r>
      <w:r w:rsidRPr="00603254">
        <w:rPr>
          <w:rFonts w:ascii="Calibri" w:eastAsiaTheme="minorEastAsia" w:hAnsi="Calibri" w:cs="Calibri"/>
          <w:color w:val="000000"/>
          <w:kern w:val="0"/>
          <w:sz w:val="32"/>
          <w:szCs w:val="32"/>
          <w:rtl/>
          <w:lang w:bidi="ar"/>
          <w14:ligatures w14:val="none"/>
        </w:rPr>
        <w:t xml:space="preserve"> ذكر تعبّدها في الهيكل، وقد شنّع العديد من المخالفين على ما أورده القرآن الكريم؛ إذ إنّ الهيكل كان محرّمًا على النساء بزعمهم.</w:t>
      </w:r>
    </w:p>
    <w:p w14:paraId="7BCF50FB" w14:textId="512911DC" w:rsidR="00214A43" w:rsidRPr="00603254" w:rsidRDefault="0089250B"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Pr>
          <w:rFonts w:ascii="Calibri" w:eastAsiaTheme="minorEastAsia" w:hAnsi="Calibri" w:cs="Calibri" w:hint="cs"/>
          <w:color w:val="000000"/>
          <w:kern w:val="0"/>
          <w:sz w:val="32"/>
          <w:szCs w:val="32"/>
          <w:rtl/>
          <w:lang w:bidi="ar-EG"/>
          <w14:ligatures w14:val="none"/>
        </w:rPr>
        <w:t xml:space="preserve">قوله تعالى: </w:t>
      </w:r>
      <w:r w:rsidRPr="0089250B">
        <w:rPr>
          <w:rFonts w:ascii="Calibri" w:eastAsiaTheme="minorEastAsia" w:hAnsi="Calibri" w:cs="Calibri"/>
          <w:color w:val="000000"/>
          <w:kern w:val="0"/>
          <w:sz w:val="32"/>
          <w:szCs w:val="32"/>
          <w:rtl/>
          <w:lang w:bidi="ar-EG"/>
          <w14:ligatures w14:val="none"/>
        </w:rPr>
        <w:t>﴿</w:t>
      </w:r>
      <w:r w:rsidRPr="0089250B">
        <w:rPr>
          <w:rFonts w:ascii="Calibri" w:eastAsiaTheme="minorEastAsia" w:hAnsi="Calibri" w:cs="Calibri"/>
          <w:b/>
          <w:bCs/>
          <w:color w:val="196B24" w:themeColor="accent3"/>
          <w:kern w:val="0"/>
          <w:sz w:val="32"/>
          <w:szCs w:val="32"/>
          <w:rtl/>
          <w:lang w:bidi="ar-EG"/>
          <w14:ligatures w14:val="none"/>
        </w:rPr>
        <w:t>كُلَّمَا دَخَلَ عَلَيْهَا زَكَرِيَّا الْمِحْرَابَ وَجَدَ عِنْدَهَا رِزْقًا قَالَ يَا</w:t>
      </w:r>
      <w:r w:rsidR="00FF75BF">
        <w:rPr>
          <w:rFonts w:ascii="Calibri" w:eastAsiaTheme="minorEastAsia" w:hAnsi="Calibri" w:cs="Calibri" w:hint="cs"/>
          <w:b/>
          <w:bCs/>
          <w:color w:val="196B24" w:themeColor="accent3"/>
          <w:kern w:val="0"/>
          <w:sz w:val="32"/>
          <w:szCs w:val="32"/>
          <w:rtl/>
          <w:lang w:bidi="ar-EG"/>
          <w14:ligatures w14:val="none"/>
        </w:rPr>
        <w:t xml:space="preserve"> </w:t>
      </w:r>
      <w:r w:rsidRPr="0089250B">
        <w:rPr>
          <w:rFonts w:ascii="Calibri" w:eastAsiaTheme="minorEastAsia" w:hAnsi="Calibri" w:cs="Calibri"/>
          <w:b/>
          <w:bCs/>
          <w:color w:val="196B24" w:themeColor="accent3"/>
          <w:kern w:val="0"/>
          <w:sz w:val="32"/>
          <w:szCs w:val="32"/>
          <w:rtl/>
          <w:lang w:bidi="ar-EG"/>
          <w14:ligatures w14:val="none"/>
        </w:rPr>
        <w:t>مَرْيَمُ أَنَّى لَكِ هَذَا قَالَتْ هُوَ مِنْ عِنْدِ اللَّهِ إِنَّ اللَّهَ يَرْزُقُ مَنْ يَشَاءُ بِغَيْرِ حِسَابٍ</w:t>
      </w:r>
      <w:r w:rsidRPr="0089250B">
        <w:rPr>
          <w:rFonts w:ascii="Calibri" w:eastAsiaTheme="minorEastAsia" w:hAnsi="Calibri" w:cs="Calibri"/>
          <w:color w:val="000000"/>
          <w:kern w:val="0"/>
          <w:sz w:val="32"/>
          <w:szCs w:val="32"/>
          <w:rtl/>
          <w:lang w:bidi="ar-EG"/>
          <w14:ligatures w14:val="none"/>
        </w:rPr>
        <w:t>﴾ [آل عمران: 37]</w:t>
      </w:r>
    </w:p>
    <w:p w14:paraId="1D3E6F61" w14:textId="646ABCA5" w:rsidR="00B84CF1" w:rsidRDefault="00B84CF1"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B84CF1">
        <w:rPr>
          <w:rFonts w:ascii="Calibri" w:eastAsiaTheme="minorEastAsia" w:hAnsi="Calibri" w:cs="Calibri" w:hint="cs"/>
          <w:color w:val="000000"/>
          <w:kern w:val="0"/>
          <w:sz w:val="32"/>
          <w:szCs w:val="32"/>
          <w:rtl/>
          <w:lang w:bidi="ar"/>
          <w14:ligatures w14:val="none"/>
        </w:rPr>
        <w:t>من</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المعاني</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المقبولة</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لكلمة</w:t>
      </w:r>
      <w:r w:rsidRPr="00B84CF1">
        <w:rPr>
          <w:rFonts w:ascii="Calibri" w:eastAsiaTheme="minorEastAsia" w:hAnsi="Calibri" w:cs="Calibri"/>
          <w:color w:val="000000"/>
          <w:kern w:val="0"/>
          <w:sz w:val="32"/>
          <w:szCs w:val="32"/>
          <w:rtl/>
          <w:lang w:bidi="ar"/>
          <w14:ligatures w14:val="none"/>
        </w:rPr>
        <w:t xml:space="preserve"> </w:t>
      </w:r>
      <w:r>
        <w:rPr>
          <w:rFonts w:ascii="Calibri" w:eastAsiaTheme="minorEastAsia" w:hAnsi="Calibri" w:cs="Calibri"/>
          <w:color w:val="000000"/>
          <w:kern w:val="0"/>
          <w:sz w:val="32"/>
          <w:szCs w:val="32"/>
          <w:rtl/>
          <w:lang w:bidi="ar"/>
          <w14:ligatures w14:val="none"/>
        </w:rPr>
        <w:t>«</w:t>
      </w:r>
      <w:r w:rsidRPr="00B84CF1">
        <w:rPr>
          <w:rFonts w:ascii="Calibri" w:eastAsiaTheme="minorEastAsia" w:hAnsi="Calibri" w:cs="Calibri" w:hint="cs"/>
          <w:color w:val="000000"/>
          <w:kern w:val="0"/>
          <w:sz w:val="32"/>
          <w:szCs w:val="32"/>
          <w:rtl/>
          <w:lang w:bidi="ar"/>
          <w14:ligatures w14:val="none"/>
        </w:rPr>
        <w:t>المحراب</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هنا</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أشرف</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مكان</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في</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البيت،</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كما</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هو</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في</w:t>
      </w:r>
      <w:r>
        <w:rPr>
          <w:rFonts w:ascii="Calibri" w:eastAsiaTheme="minorEastAsia" w:hAnsi="Calibri" w:cs="Calibri" w:hint="cs"/>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وجه</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من</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أوجه</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لسان</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العرب</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الذي</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نزل</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به</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القرآن</w:t>
      </w:r>
      <w:r w:rsidRPr="00B84CF1">
        <w:rPr>
          <w:rFonts w:ascii="Calibri" w:eastAsiaTheme="minorEastAsia" w:hAnsi="Calibri" w:cs="Calibri"/>
          <w:color w:val="000000"/>
          <w:kern w:val="0"/>
          <w:sz w:val="32"/>
          <w:szCs w:val="32"/>
          <w:rtl/>
          <w:lang w:bidi="ar"/>
          <w14:ligatures w14:val="none"/>
        </w:rPr>
        <w:t xml:space="preserve"> </w:t>
      </w:r>
      <w:r w:rsidRPr="00B84CF1">
        <w:rPr>
          <w:rFonts w:ascii="Calibri" w:eastAsiaTheme="minorEastAsia" w:hAnsi="Calibri" w:cs="Calibri" w:hint="cs"/>
          <w:color w:val="000000"/>
          <w:kern w:val="0"/>
          <w:sz w:val="32"/>
          <w:szCs w:val="32"/>
          <w:rtl/>
          <w:lang w:bidi="ar"/>
          <w14:ligatures w14:val="none"/>
        </w:rPr>
        <w:t>الكريم،</w:t>
      </w:r>
    </w:p>
    <w:p w14:paraId="2785C6BE" w14:textId="46735AA2"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النساء لم يمنعن من خدمة الهيكل، وهو ما أثبتته الناقدة اليهوديّة </w:t>
      </w:r>
      <w:r w:rsidRPr="00603254">
        <w:rPr>
          <w:rFonts w:ascii="Calibri" w:eastAsiaTheme="minorEastAsia" w:hAnsi="Calibri" w:cs="Calibri"/>
          <w:b/>
          <w:bCs/>
          <w:color w:val="000000"/>
          <w:kern w:val="0"/>
          <w:sz w:val="32"/>
          <w:szCs w:val="32"/>
          <w:rtl/>
          <w:lang w:bidi="ar"/>
          <w14:ligatures w14:val="none"/>
        </w:rPr>
        <w:t>تال إلن</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0000"/>
          <w:kern w:val="0"/>
          <w:sz w:val="32"/>
          <w:szCs w:val="32"/>
          <w:lang w:val="en" w:bidi="ar"/>
          <w14:ligatures w14:val="none"/>
        </w:rPr>
        <w:t>Tal Ilan</w:t>
      </w:r>
      <w:r w:rsidRPr="00603254">
        <w:rPr>
          <w:rFonts w:ascii="Calibri" w:eastAsiaTheme="minorEastAsia" w:hAnsi="Calibri" w:cs="Calibri"/>
          <w:color w:val="000000"/>
          <w:kern w:val="0"/>
          <w:sz w:val="32"/>
          <w:szCs w:val="32"/>
          <w:rtl/>
          <w:lang w:bidi="ar"/>
          <w14:ligatures w14:val="none"/>
        </w:rPr>
        <w:t xml:space="preserve"> -أستاذ الدراسات اليهوديّة في الجامعة الحرّة في ألمانيا، وأبرز المتخصصات اليوم في دراسات المرأة واليهوديّة التلموديّة- عند حديثها عن حياكة النساء لحجاب الهيكل، وممّا استدلّت به ما جاء في </w:t>
      </w:r>
      <w:r w:rsidRPr="00603254">
        <w:rPr>
          <w:rFonts w:ascii="Calibri" w:eastAsiaTheme="minorEastAsia" w:hAnsi="Calibri" w:cs="Calibri"/>
          <w:b/>
          <w:bCs/>
          <w:color w:val="000000"/>
          <w:kern w:val="0"/>
          <w:sz w:val="32"/>
          <w:szCs w:val="32"/>
          <w:rtl/>
          <w:lang w:bidi="ar"/>
          <w14:ligatures w14:val="none"/>
        </w:rPr>
        <w:t>توسفتا شقاليم</w:t>
      </w:r>
      <w:r w:rsidRPr="00603254">
        <w:rPr>
          <w:rFonts w:ascii="Calibri" w:eastAsiaTheme="minorEastAsia" w:hAnsi="Calibri" w:cs="Calibri"/>
          <w:color w:val="000000"/>
          <w:kern w:val="0"/>
          <w:sz w:val="32"/>
          <w:szCs w:val="32"/>
          <w:rtl/>
          <w:lang w:bidi="ar"/>
          <w14:ligatures w14:val="none"/>
        </w:rPr>
        <w:t xml:space="preserve"> (</w:t>
      </w:r>
      <w:r w:rsidR="005829F9">
        <w:rPr>
          <w:rFonts w:ascii="Calibri" w:eastAsiaTheme="minorEastAsia" w:hAnsi="Calibri" w:cs="Calibri" w:hint="cs"/>
          <w:color w:val="000000"/>
          <w:kern w:val="0"/>
          <w:sz w:val="32"/>
          <w:szCs w:val="32"/>
          <w:rtl/>
          <w:lang w:bidi="ar"/>
          <w14:ligatures w14:val="none"/>
        </w:rPr>
        <w:t>2: 6</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«النساء اللواتي يحِكن حجاب الهيكل .. يأخذن رواتبهن من مساهمة الغرفة»</w:t>
      </w:r>
      <w:r w:rsidRPr="00603254">
        <w:rPr>
          <w:rFonts w:ascii="Calibri" w:eastAsiaTheme="minorEastAsia" w:hAnsi="Calibri" w:cs="Calibri"/>
          <w:color w:val="000000"/>
          <w:kern w:val="0"/>
          <w:sz w:val="32"/>
          <w:szCs w:val="32"/>
          <w:rtl/>
          <w:lang w:bidi="ar"/>
          <w14:ligatures w14:val="none"/>
        </w:rPr>
        <w:t>.</w:t>
      </w:r>
    </w:p>
    <w:p w14:paraId="522633E6" w14:textId="4E9B2F21"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وأكدت </w:t>
      </w:r>
      <w:r w:rsidRPr="00603254">
        <w:rPr>
          <w:rFonts w:ascii="Calibri" w:eastAsiaTheme="minorEastAsia" w:hAnsi="Calibri" w:cs="Calibri"/>
          <w:b/>
          <w:bCs/>
          <w:color w:val="000000"/>
          <w:kern w:val="0"/>
          <w:sz w:val="32"/>
          <w:szCs w:val="32"/>
          <w:rtl/>
          <w:lang w:bidi="ar"/>
          <w14:ligatures w14:val="none"/>
        </w:rPr>
        <w:t>تال إلن</w:t>
      </w:r>
      <w:r w:rsidRPr="00603254">
        <w:rPr>
          <w:rFonts w:ascii="Calibri" w:eastAsiaTheme="minorEastAsia" w:hAnsi="Calibri" w:cs="Calibri"/>
          <w:color w:val="000000"/>
          <w:kern w:val="0"/>
          <w:sz w:val="32"/>
          <w:szCs w:val="32"/>
          <w:rtl/>
          <w:lang w:bidi="ar"/>
          <w14:ligatures w14:val="none"/>
        </w:rPr>
        <w:t xml:space="preserve"> هذه الحقيقة من الناحية التاريخيّة بما جاء في </w:t>
      </w:r>
      <w:r w:rsidRPr="00603254">
        <w:rPr>
          <w:rFonts w:ascii="Calibri" w:eastAsiaTheme="minorEastAsia" w:hAnsi="Calibri" w:cs="Calibri"/>
          <w:b/>
          <w:bCs/>
          <w:color w:val="000000"/>
          <w:kern w:val="0"/>
          <w:sz w:val="32"/>
          <w:szCs w:val="32"/>
          <w:rtl/>
          <w:lang w:bidi="ar"/>
          <w14:ligatures w14:val="none"/>
        </w:rPr>
        <w:t>رؤيا باروخ السريانيّة</w:t>
      </w:r>
      <w:r w:rsidRPr="00603254">
        <w:rPr>
          <w:rFonts w:ascii="Calibri" w:eastAsiaTheme="minorEastAsia" w:hAnsi="Calibri" w:cs="Calibri"/>
          <w:color w:val="000000"/>
          <w:kern w:val="0"/>
          <w:sz w:val="32"/>
          <w:szCs w:val="32"/>
          <w:rtl/>
          <w:lang w:bidi="ar"/>
          <w14:ligatures w14:val="none"/>
        </w:rPr>
        <w:t xml:space="preserve">، وهو سفر أبو كريفي ألّف بعد فترة قصيرة من هدم الهيكل سنة 70م، وقد جاء في الفصل العاشر منه أنّ الحياة من غير الهيكل لا قيمة لها، وقال </w:t>
      </w:r>
      <w:r w:rsidRPr="00603254">
        <w:rPr>
          <w:rFonts w:ascii="Calibri" w:eastAsiaTheme="minorEastAsia" w:hAnsi="Calibri" w:cs="Calibri"/>
          <w:b/>
          <w:bCs/>
          <w:color w:val="000000"/>
          <w:kern w:val="0"/>
          <w:sz w:val="32"/>
          <w:szCs w:val="32"/>
          <w:rtl/>
          <w:lang w:bidi="ar"/>
          <w14:ligatures w14:val="none"/>
        </w:rPr>
        <w:t>باروخ</w:t>
      </w:r>
      <w:r w:rsidRPr="00603254">
        <w:rPr>
          <w:rFonts w:ascii="Calibri" w:eastAsiaTheme="minorEastAsia" w:hAnsi="Calibri" w:cs="Calibri"/>
          <w:color w:val="000000"/>
          <w:kern w:val="0"/>
          <w:sz w:val="32"/>
          <w:szCs w:val="32"/>
          <w:rtl/>
          <w:lang w:bidi="ar"/>
          <w14:ligatures w14:val="none"/>
        </w:rPr>
        <w:t xml:space="preserve"> في الأعداد الأخيرة من هذا الفصل</w:t>
      </w:r>
      <w:r w:rsidR="005829F9">
        <w:rPr>
          <w:rFonts w:ascii="Calibri" w:eastAsiaTheme="minorEastAsia" w:hAnsi="Calibri" w:cs="Calibri" w:hint="cs"/>
          <w:color w:val="000000"/>
          <w:kern w:val="0"/>
          <w:sz w:val="32"/>
          <w:szCs w:val="32"/>
          <w:rtl/>
          <w:lang w:bidi="ar"/>
          <w14:ligatures w14:val="none"/>
        </w:rPr>
        <w:t xml:space="preserve"> 10: 18-19</w:t>
      </w:r>
      <w:r w:rsidRPr="00603254">
        <w:rPr>
          <w:rFonts w:ascii="Calibri" w:eastAsiaTheme="minorEastAsia" w:hAnsi="Calibri" w:cs="Calibri"/>
          <w:color w:val="000000"/>
          <w:kern w:val="0"/>
          <w:sz w:val="32"/>
          <w:szCs w:val="32"/>
          <w:rtl/>
          <w:lang w:bidi="ar"/>
          <w14:ligatures w14:val="none"/>
        </w:rPr>
        <w:t xml:space="preserve">: </w:t>
      </w:r>
      <w:r w:rsidRPr="00603254">
        <w:rPr>
          <w:rFonts w:ascii="Calibri" w:eastAsiaTheme="minorEastAsia" w:hAnsi="Calibri" w:cs="Calibri"/>
          <w:b/>
          <w:bCs/>
          <w:color w:val="002060"/>
          <w:kern w:val="0"/>
          <w:sz w:val="32"/>
          <w:szCs w:val="32"/>
          <w:rtl/>
          <w:lang w:bidi="ar"/>
          <w14:ligatures w14:val="none"/>
        </w:rPr>
        <w:t>«أيّها الكهنة خذوا مفاتيح المقدّس، وارموها إلى أعلى سماء، وأعطوها إلى الربّ وقولوا: «احفظ بيتك بنفسك، لأنّه قد اكتُشِف أنّنا وكلاء مزيّفين» وعذاراك اللواتي يحِكن الكتان الناعم، والحرير مع ذهب أوفير، عجّل وخذ كل شيء، وارمه في النار ...»</w:t>
      </w:r>
      <w:r w:rsidRPr="00603254">
        <w:rPr>
          <w:rFonts w:ascii="Calibri" w:eastAsiaTheme="minorEastAsia" w:hAnsi="Calibri" w:cs="Calibri"/>
          <w:color w:val="000000"/>
          <w:kern w:val="0"/>
          <w:sz w:val="32"/>
          <w:szCs w:val="32"/>
          <w:rtl/>
          <w:lang w:bidi="ar"/>
          <w14:ligatures w14:val="none"/>
        </w:rPr>
        <w:t>.</w:t>
      </w:r>
    </w:p>
    <w:p w14:paraId="1EA1E655" w14:textId="77777777" w:rsidR="00603254" w:rsidRPr="00603254" w:rsidRDefault="00603254"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03254">
        <w:rPr>
          <w:rFonts w:ascii="Calibri" w:eastAsiaTheme="minorEastAsia" w:hAnsi="Calibri" w:cs="Calibri"/>
          <w:color w:val="000000"/>
          <w:kern w:val="0"/>
          <w:sz w:val="32"/>
          <w:szCs w:val="32"/>
          <w:rtl/>
          <w:lang w:bidi="ar"/>
          <w14:ligatures w14:val="none"/>
        </w:rPr>
        <w:t xml:space="preserve">وكما تقول </w:t>
      </w:r>
      <w:r w:rsidRPr="00603254">
        <w:rPr>
          <w:rFonts w:ascii="Calibri" w:eastAsiaTheme="minorEastAsia" w:hAnsi="Calibri" w:cs="Calibri"/>
          <w:b/>
          <w:bCs/>
          <w:color w:val="000000"/>
          <w:kern w:val="0"/>
          <w:sz w:val="32"/>
          <w:szCs w:val="32"/>
          <w:rtl/>
          <w:lang w:bidi="ar"/>
          <w14:ligatures w14:val="none"/>
        </w:rPr>
        <w:t>تال إلن</w:t>
      </w:r>
      <w:r w:rsidRPr="00603254">
        <w:rPr>
          <w:rFonts w:ascii="Calibri" w:eastAsiaTheme="minorEastAsia" w:hAnsi="Calibri" w:cs="Calibri"/>
          <w:color w:val="000000"/>
          <w:kern w:val="0"/>
          <w:sz w:val="32"/>
          <w:szCs w:val="32"/>
          <w:rtl/>
          <w:lang w:bidi="ar"/>
          <w14:ligatures w14:val="none"/>
        </w:rPr>
        <w:t xml:space="preserve"> فإنّ هذه: </w:t>
      </w:r>
      <w:r w:rsidRPr="00603254">
        <w:rPr>
          <w:rFonts w:ascii="Calibri" w:eastAsiaTheme="minorEastAsia" w:hAnsi="Calibri" w:cs="Calibri"/>
          <w:b/>
          <w:bCs/>
          <w:color w:val="002060"/>
          <w:kern w:val="0"/>
          <w:sz w:val="32"/>
          <w:szCs w:val="32"/>
          <w:rtl/>
          <w:lang w:bidi="ar"/>
          <w14:ligatures w14:val="none"/>
        </w:rPr>
        <w:t>«الإشارة من الواضح أنّ لها تعلّقا بسياق شعائري. النساء اللواتي وصفن هنا بأنهن عذارى، هنّ الأعضاء (الرسميين) الوحيدون المذكورون بجانب الكهنة»</w:t>
      </w:r>
      <w:r w:rsidRPr="00603254">
        <w:rPr>
          <w:rFonts w:ascii="Calibri" w:eastAsiaTheme="minorEastAsia" w:hAnsi="Calibri" w:cs="Calibri"/>
          <w:color w:val="000000"/>
          <w:kern w:val="0"/>
          <w:sz w:val="32"/>
          <w:szCs w:val="32"/>
          <w:rtl/>
          <w:lang w:bidi="ar"/>
          <w14:ligatures w14:val="none"/>
        </w:rPr>
        <w:t>.</w:t>
      </w:r>
      <w:r w:rsidRPr="00603254">
        <w:rPr>
          <w:rFonts w:ascii="Calibri" w:eastAsiaTheme="minorEastAsia" w:hAnsi="Calibri" w:cs="Calibri"/>
          <w:color w:val="000000"/>
          <w:kern w:val="0"/>
          <w:sz w:val="32"/>
          <w:szCs w:val="32"/>
          <w:vertAlign w:val="superscript"/>
          <w:rtl/>
          <w:lang w:bidi="ar"/>
          <w14:ligatures w14:val="none"/>
        </w:rPr>
        <w:t>(1)</w:t>
      </w:r>
      <w:r w:rsidRPr="00603254">
        <w:rPr>
          <w:rFonts w:ascii="Calibri" w:eastAsiaTheme="minorEastAsia" w:hAnsi="Calibri" w:cs="Calibri"/>
          <w:color w:val="000000"/>
          <w:kern w:val="0"/>
          <w:sz w:val="32"/>
          <w:szCs w:val="32"/>
          <w:rtl/>
          <w:lang w:bidi="ar"/>
          <w14:ligatures w14:val="none"/>
        </w:rPr>
        <w:t xml:space="preserve"> كما أثبتت نفس الناقدة أنّ المشناه نفسها كانت تذكر النساء من بين من يخدمن في الهيكل.</w:t>
      </w:r>
    </w:p>
    <w:p w14:paraId="440E144F" w14:textId="77777777" w:rsidR="00603254" w:rsidRPr="00603254" w:rsidRDefault="00603254"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03254">
        <w:rPr>
          <w:rFonts w:ascii="Calibri" w:eastAsiaTheme="minorEastAsia" w:hAnsi="Calibri" w:cs="Calibri"/>
          <w:color w:val="000000"/>
          <w:kern w:val="0"/>
          <w:sz w:val="32"/>
          <w:szCs w:val="32"/>
          <w:lang w:val="en" w:bidi="ar"/>
          <w14:ligatures w14:val="none"/>
        </w:rPr>
        <w:t xml:space="preserve">(1) </w:t>
      </w:r>
      <w:r w:rsidRPr="00603254">
        <w:rPr>
          <w:rFonts w:ascii="Calibri" w:eastAsiaTheme="minorEastAsia" w:hAnsi="Calibri" w:cs="Calibri"/>
          <w:b/>
          <w:bCs/>
          <w:color w:val="000000"/>
          <w:kern w:val="0"/>
          <w:sz w:val="32"/>
          <w:szCs w:val="32"/>
          <w:lang w:val="en" w:bidi="ar"/>
          <w14:ligatures w14:val="none"/>
        </w:rPr>
        <w:t>Tal Ilan</w:t>
      </w:r>
      <w:r w:rsidRPr="00603254">
        <w:rPr>
          <w:rFonts w:ascii="Calibri" w:eastAsiaTheme="minorEastAsia" w:hAnsi="Calibri" w:cs="Calibri"/>
          <w:color w:val="000000"/>
          <w:kern w:val="0"/>
          <w:sz w:val="32"/>
          <w:szCs w:val="32"/>
          <w:lang w:val="en" w:bidi="ar"/>
          <w14:ligatures w14:val="none"/>
        </w:rPr>
        <w:t xml:space="preserve">, </w:t>
      </w:r>
      <w:r w:rsidRPr="00603254">
        <w:rPr>
          <w:rFonts w:ascii="Calibri" w:eastAsiaTheme="minorEastAsia" w:hAnsi="Calibri" w:cs="Calibri"/>
          <w:b/>
          <w:bCs/>
          <w:i/>
          <w:iCs/>
          <w:color w:val="000000"/>
          <w:kern w:val="0"/>
          <w:sz w:val="32"/>
          <w:szCs w:val="32"/>
          <w:lang w:val="en" w:bidi="ar"/>
          <w14:ligatures w14:val="none"/>
        </w:rPr>
        <w:t>Mine and Yours are Hers: retrieving women's history from Rabbinic literature</w:t>
      </w:r>
      <w:r w:rsidRPr="00603254">
        <w:rPr>
          <w:rFonts w:ascii="Calibri" w:eastAsiaTheme="minorEastAsia" w:hAnsi="Calibri" w:cs="Calibri"/>
          <w:color w:val="000000"/>
          <w:kern w:val="0"/>
          <w:sz w:val="32"/>
          <w:szCs w:val="32"/>
          <w:lang w:val="en" w:bidi="ar"/>
          <w14:ligatures w14:val="none"/>
        </w:rPr>
        <w:t>, Leiden: Brill, 1997, p. 140</w:t>
      </w:r>
    </w:p>
    <w:p w14:paraId="12FFCBA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ومما يضاف في هذا الشأن أنّ الروم الكاثوليك والأرثوذكس يحتفلون منذ القرون الوسطى بـ</w:t>
      </w:r>
      <w:r w:rsidRPr="00640C86">
        <w:rPr>
          <w:rFonts w:ascii="Calibri" w:eastAsiaTheme="minorEastAsia" w:hAnsi="Calibri" w:cs="Calibri"/>
          <w:b/>
          <w:bCs/>
          <w:color w:val="002060"/>
          <w:kern w:val="0"/>
          <w:sz w:val="32"/>
          <w:szCs w:val="32"/>
          <w:rtl/>
          <w:lang w:bidi="ar"/>
          <w14:ligatures w14:val="none"/>
        </w:rPr>
        <w:t xml:space="preserve">«عرض مريم </w:t>
      </w:r>
      <w:r w:rsidRPr="00640C86">
        <w:rPr>
          <w:rFonts w:ascii="Calibri" w:eastAsiaTheme="minorEastAsia" w:hAnsi="Calibri" w:cs="Calibri"/>
          <w:b/>
          <w:bCs/>
          <w:color w:val="002060"/>
          <w:kern w:val="0"/>
          <w:sz w:val="32"/>
          <w:szCs w:val="32"/>
          <w:rtl/>
          <w:lang w:bidi="ar"/>
          <w14:ligatures w14:val="none"/>
        </w:rPr>
        <w:lastRenderedPageBreak/>
        <w:t>العذراء المباركة»</w:t>
      </w:r>
      <w:r w:rsidRPr="00640C86">
        <w:rPr>
          <w:rFonts w:ascii="Calibri" w:eastAsiaTheme="minorEastAsia" w:hAnsi="Calibri" w:cs="Calibri"/>
          <w:color w:val="000000"/>
          <w:kern w:val="0"/>
          <w:sz w:val="32"/>
          <w:szCs w:val="32"/>
          <w:rtl/>
          <w:lang w:bidi="ar"/>
          <w14:ligatures w14:val="none"/>
        </w:rPr>
        <w:t xml:space="preserve">، كما هو المسمّى في الغرب، أو </w:t>
      </w:r>
      <w:r w:rsidRPr="00640C86">
        <w:rPr>
          <w:rFonts w:ascii="Calibri" w:eastAsiaTheme="minorEastAsia" w:hAnsi="Calibri" w:cs="Calibri"/>
          <w:b/>
          <w:bCs/>
          <w:color w:val="002060"/>
          <w:kern w:val="0"/>
          <w:sz w:val="32"/>
          <w:szCs w:val="32"/>
          <w:rtl/>
          <w:lang w:bidi="ar"/>
          <w14:ligatures w14:val="none"/>
        </w:rPr>
        <w:t>«دخول الثيوتوكوس الأقدس إلى الهيكل»</w:t>
      </w:r>
      <w:r w:rsidRPr="00640C86">
        <w:rPr>
          <w:rFonts w:ascii="Calibri" w:eastAsiaTheme="minorEastAsia" w:hAnsi="Calibri" w:cs="Calibri"/>
          <w:color w:val="000000"/>
          <w:kern w:val="0"/>
          <w:sz w:val="32"/>
          <w:szCs w:val="32"/>
          <w:rtl/>
          <w:lang w:bidi="ar"/>
          <w14:ligatures w14:val="none"/>
        </w:rPr>
        <w:t xml:space="preserve">، وهو احتفال شعائري بإدخال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إلى الهيكل حين كان لها من العمر ثلاث سنوات.</w:t>
      </w:r>
      <w:r w:rsidRPr="00640C86">
        <w:rPr>
          <w:rFonts w:ascii="Calibri" w:eastAsiaTheme="minorEastAsia" w:hAnsi="Calibri" w:cs="Calibri"/>
          <w:color w:val="000000"/>
          <w:kern w:val="0"/>
          <w:sz w:val="32"/>
          <w:szCs w:val="32"/>
          <w:vertAlign w:val="superscript"/>
          <w:rtl/>
          <w:lang w:bidi="ar"/>
          <w14:ligatures w14:val="none"/>
        </w:rPr>
        <w:t>(5)</w:t>
      </w:r>
      <w:r w:rsidRPr="00640C86">
        <w:rPr>
          <w:rFonts w:ascii="Calibri" w:eastAsiaTheme="minorEastAsia" w:hAnsi="Calibri" w:cs="Calibri"/>
          <w:color w:val="000000"/>
          <w:kern w:val="0"/>
          <w:sz w:val="32"/>
          <w:szCs w:val="32"/>
          <w:rtl/>
          <w:lang w:bidi="ar"/>
          <w14:ligatures w14:val="none"/>
        </w:rPr>
        <w:t xml:space="preserve"> ويعتبر هذا الاحتفال، واحدًا من أهم الاحتفالات الكبرى للكنيسة الشرقيّة -إلى جنب الفصح وعيد الميلاد؛ فَلِمَ ينكر المنصّرون على الإسلام ما أقرّت به الكنيسة ذاتها؟!</w:t>
      </w:r>
      <w:r w:rsidRPr="00640C86">
        <w:rPr>
          <w:rFonts w:ascii="Calibri" w:eastAsiaTheme="minorEastAsia" w:hAnsi="Calibri" w:cs="Calibri"/>
          <w:color w:val="000000"/>
          <w:kern w:val="0"/>
          <w:sz w:val="32"/>
          <w:szCs w:val="32"/>
          <w:vertAlign w:val="superscript"/>
          <w:rtl/>
          <w:lang w:bidi="ar"/>
          <w14:ligatures w14:val="none"/>
        </w:rPr>
        <w:t>(6)</w:t>
      </w:r>
    </w:p>
    <w:p w14:paraId="27ED3BA7"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(5) See F. Holweck, 'Feast of the Presentation of the Blessed Virgin Mary,' in </w:t>
      </w:r>
      <w:r w:rsidRPr="00640C86">
        <w:rPr>
          <w:rFonts w:ascii="Calibri" w:eastAsiaTheme="minorEastAsia" w:hAnsi="Calibri" w:cs="Calibri"/>
          <w:b/>
          <w:bCs/>
          <w:i/>
          <w:iCs/>
          <w:color w:val="000000"/>
          <w:kern w:val="0"/>
          <w:sz w:val="32"/>
          <w:szCs w:val="32"/>
          <w:lang w:val="en" w:bidi="ar"/>
          <w14:ligatures w14:val="none"/>
        </w:rPr>
        <w:t>The Catholic Encyclopedia</w:t>
      </w:r>
      <w:r w:rsidRPr="00640C86">
        <w:rPr>
          <w:rFonts w:ascii="Calibri" w:eastAsiaTheme="minorEastAsia" w:hAnsi="Calibri" w:cs="Calibri"/>
          <w:color w:val="000000"/>
          <w:kern w:val="0"/>
          <w:sz w:val="32"/>
          <w:szCs w:val="32"/>
          <w:lang w:val="en" w:bidi="ar"/>
          <w14:ligatures w14:val="none"/>
        </w:rPr>
        <w:t>, 12/400.</w:t>
      </w:r>
    </w:p>
    <w:p w14:paraId="53164AB6"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(6) See J.K. Elliott, </w:t>
      </w:r>
      <w:r w:rsidRPr="00640C86">
        <w:rPr>
          <w:rFonts w:ascii="Calibri" w:eastAsiaTheme="minorEastAsia" w:hAnsi="Calibri" w:cs="Calibri"/>
          <w:b/>
          <w:bCs/>
          <w:i/>
          <w:iCs/>
          <w:color w:val="000000"/>
          <w:kern w:val="0"/>
          <w:sz w:val="32"/>
          <w:szCs w:val="32"/>
          <w:lang w:val="en" w:bidi="ar"/>
          <w14:ligatures w14:val="none"/>
        </w:rPr>
        <w:t>Apocryphal Jesus, legends of the Early Church</w:t>
      </w:r>
      <w:r w:rsidRPr="00640C86">
        <w:rPr>
          <w:rFonts w:ascii="Calibri" w:eastAsiaTheme="minorEastAsia" w:hAnsi="Calibri" w:cs="Calibri"/>
          <w:color w:val="000000"/>
          <w:kern w:val="0"/>
          <w:sz w:val="32"/>
          <w:szCs w:val="32"/>
          <w:lang w:val="en" w:bidi="ar"/>
          <w14:ligatures w14:val="none"/>
        </w:rPr>
        <w:t>. p.32.</w:t>
      </w:r>
    </w:p>
    <w:p w14:paraId="556F7AF1" w14:textId="77777777" w:rsidR="00640C86" w:rsidRPr="0085220B" w:rsidRDefault="00640C86" w:rsidP="0085220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0" w:name="_Toc242212135"/>
      <w:r w:rsidRPr="0085220B">
        <w:rPr>
          <w:rFonts w:ascii="Calibri" w:eastAsiaTheme="minorEastAsia" w:hAnsi="Calibri" w:cs="Calibri"/>
          <w:b/>
          <w:bCs/>
          <w:color w:val="000000"/>
          <w:kern w:val="0"/>
          <w:sz w:val="32"/>
          <w:szCs w:val="32"/>
          <w:highlight w:val="yellow"/>
          <w:u w:val="single"/>
          <w:rtl/>
          <w:lang w:bidi="ar"/>
          <w14:ligatures w14:val="none"/>
        </w:rPr>
        <w:t>الفرع الخامس: الاقتراع لكفالة «مريم» عليها السلام</w:t>
      </w:r>
      <w:bookmarkEnd w:id="80"/>
    </w:p>
    <w:p w14:paraId="30CC4C2A" w14:textId="3872C5E8"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تعالى: </w:t>
      </w:r>
      <w:r w:rsidRPr="00640C86">
        <w:rPr>
          <w:rFonts w:ascii="Calibri" w:eastAsiaTheme="minorEastAsia" w:hAnsi="Calibri" w:cs="Calibri"/>
          <w:b/>
          <w:bCs/>
          <w:color w:val="196B24"/>
          <w:kern w:val="0"/>
          <w:sz w:val="32"/>
          <w:szCs w:val="32"/>
          <w:rtl/>
          <w:lang w:bidi="ar"/>
          <w14:ligatures w14:val="none"/>
        </w:rPr>
        <w:t>﴿ذَٰلِكَ مِنْ أَنبَاءِ الْغَيْبِ نُوحِيهِ إِلَيْكَ وَمَا كُنتَ لَدَيْهِمْ إِذْ يُلْقُونَ أَقْلَامَهُمْ أَيُّهُمْ يَكْفُلُ مَرْيَمَ وَمَا كُنتَ لَدَيْهِمْ إِذْ يَخْتَصِمُونَ﴾</w:t>
      </w:r>
      <w:r w:rsidRPr="00640C86">
        <w:rPr>
          <w:rFonts w:ascii="Calibri" w:eastAsiaTheme="minorEastAsia" w:hAnsi="Calibri" w:cs="Calibri"/>
          <w:color w:val="000000"/>
          <w:kern w:val="0"/>
          <w:sz w:val="32"/>
          <w:szCs w:val="32"/>
          <w:rtl/>
          <w:lang w:bidi="ar"/>
          <w14:ligatures w14:val="none"/>
        </w:rPr>
        <w:t xml:space="preserve"> [آل عمران: 44]</w:t>
      </w:r>
    </w:p>
    <w:p w14:paraId="2892AE37" w14:textId="77777777" w:rsidR="00640C86" w:rsidRPr="0085220B" w:rsidRDefault="00640C86" w:rsidP="00640C86">
      <w:pPr>
        <w:widowControl w:val="0"/>
        <w:bidi/>
        <w:spacing w:before="100" w:beforeAutospacing="1" w:after="100" w:afterAutospacing="1" w:line="240" w:lineRule="auto"/>
        <w:jc w:val="both"/>
        <w:rPr>
          <w:rFonts w:ascii="Calibri" w:eastAsiaTheme="minorEastAsia" w:hAnsi="Calibri" w:cs="Calibri"/>
          <w:b/>
          <w:bCs/>
          <w:color w:val="000000"/>
          <w:kern w:val="0"/>
          <w:sz w:val="32"/>
          <w:szCs w:val="32"/>
          <w:u w:val="single"/>
          <w:rtl/>
          <w:lang w:bidi="ar"/>
          <w14:ligatures w14:val="none"/>
        </w:rPr>
      </w:pPr>
      <w:r w:rsidRPr="0085220B">
        <w:rPr>
          <w:rFonts w:ascii="Calibri" w:eastAsiaTheme="minorEastAsia" w:hAnsi="Calibri" w:cs="Calibri"/>
          <w:b/>
          <w:bCs/>
          <w:color w:val="000000"/>
          <w:kern w:val="0"/>
          <w:sz w:val="32"/>
          <w:szCs w:val="32"/>
          <w:u w:val="single"/>
          <w:rtl/>
          <w:lang w:bidi="ar"/>
          <w14:ligatures w14:val="none"/>
        </w:rPr>
        <w:t>الرواية الأبوكريفيّة:</w:t>
      </w:r>
    </w:p>
    <w:p w14:paraId="0AF4620F" w14:textId="42A0DBD1" w:rsidR="00640C86" w:rsidRPr="00640C86" w:rsidRDefault="00640C86" w:rsidP="004A427A">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جاء في </w:t>
      </w:r>
      <w:r w:rsidRPr="00640C86">
        <w:rPr>
          <w:rFonts w:ascii="Calibri" w:eastAsiaTheme="minorEastAsia" w:hAnsi="Calibri" w:cs="Calibri"/>
          <w:b/>
          <w:bCs/>
          <w:color w:val="000000"/>
          <w:kern w:val="0"/>
          <w:sz w:val="32"/>
          <w:szCs w:val="32"/>
          <w:rtl/>
          <w:lang w:bidi="ar"/>
          <w14:ligatures w14:val="none"/>
        </w:rPr>
        <w:t>إنجيل طفولة يعقوب الأولي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«حين بلغت سن الاثني عشر، عقد الكهنة مجمعًا وقالوا: انظروا! لقد بلغت مريم اثني عشر عامًا، وهي في الهيكل. ما الذي علينا أن نفعله لها حتّى نمنعها من تنجيس هيكل الربّ إلهنا؟». قال الكهنة لرئيسهم: «قد وقفت على مذبح الرب. اذهب وصَلِّ لأجلها، وسنفعل كلّ ما يكشفه الربّ الإله لك». ذهب رئيس الكهنة آخذّا الرداء مع اثني عشر جرسًا إلى قدس الأقداس، وصلّى من أجلها. فظهر ملاك الرب وقال له: «زكريا! زكريا! اخرج واجمع الأرامل من الشعب، واجعل كل واحد منهم يأتي بعود، وستكون زوجة لمن يمنحه الربّ الإله علامة»، فخرج المنادون إلى كلّ نواحي اليهوديّة ونُفخ في بوق الرب، وجاء الجميع مسرعين</w:t>
      </w:r>
      <w:r w:rsidR="004A427A">
        <w:rPr>
          <w:rFonts w:ascii="Calibri" w:eastAsiaTheme="minorEastAsia" w:hAnsi="Calibri" w:cs="Calibri" w:hint="cs"/>
          <w:b/>
          <w:bCs/>
          <w:color w:val="002060"/>
          <w:kern w:val="0"/>
          <w:sz w:val="32"/>
          <w:szCs w:val="32"/>
          <w:rtl/>
          <w:lang w:bidi="ar"/>
          <w14:ligatures w14:val="none"/>
        </w:rPr>
        <w:t>.</w:t>
      </w:r>
      <w:r w:rsidR="004A427A" w:rsidRPr="004A427A">
        <w:rPr>
          <w:rFonts w:ascii="Calibri" w:eastAsiaTheme="minorEastAsia" w:hAnsi="Calibri" w:cs="Calibri" w:hint="cs"/>
          <w:b/>
          <w:bCs/>
          <w:color w:val="002060"/>
          <w:kern w:val="0"/>
          <w:sz w:val="32"/>
          <w:szCs w:val="32"/>
          <w:rtl/>
          <w:lang w:bidi="ar"/>
          <w14:ligatures w14:val="none"/>
        </w:rPr>
        <w:t xml:space="preserve"> </w:t>
      </w:r>
      <w:r w:rsidRPr="004A427A">
        <w:rPr>
          <w:rFonts w:ascii="Calibri" w:eastAsiaTheme="minorEastAsia" w:hAnsi="Calibri" w:cs="Calibri"/>
          <w:b/>
          <w:bCs/>
          <w:color w:val="002060"/>
          <w:kern w:val="0"/>
          <w:sz w:val="32"/>
          <w:szCs w:val="32"/>
          <w:rtl/>
          <w:lang w:bidi="ar"/>
          <w14:ligatures w14:val="none"/>
        </w:rPr>
        <w:t>ألقى يوسف فأسه الذي كان يستعمله في النجارة، وذهب إلى لقاء القوم. لما اجتمعوا سويًا، ذهبوا إلى رئيس الكهنة، ومعهم أعوادهم. ولما أخذ رئيس الكهنة عود كلّ واحد منهم؛ ذهب إلى الهيكل وصلّى. لما انتهى من الصلاة، أخذ الأعواد، وخرج، وأرجعها لهم، ولم تظهر أيّة علامة بينهم. لكن لما أخذ يوسف العود الأخير؛ خرجت منه حمامة، وطارت إلى رأس يوسف؛ فقال الكاهن لـيوسف: «لقد تمّ اختيارك لتأخذ عذراء الرب إلى مأمنك»، إلا أنّ يوسف رفض قائلا: «إن لي أبناء، وأنا رجل كبير، وليست هي إلا طفلة...»</w:t>
      </w:r>
    </w:p>
    <w:p w14:paraId="5C6295FD"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الاقتراع الوارد في </w:t>
      </w:r>
      <w:r w:rsidRPr="00640C86">
        <w:rPr>
          <w:rFonts w:ascii="Calibri" w:eastAsiaTheme="minorEastAsia" w:hAnsi="Calibri" w:cs="Calibri"/>
          <w:b/>
          <w:bCs/>
          <w:color w:val="000000"/>
          <w:kern w:val="0"/>
          <w:sz w:val="32"/>
          <w:szCs w:val="32"/>
          <w:rtl/>
          <w:lang w:bidi="ar"/>
          <w14:ligatures w14:val="none"/>
        </w:rPr>
        <w:t>إنجيل طفولة يعقوب الأولي</w:t>
      </w:r>
      <w:r w:rsidRPr="00640C86">
        <w:rPr>
          <w:rFonts w:ascii="Calibri" w:eastAsiaTheme="minorEastAsia" w:hAnsi="Calibri" w:cs="Calibri"/>
          <w:color w:val="000000"/>
          <w:kern w:val="0"/>
          <w:sz w:val="32"/>
          <w:szCs w:val="32"/>
          <w:rtl/>
          <w:lang w:bidi="ar"/>
          <w14:ligatures w14:val="none"/>
        </w:rPr>
        <w:t xml:space="preserve"> وغيره، كان لمن يتزوّج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أو تكون له خطيبة، في حين أنّ الاقتراع الوارد في النص القرآني متعلق بكفالة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الصغيرة.</w:t>
      </w:r>
    </w:p>
    <w:p w14:paraId="4D21021F"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النصّ القرآني لا يقرّ بوجود شخصية </w:t>
      </w:r>
      <w:r w:rsidRPr="00640C86">
        <w:rPr>
          <w:rFonts w:ascii="Calibri" w:eastAsiaTheme="minorEastAsia" w:hAnsi="Calibri" w:cs="Calibri"/>
          <w:b/>
          <w:bCs/>
          <w:color w:val="000000"/>
          <w:kern w:val="0"/>
          <w:sz w:val="32"/>
          <w:szCs w:val="32"/>
          <w:rtl/>
          <w:lang w:bidi="ar"/>
          <w14:ligatures w14:val="none"/>
        </w:rPr>
        <w:t>«يوسف النجار»</w:t>
      </w:r>
      <w:r w:rsidRPr="00640C86">
        <w:rPr>
          <w:rFonts w:ascii="Calibri" w:eastAsiaTheme="minorEastAsia" w:hAnsi="Calibri" w:cs="Calibri"/>
          <w:color w:val="000000"/>
          <w:kern w:val="0"/>
          <w:sz w:val="32"/>
          <w:szCs w:val="32"/>
          <w:rtl/>
          <w:lang w:bidi="ar"/>
          <w14:ligatures w14:val="none"/>
        </w:rPr>
        <w:t xml:space="preserve">، كما أنّه قد جعل القرعة من نصيب قريبها </w:t>
      </w:r>
      <w:r w:rsidRPr="00640C86">
        <w:rPr>
          <w:rFonts w:ascii="Calibri" w:eastAsiaTheme="minorEastAsia" w:hAnsi="Calibri" w:cs="Calibri"/>
          <w:b/>
          <w:bCs/>
          <w:color w:val="000000"/>
          <w:kern w:val="0"/>
          <w:sz w:val="32"/>
          <w:szCs w:val="32"/>
          <w:rtl/>
          <w:lang w:bidi="ar"/>
          <w14:ligatures w14:val="none"/>
        </w:rPr>
        <w:t>زكريا</w:t>
      </w:r>
      <w:r w:rsidRPr="00640C86">
        <w:rPr>
          <w:rFonts w:ascii="Calibri" w:eastAsiaTheme="minorEastAsia" w:hAnsi="Calibri" w:cs="Calibri"/>
          <w:color w:val="000000"/>
          <w:kern w:val="0"/>
          <w:sz w:val="32"/>
          <w:szCs w:val="32"/>
          <w:rtl/>
          <w:lang w:bidi="ar"/>
          <w14:ligatures w14:val="none"/>
        </w:rPr>
        <w:t>.</w:t>
      </w:r>
    </w:p>
    <w:p w14:paraId="749C0CC3" w14:textId="77777777" w:rsidR="00640C86" w:rsidRPr="004A427A" w:rsidRDefault="00640C86" w:rsidP="004A427A">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1" w:name="_Toc242212136"/>
      <w:r w:rsidRPr="004A427A">
        <w:rPr>
          <w:rFonts w:ascii="Calibri" w:eastAsiaTheme="minorEastAsia" w:hAnsi="Calibri" w:cs="Calibri"/>
          <w:b/>
          <w:bCs/>
          <w:color w:val="000000"/>
          <w:kern w:val="0"/>
          <w:sz w:val="32"/>
          <w:szCs w:val="32"/>
          <w:highlight w:val="yellow"/>
          <w:u w:val="single"/>
          <w:rtl/>
          <w:lang w:bidi="ar"/>
          <w14:ligatures w14:val="none"/>
        </w:rPr>
        <w:t>المبحث الثاني: الأناجيل الغنوصيّة وصلب المسيح</w:t>
      </w:r>
      <w:bookmarkEnd w:id="81"/>
    </w:p>
    <w:p w14:paraId="21A282D6" w14:textId="7777777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تكرّر الحديث في عدد من الدراسات الاستشراقيّة أنّ القرآن الكريم قد أخذ من الأناجيل الغنوصيّة قوله: </w:t>
      </w:r>
      <w:r w:rsidRPr="00640C86">
        <w:rPr>
          <w:rFonts w:ascii="Calibri" w:eastAsiaTheme="minorEastAsia" w:hAnsi="Calibri" w:cs="Calibri"/>
          <w:b/>
          <w:bCs/>
          <w:color w:val="196B24"/>
          <w:kern w:val="0"/>
          <w:sz w:val="32"/>
          <w:szCs w:val="32"/>
          <w:rtl/>
          <w:lang w:bidi="ar"/>
          <w14:ligatures w14:val="none"/>
        </w:rPr>
        <w:t xml:space="preserve">﴿وَقَوْلِهِمْ إِنَّا قَتَلْنَا الْمَسِيحَ عِيسَى ابْنَ مَرْيَمَ رَسُولَ اللَّهِ وَمَا قَتَلُوهُ وَمَا صَلَبُوهُ وَلَٰكِن شُبِّهَ لَهُمْ وَإِنَّ الَّذِينَ </w:t>
      </w:r>
      <w:r w:rsidRPr="00640C86">
        <w:rPr>
          <w:rFonts w:ascii="Calibri" w:eastAsiaTheme="minorEastAsia" w:hAnsi="Calibri" w:cs="Calibri"/>
          <w:b/>
          <w:bCs/>
          <w:color w:val="196B24"/>
          <w:kern w:val="0"/>
          <w:sz w:val="32"/>
          <w:szCs w:val="32"/>
          <w:rtl/>
          <w:lang w:bidi="ar"/>
          <w14:ligatures w14:val="none"/>
        </w:rPr>
        <w:lastRenderedPageBreak/>
        <w:t>اخْتَلَفُوا فِيهِ لَفِي شَكٍّ مِّنْهُ مَا لَهُم بِهِ مِنْ عِلْمٍ إِلَّا اتِّبَاعَ الظَّنِّ وَمَا قَتَلُوهُ يَقِينًا﴾</w:t>
      </w:r>
      <w:r w:rsidRPr="00640C86">
        <w:rPr>
          <w:rFonts w:ascii="Calibri" w:eastAsiaTheme="minorEastAsia" w:hAnsi="Calibri" w:cs="Calibri"/>
          <w:color w:val="000000"/>
          <w:kern w:val="0"/>
          <w:sz w:val="32"/>
          <w:szCs w:val="32"/>
          <w:rtl/>
          <w:lang w:bidi="ar"/>
          <w14:ligatures w14:val="none"/>
        </w:rPr>
        <w:t xml:space="preserve"> [النساء: 157].</w:t>
      </w:r>
    </w:p>
    <w:p w14:paraId="72821817" w14:textId="7777777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لا يوجد دليل واحد مادي على شيوع -بله وجود- الفرق الغنوصيّة وأناجيلها في الجزيرة العربيّة؛ يقول المستشرق </w:t>
      </w:r>
      <w:r w:rsidRPr="00640C86">
        <w:rPr>
          <w:rFonts w:ascii="Calibri" w:eastAsiaTheme="minorEastAsia" w:hAnsi="Calibri" w:cs="Calibri"/>
          <w:b/>
          <w:bCs/>
          <w:color w:val="000000"/>
          <w:kern w:val="0"/>
          <w:sz w:val="32"/>
          <w:szCs w:val="32"/>
          <w:rtl/>
          <w:lang w:bidi="ar"/>
          <w14:ligatures w14:val="none"/>
        </w:rPr>
        <w:t>ج.م. رودويل</w:t>
      </w:r>
      <w:r w:rsidRPr="00640C86">
        <w:rPr>
          <w:rFonts w:ascii="Calibri" w:eastAsiaTheme="minorEastAsia" w:hAnsi="Calibri" w:cs="Calibri"/>
          <w:color w:val="000000"/>
          <w:kern w:val="0"/>
          <w:sz w:val="32"/>
          <w:szCs w:val="32"/>
          <w:rtl/>
          <w:lang w:bidi="ar"/>
          <w14:ligatures w14:val="none"/>
        </w:rPr>
        <w:t xml:space="preserve"> - في مقدمة ترجمته الإنجليزيّة الشهيرة للقرآن الكريم-: </w:t>
      </w:r>
      <w:r w:rsidRPr="00640C86">
        <w:rPr>
          <w:rFonts w:ascii="Calibri" w:eastAsiaTheme="minorEastAsia" w:hAnsi="Calibri" w:cs="Calibri"/>
          <w:b/>
          <w:bCs/>
          <w:color w:val="002060"/>
          <w:kern w:val="0"/>
          <w:sz w:val="32"/>
          <w:szCs w:val="32"/>
          <w:rtl/>
          <w:lang w:bidi="ar"/>
          <w14:ligatures w14:val="none"/>
        </w:rPr>
        <w:t xml:space="preserve">«لقد افتُرض أنّ محمّدًا قد اشتق الكثير من مفاهيمه عن النصرانيّة من الغنوصيّة، وأنّ القرآن قد أشار إلى الفرق الغنوصيّة الكثيرة عندما قال إنّ المسيحيين </w:t>
      </w:r>
      <w:r w:rsidRPr="00640C86">
        <w:rPr>
          <w:rFonts w:ascii="Calibri" w:eastAsiaTheme="minorEastAsia" w:hAnsi="Calibri" w:cs="Calibri"/>
          <w:b/>
          <w:bCs/>
          <w:color w:val="196B24"/>
          <w:kern w:val="0"/>
          <w:sz w:val="32"/>
          <w:szCs w:val="32"/>
          <w:rtl/>
          <w:lang w:bidi="ar"/>
          <w14:ligatures w14:val="none"/>
        </w:rPr>
        <w:t>﴿فَرَّقُوا دِينَهُمْ وَكَانُوا شِيَعًا﴾</w:t>
      </w:r>
      <w:r w:rsidRPr="00640C86">
        <w:rPr>
          <w:rFonts w:ascii="Calibri" w:eastAsiaTheme="minorEastAsia" w:hAnsi="Calibri" w:cs="Calibri"/>
          <w:color w:val="000000"/>
          <w:kern w:val="0"/>
          <w:sz w:val="32"/>
          <w:szCs w:val="32"/>
          <w:rtl/>
          <w:lang w:bidi="ar"/>
          <w14:ligatures w14:val="none"/>
        </w:rPr>
        <w:t xml:space="preserve"> [الأنعام: 159]</w:t>
      </w:r>
      <w:r w:rsidRPr="00640C86">
        <w:rPr>
          <w:rFonts w:ascii="Calibri" w:eastAsiaTheme="minorEastAsia" w:hAnsi="Calibri" w:cs="Calibri"/>
          <w:b/>
          <w:bCs/>
          <w:color w:val="002060"/>
          <w:kern w:val="0"/>
          <w:sz w:val="32"/>
          <w:szCs w:val="32"/>
          <w:rtl/>
          <w:lang w:bidi="ar"/>
          <w14:ligatures w14:val="none"/>
        </w:rPr>
        <w:t>»</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11605A26" w14:textId="77777777" w:rsidR="00780AD5" w:rsidRPr="00640C86" w:rsidRDefault="00780AD5" w:rsidP="00780AD5">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J. M. Rodwell, </w:t>
      </w:r>
      <w:r w:rsidRPr="00640C86">
        <w:rPr>
          <w:rFonts w:ascii="Calibri" w:eastAsiaTheme="minorEastAsia" w:hAnsi="Calibri" w:cs="Calibri"/>
          <w:b/>
          <w:bCs/>
          <w:i/>
          <w:iCs/>
          <w:color w:val="000000"/>
          <w:kern w:val="0"/>
          <w:sz w:val="32"/>
          <w:szCs w:val="32"/>
          <w:lang w:val="en" w:bidi="ar"/>
          <w14:ligatures w14:val="none"/>
        </w:rPr>
        <w:t>The Koran</w:t>
      </w:r>
      <w:r w:rsidRPr="00640C86">
        <w:rPr>
          <w:rFonts w:ascii="Calibri" w:eastAsiaTheme="minorEastAsia" w:hAnsi="Calibri" w:cs="Calibri"/>
          <w:color w:val="000000"/>
          <w:kern w:val="0"/>
          <w:sz w:val="32"/>
          <w:szCs w:val="32"/>
          <w:lang w:val="en" w:bidi="ar"/>
          <w14:ligatures w14:val="none"/>
        </w:rPr>
        <w:t>, London: J.M. Dent &amp; Sons, ltd., 1913, pp.9-10.</w:t>
      </w:r>
    </w:p>
    <w:p w14:paraId="03E32E15" w14:textId="234580A0"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دعوى اختلاط الأمر على </w:t>
      </w:r>
      <w:r w:rsidRPr="00640C86">
        <w:rPr>
          <w:rFonts w:ascii="Calibri" w:eastAsiaTheme="minorEastAsia" w:hAnsi="Calibri" w:cs="Calibri"/>
          <w:b/>
          <w:bCs/>
          <w:color w:val="000000"/>
          <w:kern w:val="0"/>
          <w:sz w:val="32"/>
          <w:szCs w:val="32"/>
          <w:rtl/>
          <w:lang w:bidi="ar"/>
          <w14:ligatures w14:val="none"/>
        </w:rPr>
        <w:t>محمد</w:t>
      </w:r>
      <w:r w:rsidRPr="00640C86">
        <w:rPr>
          <w:rFonts w:ascii="Calibri" w:eastAsiaTheme="minorEastAsia" w:hAnsi="Calibri" w:cs="Calibri"/>
          <w:color w:val="000000"/>
          <w:kern w:val="0"/>
          <w:sz w:val="32"/>
          <w:szCs w:val="32"/>
          <w:rtl/>
          <w:lang w:bidi="ar"/>
          <w14:ligatures w14:val="none"/>
        </w:rPr>
        <w:t xml:space="preserve"> بين الغنوصيّة والمسيحيّة، يَفترض أن يكون انتشار الغنوصيّة في البلاد العربيّة أكثر عالميّة مما هو في تصورنا لحقيقة توسع الغنوصيّة. في الحقيقة، ليست لدينا أيّة حجّة تاريخيّة على الإطلاق لافتراض أنّ عقائد هؤلاء الهراطقة كانت تُعلّم أو تُعتنق في البلاد العربيّة. إنّه لمن المؤكّد، من جهة أخرى، أنّ </w:t>
      </w:r>
      <w:r w:rsidRPr="00640C86">
        <w:rPr>
          <w:rFonts w:ascii="Calibri" w:eastAsiaTheme="minorEastAsia" w:hAnsi="Calibri" w:cs="Calibri"/>
          <w:b/>
          <w:bCs/>
          <w:color w:val="000000"/>
          <w:kern w:val="0"/>
          <w:sz w:val="32"/>
          <w:szCs w:val="32"/>
          <w:rtl/>
          <w:lang w:bidi="ar"/>
          <w14:ligatures w14:val="none"/>
        </w:rPr>
        <w:t>الباسلديين</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الفالنتانيين</w:t>
      </w:r>
      <w:r w:rsidRPr="00640C86">
        <w:rPr>
          <w:rFonts w:ascii="Calibri" w:eastAsiaTheme="minorEastAsia" w:hAnsi="Calibri" w:cs="Calibri"/>
          <w:color w:val="000000"/>
          <w:kern w:val="0"/>
          <w:sz w:val="32"/>
          <w:szCs w:val="32"/>
          <w:rtl/>
          <w:lang w:bidi="ar"/>
          <w14:ligatures w14:val="none"/>
        </w:rPr>
        <w:t>، والفرق الهرطقيّة الأخرى، قد ماتت أو أعيد استيعابها مرّة أخرى في الكنيسة الأرثوذكسيّة عند منتصف القرن الخامس، واختفت من مصر في القرن السادس.</w:t>
      </w:r>
    </w:p>
    <w:p w14:paraId="3D6B9BB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لم تكن قضيّة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من العقائد الجدليّة في القرن السادس ميلاديًا، وإنّما كان النزاع حول طبيعة الناسوت واللاهوت في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اجتماعهما وامتزاجهما، خاصة بعد الموقف الشديد الذي اتّخذ ضدّ </w:t>
      </w:r>
      <w:r w:rsidRPr="00640C86">
        <w:rPr>
          <w:rFonts w:ascii="Calibri" w:eastAsiaTheme="minorEastAsia" w:hAnsi="Calibri" w:cs="Calibri"/>
          <w:b/>
          <w:bCs/>
          <w:color w:val="000000"/>
          <w:kern w:val="0"/>
          <w:sz w:val="32"/>
          <w:szCs w:val="32"/>
          <w:rtl/>
          <w:lang w:bidi="ar"/>
          <w14:ligatures w14:val="none"/>
        </w:rPr>
        <w:t>نسطور</w:t>
      </w:r>
      <w:r w:rsidRPr="00640C86">
        <w:rPr>
          <w:rFonts w:ascii="Calibri" w:eastAsiaTheme="minorEastAsia" w:hAnsi="Calibri" w:cs="Calibri"/>
          <w:color w:val="000000"/>
          <w:kern w:val="0"/>
          <w:sz w:val="32"/>
          <w:szCs w:val="32"/>
          <w:rtl/>
          <w:lang w:bidi="ar"/>
          <w14:ligatures w14:val="none"/>
        </w:rPr>
        <w:t xml:space="preserve"> والنساطرة.</w:t>
      </w:r>
    </w:p>
    <w:p w14:paraId="6440BAC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عامة الأناجيل الغنوصيّة التي أنكرت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بنت ذلك على أنّ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ليس له جسد بشري؛ وإنّما هو مجرّد مظهر تبصره العين دون أن يكون له لحم وعظم، وهو مذهب الفرق الدوسيتيّة الغنوصية.</w:t>
      </w:r>
      <w:r w:rsidRPr="00640C86">
        <w:rPr>
          <w:rFonts w:ascii="Calibri" w:eastAsiaTheme="minorEastAsia" w:hAnsi="Calibri" w:cs="Calibri"/>
          <w:color w:val="000000"/>
          <w:kern w:val="0"/>
          <w:sz w:val="32"/>
          <w:szCs w:val="32"/>
          <w:vertAlign w:val="superscript"/>
          <w:rtl/>
          <w:lang w:bidi="ar"/>
          <w14:ligatures w14:val="none"/>
        </w:rPr>
        <w:t>(3)</w:t>
      </w:r>
    </w:p>
    <w:p w14:paraId="5ACA8E7B" w14:textId="61273FAD" w:rsidR="00780AD5"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rtl/>
          <w:lang w:bidi="ar"/>
          <w14:ligatures w14:val="none"/>
        </w:rPr>
        <w:t xml:space="preserve">(3) الدوسيتية: من الكلمة اليونانية دوكيو أي (بدا) (ظهر)؛ وهو اعتقاد أنّ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لم يكن له جسد بشري. وأنّه لم يتألم ولم يصلب: لأنّ جسده ليس إلا مظهرًا (يبدو) للعين ولا حقيقة مادية له. وأصل هذا الاعتقاد هو اعتبار (المادة) شرًا؛ ولذلك فإنّه لا يستساغ أن يتّخذ الإله جسدًا ماديًا!</w:t>
      </w:r>
      <w:r w:rsidR="00780AD5">
        <w:rPr>
          <w:rFonts w:ascii="Calibri" w:eastAsiaTheme="minorEastAsia" w:hAnsi="Calibri" w:cs="Calibri" w:hint="cs"/>
          <w:color w:val="000000"/>
          <w:kern w:val="0"/>
          <w:sz w:val="32"/>
          <w:szCs w:val="32"/>
          <w:rtl/>
          <w:lang w:val="en" w:bidi="ar"/>
          <w14:ligatures w14:val="none"/>
        </w:rPr>
        <w:t xml:space="preserve"> </w:t>
      </w:r>
      <w:r w:rsidRPr="00640C86">
        <w:rPr>
          <w:rFonts w:ascii="Calibri" w:eastAsiaTheme="minorEastAsia" w:hAnsi="Calibri" w:cs="Calibri"/>
          <w:color w:val="000000"/>
          <w:kern w:val="0"/>
          <w:sz w:val="32"/>
          <w:szCs w:val="32"/>
          <w:rtl/>
          <w:lang w:val="en" w:bidi="ar"/>
          <w14:ligatures w14:val="none"/>
        </w:rPr>
        <w:t>انظر</w:t>
      </w:r>
      <w:r w:rsidRPr="00640C86">
        <w:rPr>
          <w:rFonts w:ascii="Calibri" w:eastAsiaTheme="minorEastAsia" w:hAnsi="Calibri" w:cs="Calibri"/>
          <w:color w:val="000000"/>
          <w:kern w:val="0"/>
          <w:sz w:val="32"/>
          <w:szCs w:val="32"/>
          <w:lang w:val="en" w:bidi="ar"/>
          <w14:ligatures w14:val="none"/>
        </w:rPr>
        <w:t>:</w:t>
      </w:r>
    </w:p>
    <w:p w14:paraId="7269C131" w14:textId="39C2BB5F" w:rsidR="00640C86" w:rsidRPr="00640C86" w:rsidRDefault="00640C86" w:rsidP="00780AD5">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lang w:val="en" w:bidi="ar"/>
          <w14:ligatures w14:val="none"/>
        </w:rPr>
        <w:t xml:space="preserve">Walter A. Elwell. ed. </w:t>
      </w:r>
      <w:r w:rsidRPr="00640C86">
        <w:rPr>
          <w:rFonts w:ascii="Calibri" w:eastAsiaTheme="minorEastAsia" w:hAnsi="Calibri" w:cs="Calibri"/>
          <w:b/>
          <w:bCs/>
          <w:i/>
          <w:iCs/>
          <w:color w:val="000000"/>
          <w:kern w:val="0"/>
          <w:sz w:val="32"/>
          <w:szCs w:val="32"/>
          <w:lang w:val="en" w:bidi="ar"/>
          <w14:ligatures w14:val="none"/>
        </w:rPr>
        <w:t>Evangelical Dictionary of Theology</w:t>
      </w:r>
      <w:r w:rsidRPr="00640C86">
        <w:rPr>
          <w:rFonts w:ascii="Calibri" w:eastAsiaTheme="minorEastAsia" w:hAnsi="Calibri" w:cs="Calibri"/>
          <w:color w:val="000000"/>
          <w:kern w:val="0"/>
          <w:sz w:val="32"/>
          <w:szCs w:val="32"/>
          <w:lang w:val="en" w:bidi="ar"/>
          <w14:ligatures w14:val="none"/>
        </w:rPr>
        <w:t xml:space="preserve">, Michigan: Baker Book House, 1984, p. 326; Peter M. J. Stravinskas, </w:t>
      </w:r>
      <w:r w:rsidRPr="00640C86">
        <w:rPr>
          <w:rFonts w:ascii="Calibri" w:eastAsiaTheme="minorEastAsia" w:hAnsi="Calibri" w:cs="Calibri"/>
          <w:b/>
          <w:bCs/>
          <w:i/>
          <w:iCs/>
          <w:color w:val="000000"/>
          <w:kern w:val="0"/>
          <w:sz w:val="32"/>
          <w:szCs w:val="32"/>
          <w:lang w:val="en" w:bidi="ar"/>
          <w14:ligatures w14:val="none"/>
        </w:rPr>
        <w:t>Catholic Dictionary</w:t>
      </w:r>
      <w:r w:rsidRPr="00640C86">
        <w:rPr>
          <w:rFonts w:ascii="Calibri" w:eastAsiaTheme="minorEastAsia" w:hAnsi="Calibri" w:cs="Calibri"/>
          <w:color w:val="000000"/>
          <w:kern w:val="0"/>
          <w:sz w:val="32"/>
          <w:szCs w:val="32"/>
          <w:lang w:val="en" w:bidi="ar"/>
          <w14:ligatures w14:val="none"/>
        </w:rPr>
        <w:t>, Indiana: Our Sunday Visitor Publishing, 2002, p.270</w:t>
      </w:r>
    </w:p>
    <w:p w14:paraId="5E2556B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يقول الناقد </w:t>
      </w:r>
      <w:r w:rsidRPr="00640C86">
        <w:rPr>
          <w:rFonts w:ascii="Calibri" w:eastAsiaTheme="minorEastAsia" w:hAnsi="Calibri" w:cs="Calibri"/>
          <w:b/>
          <w:bCs/>
          <w:color w:val="000000"/>
          <w:kern w:val="0"/>
          <w:sz w:val="32"/>
          <w:szCs w:val="32"/>
          <w:rtl/>
          <w:lang w:bidi="ar"/>
          <w14:ligatures w14:val="none"/>
        </w:rPr>
        <w:t xml:space="preserve">جيرارد ستيفان سلويان </w:t>
      </w:r>
      <w:r w:rsidRPr="00640C86">
        <w:rPr>
          <w:rFonts w:ascii="Calibri" w:eastAsiaTheme="minorEastAsia" w:hAnsi="Calibri" w:cs="Calibri"/>
          <w:b/>
          <w:bCs/>
          <w:color w:val="000000"/>
          <w:kern w:val="0"/>
          <w:sz w:val="32"/>
          <w:szCs w:val="32"/>
          <w:lang w:bidi="ar"/>
          <w14:ligatures w14:val="none"/>
        </w:rPr>
        <w:t>Gerard Stephen Sloyan</w:t>
      </w:r>
      <w:r w:rsidRPr="00640C86">
        <w:rPr>
          <w:rFonts w:ascii="Calibri" w:eastAsiaTheme="minorEastAsia" w:hAnsi="Calibri" w:cs="Calibri"/>
          <w:color w:val="000000"/>
          <w:kern w:val="0"/>
          <w:sz w:val="32"/>
          <w:szCs w:val="32"/>
          <w:rtl/>
          <w:lang w:bidi="ar"/>
          <w14:ligatures w14:val="none"/>
        </w:rPr>
        <w:t xml:space="preserve"> من وحي النصوص الغنوصيّة المتاحة؛ إنّه: </w:t>
      </w:r>
      <w:r w:rsidRPr="00640C86">
        <w:rPr>
          <w:rFonts w:ascii="Calibri" w:eastAsiaTheme="minorEastAsia" w:hAnsi="Calibri" w:cs="Calibri"/>
          <w:b/>
          <w:bCs/>
          <w:color w:val="002060"/>
          <w:kern w:val="0"/>
          <w:sz w:val="32"/>
          <w:szCs w:val="32"/>
          <w:rtl/>
          <w:lang w:bidi="ar"/>
          <w14:ligatures w14:val="none"/>
        </w:rPr>
        <w:t>«لا بدّ أن نلاحظ أنّه ليست كلّ الشواهد الغنوصيّة تذهب إلى أمر إنكار الصلب. بعض الوثائق المتاحة تظهر نفسها على أنّها في توافق مع الشاهد الإنجيلي .. يضاف إلى ذلك أنّ من الأسفار الغنوصيّة المكتشفة من لم تتعرض للصلب نفيًا أو إثباتًا»</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(3)</w:t>
      </w:r>
    </w:p>
    <w:p w14:paraId="597D2D5B"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Gerard Stephen Sloyan, </w:t>
      </w:r>
      <w:r w:rsidRPr="00640C86">
        <w:rPr>
          <w:rFonts w:ascii="Calibri" w:eastAsiaTheme="minorEastAsia" w:hAnsi="Calibri" w:cs="Calibri"/>
          <w:b/>
          <w:bCs/>
          <w:i/>
          <w:iCs/>
          <w:color w:val="000000"/>
          <w:kern w:val="0"/>
          <w:sz w:val="32"/>
          <w:szCs w:val="32"/>
          <w:lang w:val="en" w:bidi="ar"/>
          <w14:ligatures w14:val="none"/>
        </w:rPr>
        <w:t>The Crucifixion of Jesus: history, myth, faith</w:t>
      </w:r>
      <w:r w:rsidRPr="00640C86">
        <w:rPr>
          <w:rFonts w:ascii="Calibri" w:eastAsiaTheme="minorEastAsia" w:hAnsi="Calibri" w:cs="Calibri"/>
          <w:color w:val="000000"/>
          <w:kern w:val="0"/>
          <w:sz w:val="32"/>
          <w:szCs w:val="32"/>
          <w:lang w:val="en" w:bidi="ar"/>
          <w14:ligatures w14:val="none"/>
        </w:rPr>
        <w:t>, Minneapolis: Fortress Press, 1995, p.203.</w:t>
      </w:r>
    </w:p>
    <w:p w14:paraId="3241EBB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النصّ القرآني لم يحدّد كيفيّة نجاة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من الصلب، ولا يصحّ في هذا الباب حديث مرفوع إلى الرسول </w:t>
      </w:r>
      <w:r w:rsidRPr="00640C86">
        <w:rPr>
          <w:rFonts w:ascii="Calibri" w:eastAsiaTheme="minorEastAsia" w:hAnsi="Calibri" w:cs="Calibri"/>
          <w:color w:val="000000"/>
          <w:kern w:val="0"/>
          <w:sz w:val="32"/>
          <w:szCs w:val="32"/>
          <w:rtl/>
          <w:lang w:bidi="ar"/>
          <w14:ligatures w14:val="none"/>
        </w:rPr>
        <w:lastRenderedPageBreak/>
        <w:t xml:space="preserve">ﷺ، وكما قال المفسّر </w:t>
      </w:r>
      <w:r w:rsidRPr="00640C86">
        <w:rPr>
          <w:rFonts w:ascii="Calibri" w:eastAsiaTheme="minorEastAsia" w:hAnsi="Calibri" w:cs="Calibri"/>
          <w:b/>
          <w:bCs/>
          <w:color w:val="000000"/>
          <w:kern w:val="0"/>
          <w:sz w:val="32"/>
          <w:szCs w:val="32"/>
          <w:rtl/>
          <w:lang w:bidi="ar"/>
          <w14:ligatures w14:val="none"/>
        </w:rPr>
        <w:t>الطاهر بن عاشور</w:t>
      </w:r>
      <w:r w:rsidRPr="00640C86">
        <w:rPr>
          <w:rFonts w:ascii="Calibri" w:eastAsiaTheme="minorEastAsia" w:hAnsi="Calibri" w:cs="Calibri"/>
          <w:color w:val="000000"/>
          <w:kern w:val="0"/>
          <w:sz w:val="32"/>
          <w:szCs w:val="32"/>
          <w:rtl/>
          <w:lang w:bidi="ar"/>
          <w14:ligatures w14:val="none"/>
        </w:rPr>
        <w:t xml:space="preserve"> في تفسيره للآية 157 من سورة النساء: </w:t>
      </w:r>
      <w:r w:rsidRPr="00640C86">
        <w:rPr>
          <w:rFonts w:ascii="Calibri" w:eastAsiaTheme="minorEastAsia" w:hAnsi="Calibri" w:cs="Calibri"/>
          <w:b/>
          <w:bCs/>
          <w:color w:val="002060"/>
          <w:kern w:val="0"/>
          <w:sz w:val="32"/>
          <w:szCs w:val="32"/>
          <w:rtl/>
          <w:lang w:bidi="ar"/>
          <w14:ligatures w14:val="none"/>
        </w:rPr>
        <w:t>«والّذي يجب اعتقاده بنصّ القرآن: أنّ المسيح لم يُقتل، ولا صُلب، وأنّ اللّٰه رَفَعَه إليه ونجّاه من طالبيه، وأمَّا ما عدا ذلك فالأمر فيه محتمل»</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31F5FBF7" w14:textId="77777777" w:rsidR="00780AD5"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(3) لا يصح في الباب حديث مرفوع صراحة أو حكمًا!</w:t>
      </w:r>
    </w:p>
    <w:p w14:paraId="25FC2498" w14:textId="1A2C5643" w:rsidR="00640C86" w:rsidRPr="00640C86" w:rsidRDefault="00640C86" w:rsidP="00780AD5">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ما جاء عن </w:t>
      </w:r>
      <w:r w:rsidRPr="00640C86">
        <w:rPr>
          <w:rFonts w:ascii="Calibri" w:eastAsiaTheme="minorEastAsia" w:hAnsi="Calibri" w:cs="Calibri"/>
          <w:b/>
          <w:bCs/>
          <w:color w:val="000000"/>
          <w:kern w:val="0"/>
          <w:sz w:val="32"/>
          <w:szCs w:val="32"/>
          <w:rtl/>
          <w:lang w:bidi="ar"/>
          <w14:ligatures w14:val="none"/>
        </w:rPr>
        <w:t>ابن عباس</w:t>
      </w:r>
      <w:r w:rsidRPr="00640C86">
        <w:rPr>
          <w:rFonts w:ascii="Calibri" w:eastAsiaTheme="minorEastAsia" w:hAnsi="Calibri" w:cs="Calibri"/>
          <w:color w:val="000000"/>
          <w:kern w:val="0"/>
          <w:sz w:val="32"/>
          <w:szCs w:val="32"/>
          <w:rtl/>
          <w:lang w:bidi="ar"/>
          <w14:ligatures w14:val="none"/>
        </w:rPr>
        <w:t xml:space="preserve"> رضي اللّٰه عنهما من تفصيل لقصّة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عليه السلام، وإن صحّ موقوفًا، فإنّه لا يصحّ رفعه حكمًا، لأسباب؛ من أهمّها أنه وإن كان الخبر متعلقًا بالغيبيات بما يرجّح -إذا جرينا على الأصل- أن يكون مرفوعًا حكمًا إن جاء عن صحابي. إلاّ أن </w:t>
      </w:r>
      <w:r w:rsidRPr="00640C86">
        <w:rPr>
          <w:rFonts w:ascii="Calibri" w:eastAsiaTheme="minorEastAsia" w:hAnsi="Calibri" w:cs="Calibri"/>
          <w:b/>
          <w:bCs/>
          <w:color w:val="000000"/>
          <w:kern w:val="0"/>
          <w:sz w:val="32"/>
          <w:szCs w:val="32"/>
          <w:rtl/>
          <w:lang w:bidi="ar"/>
          <w14:ligatures w14:val="none"/>
        </w:rPr>
        <w:t>ابن عباس</w:t>
      </w:r>
      <w:r w:rsidRPr="00640C86">
        <w:rPr>
          <w:rFonts w:ascii="Calibri" w:eastAsiaTheme="minorEastAsia" w:hAnsi="Calibri" w:cs="Calibri"/>
          <w:color w:val="000000"/>
          <w:kern w:val="0"/>
          <w:sz w:val="32"/>
          <w:szCs w:val="32"/>
          <w:rtl/>
          <w:lang w:bidi="ar"/>
          <w14:ligatures w14:val="none"/>
        </w:rPr>
        <w:t xml:space="preserve">، معروف أنه ينقل الإسرائيليات (وقد أشار إلى ذلك الإمام </w:t>
      </w:r>
      <w:r w:rsidRPr="00640C86">
        <w:rPr>
          <w:rFonts w:ascii="Calibri" w:eastAsiaTheme="minorEastAsia" w:hAnsi="Calibri" w:cs="Calibri"/>
          <w:b/>
          <w:bCs/>
          <w:color w:val="000000"/>
          <w:kern w:val="0"/>
          <w:sz w:val="32"/>
          <w:szCs w:val="32"/>
          <w:rtl/>
          <w:lang w:bidi="ar"/>
          <w14:ligatures w14:val="none"/>
        </w:rPr>
        <w:t>ابن كثير</w:t>
      </w:r>
      <w:r w:rsidRPr="00640C86">
        <w:rPr>
          <w:rFonts w:ascii="Calibri" w:eastAsiaTheme="minorEastAsia" w:hAnsi="Calibri" w:cs="Calibri"/>
          <w:color w:val="000000"/>
          <w:kern w:val="0"/>
          <w:sz w:val="32"/>
          <w:szCs w:val="32"/>
          <w:rtl/>
          <w:lang w:bidi="ar"/>
          <w14:ligatures w14:val="none"/>
        </w:rPr>
        <w:t xml:space="preserve"> في تفسيره غير ما مرّة)؛ وقد تكون هذه عن مسلمة أهل الكتاب. والقاعدة عند المحدّثين أنّ من يُعرف برواية الإسرائيليات لا يعدّ حديثه مرفوعًا حكمًا وإن كان في أمور الغيبيات التي لا تدرك بالاجتهاد. (انظر </w:t>
      </w:r>
      <w:r w:rsidRPr="00640C86">
        <w:rPr>
          <w:rFonts w:ascii="Calibri" w:eastAsiaTheme="minorEastAsia" w:hAnsi="Calibri" w:cs="Calibri"/>
          <w:b/>
          <w:bCs/>
          <w:color w:val="000000"/>
          <w:kern w:val="0"/>
          <w:sz w:val="32"/>
          <w:szCs w:val="32"/>
          <w:rtl/>
          <w:lang w:bidi="ar"/>
          <w14:ligatures w14:val="none"/>
        </w:rPr>
        <w:t>ابن حجر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نزهة النظر في توضيح نخبة الفكر</w:t>
      </w:r>
      <w:r w:rsidRPr="00640C86">
        <w:rPr>
          <w:rFonts w:ascii="Calibri" w:eastAsiaTheme="minorEastAsia" w:hAnsi="Calibri" w:cs="Calibri"/>
          <w:color w:val="000000"/>
          <w:kern w:val="0"/>
          <w:sz w:val="32"/>
          <w:szCs w:val="32"/>
          <w:rtl/>
          <w:lang w:bidi="ar"/>
          <w14:ligatures w14:val="none"/>
        </w:rPr>
        <w:t xml:space="preserve">، ت/ </w:t>
      </w:r>
      <w:r w:rsidRPr="00640C86">
        <w:rPr>
          <w:rFonts w:ascii="Calibri" w:eastAsiaTheme="minorEastAsia" w:hAnsi="Calibri" w:cs="Calibri"/>
          <w:b/>
          <w:bCs/>
          <w:color w:val="000000"/>
          <w:kern w:val="0"/>
          <w:sz w:val="32"/>
          <w:szCs w:val="32"/>
          <w:rtl/>
          <w:lang w:bidi="ar"/>
          <w14:ligatures w14:val="none"/>
        </w:rPr>
        <w:t>عبد اللّٰه الرحيلي</w:t>
      </w:r>
      <w:r w:rsidRPr="00640C86">
        <w:rPr>
          <w:rFonts w:ascii="Calibri" w:eastAsiaTheme="minorEastAsia" w:hAnsi="Calibri" w:cs="Calibri"/>
          <w:color w:val="000000"/>
          <w:kern w:val="0"/>
          <w:sz w:val="32"/>
          <w:szCs w:val="32"/>
          <w:rtl/>
          <w:lang w:bidi="ar"/>
          <w14:ligatures w14:val="none"/>
        </w:rPr>
        <w:t xml:space="preserve">، الرياض: مطبعة سفير، 1422هـ، 2001م، ص 134 - 132). وقد قال الشيخ </w:t>
      </w:r>
      <w:r w:rsidRPr="00640C86">
        <w:rPr>
          <w:rFonts w:ascii="Calibri" w:eastAsiaTheme="minorEastAsia" w:hAnsi="Calibri" w:cs="Calibri"/>
          <w:b/>
          <w:bCs/>
          <w:color w:val="000000"/>
          <w:kern w:val="0"/>
          <w:sz w:val="32"/>
          <w:szCs w:val="32"/>
          <w:rtl/>
          <w:lang w:bidi="ar"/>
          <w14:ligatures w14:val="none"/>
        </w:rPr>
        <w:t>أحمد شاكر</w:t>
      </w:r>
      <w:r w:rsidRPr="00640C86">
        <w:rPr>
          <w:rFonts w:ascii="Calibri" w:eastAsiaTheme="minorEastAsia" w:hAnsi="Calibri" w:cs="Calibri"/>
          <w:color w:val="000000"/>
          <w:kern w:val="0"/>
          <w:sz w:val="32"/>
          <w:szCs w:val="32"/>
          <w:rtl/>
          <w:lang w:bidi="ar"/>
          <w14:ligatures w14:val="none"/>
        </w:rPr>
        <w:t xml:space="preserve"> رحمه الله: </w:t>
      </w:r>
      <w:r w:rsidRPr="00640C86">
        <w:rPr>
          <w:rFonts w:ascii="Calibri" w:eastAsiaTheme="minorEastAsia" w:hAnsi="Calibri" w:cs="Calibri"/>
          <w:b/>
          <w:bCs/>
          <w:color w:val="002060"/>
          <w:kern w:val="0"/>
          <w:sz w:val="32"/>
          <w:szCs w:val="32"/>
          <w:rtl/>
          <w:lang w:bidi="ar"/>
          <w14:ligatures w14:val="none"/>
        </w:rPr>
        <w:t>«أما إطلاق بعضهم أنّ تفسير الصحابة له حكم المرفوع، وأنّ ما يقوله الصحابي، مما لا مجال فيه للرأي مرفوع حكمًا كذلك، فإنّه إطلاق غير جيّد: لأنّ الصحابة اجتهدوا كثيرًا في تفسير القرآن: فاختلفوا ... وأمّا ما يحكيه بعض الصحابة من أخبار الأمم السابقة، فإنّه لا يعطى حكم المرفوع أيضًا؛ لأنّ كثيرًا منهم رضي اللّٰه عنهم كان يروي الإسرائيليات عن أهل الكتاب...»</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ابن كثير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أحمد شاكر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الباعث الحثيث شرح اختصار علوم الحديث</w:t>
      </w:r>
      <w:r w:rsidRPr="00640C86">
        <w:rPr>
          <w:rFonts w:ascii="Calibri" w:eastAsiaTheme="minorEastAsia" w:hAnsi="Calibri" w:cs="Calibri"/>
          <w:color w:val="000000"/>
          <w:kern w:val="0"/>
          <w:sz w:val="32"/>
          <w:szCs w:val="32"/>
          <w:rtl/>
          <w:lang w:bidi="ar"/>
          <w14:ligatures w14:val="none"/>
        </w:rPr>
        <w:t>، بيروت: دار الكتب العلميّة، د.ت، ص 45).</w:t>
      </w:r>
    </w:p>
    <w:p w14:paraId="5514AAA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(4) </w:t>
      </w:r>
      <w:r w:rsidRPr="00640C86">
        <w:rPr>
          <w:rFonts w:ascii="Calibri" w:eastAsiaTheme="minorEastAsia" w:hAnsi="Calibri" w:cs="Calibri"/>
          <w:b/>
          <w:bCs/>
          <w:color w:val="000000"/>
          <w:kern w:val="0"/>
          <w:sz w:val="32"/>
          <w:szCs w:val="32"/>
          <w:rtl/>
          <w:lang w:bidi="ar"/>
          <w14:ligatures w14:val="none"/>
        </w:rPr>
        <w:t>الطاهر بن عاشور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التحرير والتنوير</w:t>
      </w:r>
      <w:r w:rsidRPr="00640C86">
        <w:rPr>
          <w:rFonts w:ascii="Calibri" w:eastAsiaTheme="minorEastAsia" w:hAnsi="Calibri" w:cs="Calibri"/>
          <w:color w:val="000000"/>
          <w:kern w:val="0"/>
          <w:sz w:val="32"/>
          <w:szCs w:val="32"/>
          <w:rtl/>
          <w:lang w:bidi="ar"/>
          <w14:ligatures w14:val="none"/>
        </w:rPr>
        <w:t>، 22 /4.</w:t>
      </w:r>
    </w:p>
    <w:p w14:paraId="14E3441A" w14:textId="30FD807E"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عامة التفاسير تذكر روايات تتحدّث عن تلميذ </w:t>
      </w:r>
      <w:r w:rsidR="00780AD5">
        <w:rPr>
          <w:rFonts w:ascii="Calibri" w:eastAsiaTheme="minorEastAsia" w:hAnsi="Calibri" w:cs="Calibri" w:hint="cs"/>
          <w:b/>
          <w:bCs/>
          <w:color w:val="000000"/>
          <w:kern w:val="0"/>
          <w:sz w:val="32"/>
          <w:szCs w:val="32"/>
          <w:rtl/>
          <w:lang w:bidi="ar"/>
          <w14:ligatures w14:val="none"/>
        </w:rPr>
        <w:t>ل</w:t>
      </w:r>
      <w:r w:rsidRPr="00640C86">
        <w:rPr>
          <w:rFonts w:ascii="Calibri" w:eastAsiaTheme="minorEastAsia" w:hAnsi="Calibri" w:cs="Calibri"/>
          <w:b/>
          <w:bCs/>
          <w:color w:val="000000"/>
          <w:kern w:val="0"/>
          <w:sz w:val="32"/>
          <w:szCs w:val="32"/>
          <w:rtl/>
          <w:lang w:bidi="ar"/>
          <w14:ligatures w14:val="none"/>
        </w:rPr>
        <w:t>لمسيح</w:t>
      </w:r>
      <w:r w:rsidRPr="00640C86">
        <w:rPr>
          <w:rFonts w:ascii="Calibri" w:eastAsiaTheme="minorEastAsia" w:hAnsi="Calibri" w:cs="Calibri"/>
          <w:color w:val="000000"/>
          <w:kern w:val="0"/>
          <w:sz w:val="32"/>
          <w:szCs w:val="32"/>
          <w:rtl/>
          <w:lang w:bidi="ar"/>
          <w14:ligatures w14:val="none"/>
        </w:rPr>
        <w:t xml:space="preserve"> وقع عليه الشبه برضى منه فداءً </w:t>
      </w:r>
      <w:r w:rsidR="00780AD5" w:rsidRPr="00780AD5">
        <w:rPr>
          <w:rFonts w:ascii="Calibri" w:eastAsiaTheme="minorEastAsia" w:hAnsi="Calibri" w:cs="Calibri" w:hint="cs"/>
          <w:b/>
          <w:bCs/>
          <w:color w:val="000000"/>
          <w:kern w:val="0"/>
          <w:sz w:val="32"/>
          <w:szCs w:val="32"/>
          <w:rtl/>
          <w:lang w:bidi="ar"/>
          <w14:ligatures w14:val="none"/>
        </w:rPr>
        <w:t>لل</w:t>
      </w:r>
      <w:r w:rsidR="00780AD5" w:rsidRPr="00640C86">
        <w:rPr>
          <w:rFonts w:ascii="Calibri" w:eastAsiaTheme="minorEastAsia" w:hAnsi="Calibri" w:cs="Calibri" w:hint="cs"/>
          <w:b/>
          <w:bCs/>
          <w:color w:val="000000"/>
          <w:kern w:val="0"/>
          <w:sz w:val="32"/>
          <w:szCs w:val="32"/>
          <w:rtl/>
          <w:lang w:bidi="ar"/>
          <w14:ligatures w14:val="none"/>
        </w:rPr>
        <w:t>مسيح</w:t>
      </w:r>
      <w:r w:rsidRPr="00640C86">
        <w:rPr>
          <w:rFonts w:ascii="Calibri" w:eastAsiaTheme="minorEastAsia" w:hAnsi="Calibri" w:cs="Calibri"/>
          <w:color w:val="000000"/>
          <w:kern w:val="0"/>
          <w:sz w:val="32"/>
          <w:szCs w:val="32"/>
          <w:rtl/>
          <w:lang w:bidi="ar"/>
          <w14:ligatures w14:val="none"/>
        </w:rPr>
        <w:t>، بما لا يتفق مع القصة الدوسيتيّة.</w:t>
      </w:r>
    </w:p>
    <w:p w14:paraId="6DB849D9" w14:textId="1ADBF70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يوحنا الدمشقي</w:t>
      </w:r>
      <w:r w:rsidRPr="00640C86">
        <w:rPr>
          <w:rFonts w:ascii="Calibri" w:eastAsiaTheme="minorEastAsia" w:hAnsi="Calibri" w:cs="Calibri"/>
          <w:color w:val="000000"/>
          <w:kern w:val="0"/>
          <w:sz w:val="32"/>
          <w:szCs w:val="32"/>
          <w:rtl/>
          <w:lang w:bidi="ar"/>
          <w14:ligatures w14:val="none"/>
        </w:rPr>
        <w:t xml:space="preserve"> في كتابه </w:t>
      </w:r>
      <w:r w:rsidRPr="00640C86">
        <w:rPr>
          <w:rFonts w:ascii="Calibri" w:eastAsiaTheme="minorEastAsia" w:hAnsi="Calibri" w:cs="Calibri"/>
          <w:b/>
          <w:bCs/>
          <w:color w:val="000000"/>
          <w:kern w:val="0"/>
          <w:sz w:val="32"/>
          <w:szCs w:val="32"/>
          <w:rtl/>
          <w:lang w:bidi="ar"/>
          <w14:ligatures w14:val="none"/>
        </w:rPr>
        <w:t>ينبوع الحكمة</w:t>
      </w:r>
      <w:r w:rsidRPr="00640C86">
        <w:rPr>
          <w:rFonts w:ascii="Calibri" w:eastAsiaTheme="minorEastAsia" w:hAnsi="Calibri" w:cs="Calibri"/>
          <w:color w:val="000000"/>
          <w:kern w:val="0"/>
          <w:sz w:val="32"/>
          <w:szCs w:val="32"/>
          <w:rtl/>
          <w:lang w:bidi="ar"/>
          <w14:ligatures w14:val="none"/>
        </w:rPr>
        <w:t xml:space="preserve">، في الجزء الخاص بالهرطقات، كلامًا يعتبر من أقدم ما كتب عن الإسلام، في وصف ما جاء في حديث القرآن الكريم عن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«وقال -محمد- إنّ اليهود أرادوا صلبه -أي المسيح- في مخالفة للشريعة، وأنّهم قد قبضوا على ظلّه وصلبوه، لكن كما قال -محمد - فإنّ المسيح نفسه لم يصلب ولم يقتل؛ لأنّ اللّٰه أخذه إليه في السماء بسبب حبّه له ..»</w:t>
      </w:r>
      <w:r w:rsidRPr="00640C86">
        <w:rPr>
          <w:rFonts w:ascii="Calibri" w:eastAsiaTheme="minorEastAsia" w:hAnsi="Calibri" w:cs="Calibri"/>
          <w:color w:val="000000"/>
          <w:kern w:val="0"/>
          <w:sz w:val="32"/>
          <w:szCs w:val="32"/>
          <w:rtl/>
          <w:lang w:bidi="ar"/>
          <w14:ligatures w14:val="none"/>
        </w:rPr>
        <w:t>.</w:t>
      </w:r>
      <w:r w:rsidR="00780AD5" w:rsidRPr="00640C86">
        <w:rPr>
          <w:rFonts w:ascii="Calibri" w:eastAsiaTheme="minorEastAsia" w:hAnsi="Calibri" w:cs="Calibri"/>
          <w:color w:val="000000"/>
          <w:kern w:val="0"/>
          <w:sz w:val="32"/>
          <w:szCs w:val="32"/>
          <w:vertAlign w:val="superscript"/>
          <w:rtl/>
          <w:lang w:bidi="ar"/>
          <w14:ligatures w14:val="none"/>
        </w:rPr>
        <w:t>(3)</w:t>
      </w:r>
    </w:p>
    <w:p w14:paraId="56D338EE" w14:textId="77777777" w:rsidR="00780AD5" w:rsidRPr="00640C86" w:rsidRDefault="00780AD5" w:rsidP="00780AD5">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Saint John of Damascus, 'the Fount of Knowledge,' in </w:t>
      </w:r>
      <w:r w:rsidRPr="00640C86">
        <w:rPr>
          <w:rFonts w:ascii="Calibri" w:eastAsiaTheme="minorEastAsia" w:hAnsi="Calibri" w:cs="Calibri"/>
          <w:b/>
          <w:bCs/>
          <w:i/>
          <w:iCs/>
          <w:color w:val="000000"/>
          <w:kern w:val="0"/>
          <w:sz w:val="32"/>
          <w:szCs w:val="32"/>
          <w:lang w:val="en" w:bidi="ar"/>
          <w14:ligatures w14:val="none"/>
        </w:rPr>
        <w:t>The Fathers of the Church, St. John of Damascus Writings</w:t>
      </w:r>
      <w:r w:rsidRPr="00640C86">
        <w:rPr>
          <w:rFonts w:ascii="Calibri" w:eastAsiaTheme="minorEastAsia" w:hAnsi="Calibri" w:cs="Calibri"/>
          <w:color w:val="000000"/>
          <w:kern w:val="0"/>
          <w:sz w:val="32"/>
          <w:szCs w:val="32"/>
          <w:lang w:val="en" w:bidi="ar"/>
          <w14:ligatures w14:val="none"/>
        </w:rPr>
        <w:t>, tr. Frederic H. Chase, CUA Press, 2000, p. 154.</w:t>
      </w:r>
    </w:p>
    <w:p w14:paraId="51F5F0B5" w14:textId="472DE7C8"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ولسنا نجد هنا تهمة النقل عن الغنوصيين</w:t>
      </w:r>
      <w:r w:rsidRPr="00640C86">
        <w:rPr>
          <w:rFonts w:ascii="Calibri" w:eastAsiaTheme="minorEastAsia" w:hAnsi="Calibri" w:cs="Calibri"/>
          <w:color w:val="000000"/>
          <w:kern w:val="0"/>
          <w:sz w:val="32"/>
          <w:szCs w:val="32"/>
          <w:vertAlign w:val="superscript"/>
          <w:rtl/>
          <w:lang w:bidi="ar"/>
          <w14:ligatures w14:val="none"/>
        </w:rPr>
        <w:t>(4)</w:t>
      </w:r>
      <w:r w:rsidRPr="00640C86">
        <w:rPr>
          <w:rFonts w:ascii="Calibri" w:eastAsiaTheme="minorEastAsia" w:hAnsi="Calibri" w:cs="Calibri"/>
          <w:color w:val="000000"/>
          <w:kern w:val="0"/>
          <w:sz w:val="32"/>
          <w:szCs w:val="32"/>
          <w:rtl/>
          <w:lang w:bidi="ar"/>
          <w14:ligatures w14:val="none"/>
        </w:rPr>
        <w:t xml:space="preserve">، ولا إيراد التفسير الغنوصي الذي يردّ (جسديّة)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إذ قد جعل </w:t>
      </w:r>
      <w:r w:rsidRPr="00640C86">
        <w:rPr>
          <w:rFonts w:ascii="Calibri" w:eastAsiaTheme="minorEastAsia" w:hAnsi="Calibri" w:cs="Calibri"/>
          <w:b/>
          <w:bCs/>
          <w:color w:val="000000"/>
          <w:kern w:val="0"/>
          <w:sz w:val="32"/>
          <w:szCs w:val="32"/>
          <w:rtl/>
          <w:lang w:bidi="ar"/>
          <w14:ligatures w14:val="none"/>
        </w:rPr>
        <w:t>يوحنا الدمشقي</w:t>
      </w:r>
      <w:r w:rsidRPr="00640C86">
        <w:rPr>
          <w:rFonts w:ascii="Calibri" w:eastAsiaTheme="minorEastAsia" w:hAnsi="Calibri" w:cs="Calibri"/>
          <w:color w:val="000000"/>
          <w:kern w:val="0"/>
          <w:sz w:val="32"/>
          <w:szCs w:val="32"/>
          <w:rtl/>
          <w:lang w:bidi="ar"/>
          <w14:ligatures w14:val="none"/>
        </w:rPr>
        <w:t xml:space="preserve"> (حبّ الربّ للمسيح) الداعي لإنقاذ الرب لمسيحه.</w:t>
      </w:r>
    </w:p>
    <w:p w14:paraId="662D23C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(4) ادّعى </w:t>
      </w:r>
      <w:r w:rsidRPr="00640C86">
        <w:rPr>
          <w:rFonts w:ascii="Calibri" w:eastAsiaTheme="minorEastAsia" w:hAnsi="Calibri" w:cs="Calibri"/>
          <w:b/>
          <w:bCs/>
          <w:color w:val="000000"/>
          <w:kern w:val="0"/>
          <w:sz w:val="32"/>
          <w:szCs w:val="32"/>
          <w:rtl/>
          <w:lang w:bidi="ar"/>
          <w14:ligatures w14:val="none"/>
        </w:rPr>
        <w:t>يوحنا الدمشقي</w:t>
      </w:r>
      <w:r w:rsidRPr="00640C86">
        <w:rPr>
          <w:rFonts w:ascii="Calibri" w:eastAsiaTheme="minorEastAsia" w:hAnsi="Calibri" w:cs="Calibri"/>
          <w:color w:val="000000"/>
          <w:kern w:val="0"/>
          <w:sz w:val="32"/>
          <w:szCs w:val="32"/>
          <w:rtl/>
          <w:lang w:bidi="ar"/>
          <w14:ligatures w14:val="none"/>
        </w:rPr>
        <w:t xml:space="preserve"> أنّ الرسول صلّى اللّٰه عليه وسلّم بعد أن تحاور مع راهب أريوسي، اخترع هرطقته الخاصة.</w:t>
      </w:r>
    </w:p>
    <w:p w14:paraId="6CC1FB2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ذكر القرآن الكريم أنّ أهل الكتاب قد اختلفوا في أمر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فرقًا، وهذه حقيقة تاريخيّة دقيقة تكشفها </w:t>
      </w:r>
      <w:r w:rsidRPr="00640C86">
        <w:rPr>
          <w:rFonts w:ascii="Calibri" w:eastAsiaTheme="minorEastAsia" w:hAnsi="Calibri" w:cs="Calibri"/>
          <w:color w:val="000000"/>
          <w:kern w:val="0"/>
          <w:sz w:val="32"/>
          <w:szCs w:val="32"/>
          <w:rtl/>
          <w:lang w:bidi="ar"/>
          <w14:ligatures w14:val="none"/>
        </w:rPr>
        <w:lastRenderedPageBreak/>
        <w:t xml:space="preserve">الأناجيل الأبوكريفيّة التي تبنّتها فرق نصرانيّة مبكّرة، كما يكشفها أيضًا ما جاء في إنجيل متّى 11/28-15 من أنّ قبر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قد وجد فارغًا، وأنّ رؤساء الكهنة والشيوخ قد رشوا الجنود الذين كانوا يحرسون القبر؛ ليقولوا إنّ تلاميذ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قد سرقوا الجثة، وعقّب مؤلّف هذا الإنجيل بقوله: </w:t>
      </w:r>
      <w:r w:rsidRPr="00640C86">
        <w:rPr>
          <w:rFonts w:ascii="Calibri" w:eastAsiaTheme="minorEastAsia" w:hAnsi="Calibri" w:cs="Calibri"/>
          <w:b/>
          <w:bCs/>
          <w:color w:val="002060"/>
          <w:kern w:val="0"/>
          <w:sz w:val="32"/>
          <w:szCs w:val="32"/>
          <w:rtl/>
          <w:lang w:bidi="ar"/>
          <w14:ligatures w14:val="none"/>
        </w:rPr>
        <w:t>«فَأَخَذَ الْجُنُودُ الْمَالَ، وَعَمِلُوا كَمَا لُقِّنُوا. وَقَدِ انْتَشَرَتْ هَذِهِ الإِشَاعَةُ بَيْنَ الْيَهُودِ إِلَى الْيَوْمِ»</w:t>
      </w:r>
      <w:r w:rsidRPr="00640C86">
        <w:rPr>
          <w:rFonts w:ascii="Calibri" w:eastAsiaTheme="minorEastAsia" w:hAnsi="Calibri" w:cs="Calibri"/>
          <w:color w:val="000000"/>
          <w:kern w:val="0"/>
          <w:sz w:val="32"/>
          <w:szCs w:val="32"/>
          <w:rtl/>
          <w:lang w:bidi="ar"/>
          <w14:ligatures w14:val="none"/>
        </w:rPr>
        <w:t xml:space="preserve">، ففي عبارة </w:t>
      </w:r>
      <w:r w:rsidRPr="00640C86">
        <w:rPr>
          <w:rFonts w:ascii="Calibri" w:eastAsiaTheme="minorEastAsia" w:hAnsi="Calibri" w:cs="Calibri"/>
          <w:b/>
          <w:bCs/>
          <w:color w:val="002060"/>
          <w:kern w:val="0"/>
          <w:sz w:val="32"/>
          <w:szCs w:val="32"/>
          <w:rtl/>
          <w:lang w:bidi="ar"/>
          <w14:ligatures w14:val="none"/>
        </w:rPr>
        <w:t>«انْتَشَرَتْ هَذِهِ الإِشَاعَةُ بَيْنَ الْيَهُودِ إِلَى الْيَوْمِ»</w:t>
      </w:r>
      <w:r w:rsidRPr="00640C86">
        <w:rPr>
          <w:rFonts w:ascii="Calibri" w:eastAsiaTheme="minorEastAsia" w:hAnsi="Calibri" w:cs="Calibri"/>
          <w:color w:val="000000"/>
          <w:kern w:val="0"/>
          <w:sz w:val="32"/>
          <w:szCs w:val="32"/>
          <w:rtl/>
          <w:lang w:bidi="ar"/>
          <w14:ligatures w14:val="none"/>
        </w:rPr>
        <w:t xml:space="preserve"> أنّ لغطًا كان معروفًا وسائدًا حول مصير جثّة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بعد صلبه، وفي هذا اللغط كَشْف لاضطراب مسار القصّة وأصلها؛ إذ إنّ قصّة الصلب موصولة الأجزاء بقصة القبر والقيامة!</w:t>
      </w:r>
    </w:p>
    <w:p w14:paraId="68CC148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ذهب الإمام </w:t>
      </w:r>
      <w:r w:rsidRPr="00640C86">
        <w:rPr>
          <w:rFonts w:ascii="Calibri" w:eastAsiaTheme="minorEastAsia" w:hAnsi="Calibri" w:cs="Calibri"/>
          <w:b/>
          <w:bCs/>
          <w:color w:val="000000"/>
          <w:kern w:val="0"/>
          <w:sz w:val="32"/>
          <w:szCs w:val="32"/>
          <w:rtl/>
          <w:lang w:bidi="ar"/>
          <w14:ligatures w14:val="none"/>
        </w:rPr>
        <w:t>ابن حزم</w:t>
      </w:r>
      <w:r w:rsidRPr="00640C86">
        <w:rPr>
          <w:rFonts w:ascii="Calibri" w:eastAsiaTheme="minorEastAsia" w:hAnsi="Calibri" w:cs="Calibri"/>
          <w:color w:val="000000"/>
          <w:kern w:val="0"/>
          <w:sz w:val="32"/>
          <w:szCs w:val="32"/>
          <w:rtl/>
          <w:lang w:bidi="ar"/>
          <w14:ligatures w14:val="none"/>
        </w:rPr>
        <w:t xml:space="preserve"> إلى أنّ الشيوخ والشُرط قد صلبوا أحد الأشخاص، ثمّ ادعوا أنه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«وإنما هو إخبار عن الذين يقولون بتقليد أسلافهم من النصارى واليهود: أنه عليه السلام قتل وصلب، فهؤلاء شَبَّهَ لهم القول، أي أدخلوا في شبهة منه. وكان المشبِّهون لهم شيوخ السوء في ذلك الوقت وشرَطهم المدعون لهم أنهم قتلوه وصلبوه، وهم يعلمون أنه لم يكن ذلك، وإنما أخذوا من أمكنهم، فقتلوه وصلبوه في استتارٍ ومنع من حضور الناس، ثم أنزلوه ودفنوه تمويهًا على العامة الذين شبِّهَ لهم الخبر»</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i/>
          <w:iCs/>
          <w:color w:val="000000"/>
          <w:kern w:val="0"/>
          <w:sz w:val="32"/>
          <w:szCs w:val="32"/>
          <w:rtl/>
          <w:lang w:bidi="ar"/>
          <w14:ligatures w14:val="none"/>
        </w:rPr>
        <w:t>الفصل في الملل والأهواء والنحل</w:t>
      </w:r>
      <w:r w:rsidRPr="00640C86">
        <w:rPr>
          <w:rFonts w:ascii="Calibri" w:eastAsiaTheme="minorEastAsia" w:hAnsi="Calibri" w:cs="Calibri"/>
          <w:color w:val="000000"/>
          <w:kern w:val="0"/>
          <w:sz w:val="32"/>
          <w:szCs w:val="32"/>
          <w:rtl/>
          <w:lang w:bidi="ar"/>
          <w14:ligatures w14:val="none"/>
        </w:rPr>
        <w:t>، 77 /1).</w:t>
      </w:r>
    </w:p>
    <w:p w14:paraId="3C8398BB" w14:textId="77777777" w:rsidR="008E6ED3"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ساق </w:t>
      </w:r>
      <w:r w:rsidRPr="00640C86">
        <w:rPr>
          <w:rFonts w:ascii="Calibri" w:eastAsiaTheme="minorEastAsia" w:hAnsi="Calibri" w:cs="Calibri"/>
          <w:b/>
          <w:bCs/>
          <w:color w:val="000000"/>
          <w:kern w:val="0"/>
          <w:sz w:val="32"/>
          <w:szCs w:val="32"/>
          <w:rtl/>
          <w:lang w:bidi="ar"/>
          <w14:ligatures w14:val="none"/>
        </w:rPr>
        <w:t>رمزبرغ</w:t>
      </w:r>
      <w:r w:rsidRPr="00640C86">
        <w:rPr>
          <w:rFonts w:ascii="Calibri" w:eastAsiaTheme="minorEastAsia" w:hAnsi="Calibri" w:cs="Calibri"/>
          <w:color w:val="000000"/>
          <w:kern w:val="0"/>
          <w:sz w:val="32"/>
          <w:szCs w:val="32"/>
          <w:rtl/>
          <w:lang w:bidi="ar"/>
          <w14:ligatures w14:val="none"/>
        </w:rPr>
        <w:t xml:space="preserve"> 132 اعتراضًا على روايات الصلب، </w:t>
      </w:r>
      <w:r w:rsidR="006F685C" w:rsidRPr="00640C86">
        <w:rPr>
          <w:rFonts w:ascii="Calibri" w:eastAsiaTheme="minorEastAsia" w:hAnsi="Calibri" w:cs="Calibri" w:hint="cs"/>
          <w:color w:val="000000"/>
          <w:kern w:val="0"/>
          <w:sz w:val="32"/>
          <w:szCs w:val="32"/>
          <w:rtl/>
          <w:lang w:bidi="ar"/>
          <w14:ligatures w14:val="none"/>
        </w:rPr>
        <w:t>و70</w:t>
      </w:r>
      <w:r w:rsidRPr="00640C86">
        <w:rPr>
          <w:rFonts w:ascii="Calibri" w:eastAsiaTheme="minorEastAsia" w:hAnsi="Calibri" w:cs="Calibri"/>
          <w:color w:val="000000"/>
          <w:kern w:val="0"/>
          <w:sz w:val="32"/>
          <w:szCs w:val="32"/>
          <w:rtl/>
          <w:lang w:bidi="ar"/>
          <w14:ligatures w14:val="none"/>
        </w:rPr>
        <w:t xml:space="preserve"> اعتراضًا على</w:t>
      </w:r>
      <w:r w:rsidR="008E6ED3">
        <w:rPr>
          <w:rFonts w:ascii="Calibri" w:eastAsiaTheme="minorEastAsia" w:hAnsi="Calibri" w:cs="Calibri" w:hint="cs"/>
          <w:color w:val="000000"/>
          <w:kern w:val="0"/>
          <w:sz w:val="32"/>
          <w:szCs w:val="32"/>
          <w:rtl/>
          <w:lang w:bidi="ar"/>
          <w14:ligatures w14:val="none"/>
        </w:rPr>
        <w:t xml:space="preserve"> روايات</w:t>
      </w:r>
      <w:r w:rsidRPr="00640C86">
        <w:rPr>
          <w:rFonts w:ascii="Calibri" w:eastAsiaTheme="minorEastAsia" w:hAnsi="Calibri" w:cs="Calibri"/>
          <w:color w:val="000000"/>
          <w:kern w:val="0"/>
          <w:sz w:val="32"/>
          <w:szCs w:val="32"/>
          <w:rtl/>
          <w:lang w:bidi="ar"/>
          <w14:ligatures w14:val="none"/>
        </w:rPr>
        <w:t xml:space="preserve"> قيامة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من الموت؛ ليكون المجموع 203 اعتراضات جادة على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وقيامته في العهد الجديد!، انظر:</w:t>
      </w:r>
    </w:p>
    <w:p w14:paraId="59922B2B" w14:textId="77777777" w:rsidR="008E6ED3" w:rsidRPr="008E6ED3" w:rsidRDefault="008E6ED3" w:rsidP="008E6ED3">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8E6ED3">
        <w:rPr>
          <w:rFonts w:ascii="Calibri" w:eastAsiaTheme="minorEastAsia" w:hAnsi="Calibri" w:cs="Calibri"/>
          <w:color w:val="000000"/>
          <w:kern w:val="0"/>
          <w:sz w:val="32"/>
          <w:szCs w:val="32"/>
          <w:lang w:val="en" w:bidi="ar"/>
          <w14:ligatures w14:val="none"/>
        </w:rPr>
        <w:t xml:space="preserve">John E. Remsberg, </w:t>
      </w:r>
      <w:r w:rsidRPr="008E6ED3">
        <w:rPr>
          <w:rFonts w:ascii="Calibri" w:eastAsiaTheme="minorEastAsia" w:hAnsi="Calibri" w:cs="Calibri"/>
          <w:b/>
          <w:bCs/>
          <w:i/>
          <w:iCs/>
          <w:color w:val="000000"/>
          <w:kern w:val="0"/>
          <w:sz w:val="32"/>
          <w:szCs w:val="32"/>
          <w:lang w:val="en" w:bidi="ar"/>
          <w14:ligatures w14:val="none"/>
        </w:rPr>
        <w:t>The Christ Myth- A Critical Review and Analysis of the Evidence of his Existence</w:t>
      </w:r>
      <w:r w:rsidRPr="008E6ED3">
        <w:rPr>
          <w:rFonts w:ascii="Calibri" w:eastAsiaTheme="minorEastAsia" w:hAnsi="Calibri" w:cs="Calibri"/>
          <w:color w:val="000000"/>
          <w:kern w:val="0"/>
          <w:sz w:val="32"/>
          <w:szCs w:val="32"/>
          <w:lang w:val="en" w:bidi="ar"/>
          <w14:ligatures w14:val="none"/>
        </w:rPr>
        <w:t>, p.123-192.</w:t>
      </w:r>
    </w:p>
    <w:p w14:paraId="3EB4A19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قصّة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في الأناجيل الرسميّة نبوءات صيغت تاريخًا: يقول الناقد الشهير </w:t>
      </w:r>
      <w:r w:rsidRPr="00640C86">
        <w:rPr>
          <w:rFonts w:ascii="Calibri" w:eastAsiaTheme="minorEastAsia" w:hAnsi="Calibri" w:cs="Calibri"/>
          <w:b/>
          <w:bCs/>
          <w:color w:val="000000"/>
          <w:kern w:val="0"/>
          <w:sz w:val="32"/>
          <w:szCs w:val="32"/>
          <w:rtl/>
          <w:lang w:bidi="ar"/>
          <w14:ligatures w14:val="none"/>
        </w:rPr>
        <w:t>جون دومينيك كروسان</w:t>
      </w:r>
      <w:r w:rsidRPr="00640C86">
        <w:rPr>
          <w:rFonts w:ascii="Calibri" w:eastAsiaTheme="minorEastAsia" w:hAnsi="Calibri" w:cs="Calibri"/>
          <w:color w:val="000000"/>
          <w:kern w:val="0"/>
          <w:sz w:val="32"/>
          <w:szCs w:val="32"/>
          <w:rtl/>
          <w:lang w:bidi="ar"/>
          <w14:ligatures w14:val="none"/>
        </w:rPr>
        <w:t xml:space="preserve"> في كتابه الذي يعدّ من أهم ما ألّف في المكتبة الغربيّة في تاريخيّة قصّة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 xml:space="preserve">من صلب يسوع؟ </w:t>
      </w:r>
      <w:r w:rsidRPr="00640C86">
        <w:rPr>
          <w:rFonts w:ascii="Calibri" w:eastAsiaTheme="minorEastAsia" w:hAnsi="Calibri" w:cs="Calibri"/>
          <w:b/>
          <w:bCs/>
          <w:color w:val="000000"/>
          <w:kern w:val="0"/>
          <w:sz w:val="32"/>
          <w:szCs w:val="32"/>
          <w:lang w:bidi="ar"/>
          <w14:ligatures w14:val="none"/>
        </w:rPr>
        <w:t>Who Killed Jesus</w:t>
      </w:r>
      <w:r w:rsidRPr="00640C86">
        <w:rPr>
          <w:rFonts w:ascii="Calibri" w:eastAsiaTheme="minorEastAsia" w:hAnsi="Calibri" w:cs="Calibri"/>
          <w:color w:val="000000"/>
          <w:kern w:val="0"/>
          <w:sz w:val="32"/>
          <w:szCs w:val="32"/>
          <w:rtl/>
          <w:lang w:bidi="ar"/>
          <w14:ligatures w14:val="none"/>
        </w:rPr>
        <w:t xml:space="preserve">، إنّ قصّة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الواردة في العهد الجديد هي </w:t>
      </w:r>
      <w:r w:rsidRPr="00640C86">
        <w:rPr>
          <w:rFonts w:ascii="Calibri" w:eastAsiaTheme="minorEastAsia" w:hAnsi="Calibri" w:cs="Calibri"/>
          <w:b/>
          <w:bCs/>
          <w:color w:val="002060"/>
          <w:kern w:val="0"/>
          <w:sz w:val="32"/>
          <w:szCs w:val="32"/>
          <w:rtl/>
          <w:lang w:bidi="ar"/>
          <w14:ligatures w14:val="none"/>
        </w:rPr>
        <w:t>«نبوءة قد صيغت تاريخًا»</w:t>
      </w:r>
      <w:r w:rsidRPr="00640C86">
        <w:rPr>
          <w:rFonts w:ascii="Calibri" w:eastAsiaTheme="minorEastAsia" w:hAnsi="Calibri" w:cs="Calibri"/>
          <w:color w:val="000000"/>
          <w:kern w:val="0"/>
          <w:sz w:val="32"/>
          <w:szCs w:val="32"/>
          <w:rtl/>
          <w:lang w:bidi="ar"/>
          <w14:ligatures w14:val="none"/>
        </w:rPr>
        <w:t xml:space="preserve">. الأناجيل كانوا يتعمّدون صياغة أحداث قصّة صلب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من خلال ما ظنّوه نبوءات عن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ممّا هو وارد في العهد القديم.</w:t>
      </w:r>
      <w:r w:rsidRPr="00640C86">
        <w:rPr>
          <w:rFonts w:ascii="Calibri" w:eastAsiaTheme="minorEastAsia" w:hAnsi="Calibri" w:cs="Calibri"/>
          <w:color w:val="000000"/>
          <w:kern w:val="0"/>
          <w:sz w:val="32"/>
          <w:szCs w:val="32"/>
          <w:vertAlign w:val="superscript"/>
          <w:rtl/>
          <w:lang w:bidi="ar"/>
          <w14:ligatures w14:val="none"/>
        </w:rPr>
        <w:t>(1)</w:t>
      </w:r>
    </w:p>
    <w:p w14:paraId="32A70B39"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See John Dominic Crossan, </w:t>
      </w:r>
      <w:r w:rsidRPr="00640C86">
        <w:rPr>
          <w:rFonts w:ascii="Calibri" w:eastAsiaTheme="minorEastAsia" w:hAnsi="Calibri" w:cs="Calibri"/>
          <w:b/>
          <w:bCs/>
          <w:i/>
          <w:iCs/>
          <w:color w:val="000000"/>
          <w:kern w:val="0"/>
          <w:sz w:val="32"/>
          <w:szCs w:val="32"/>
          <w:lang w:val="en" w:bidi="ar"/>
          <w14:ligatures w14:val="none"/>
        </w:rPr>
        <w:t>Who Killed Jesus</w:t>
      </w:r>
      <w:r w:rsidRPr="00640C86">
        <w:rPr>
          <w:rFonts w:ascii="Calibri" w:eastAsiaTheme="minorEastAsia" w:hAnsi="Calibri" w:cs="Calibri"/>
          <w:color w:val="000000"/>
          <w:kern w:val="0"/>
          <w:sz w:val="32"/>
          <w:szCs w:val="32"/>
          <w:lang w:val="en" w:bidi="ar"/>
          <w14:ligatures w14:val="none"/>
        </w:rPr>
        <w:t>, New York: Harper Collins, 1996, pp. 1-12.</w:t>
      </w:r>
    </w:p>
    <w:p w14:paraId="4D66517D" w14:textId="77777777" w:rsidR="00640C86" w:rsidRPr="00BE599F" w:rsidRDefault="00640C86" w:rsidP="00BE599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82" w:name="_Toc242212137"/>
      <w:r w:rsidRPr="00BE599F">
        <w:rPr>
          <w:rFonts w:ascii="Calibri" w:eastAsiaTheme="minorEastAsia" w:hAnsi="Calibri" w:cs="Calibri"/>
          <w:b/>
          <w:bCs/>
          <w:color w:val="000000"/>
          <w:kern w:val="0"/>
          <w:sz w:val="32"/>
          <w:szCs w:val="32"/>
          <w:highlight w:val="yellow"/>
          <w:u w:val="single"/>
          <w:rtl/>
          <w:lang w:bidi="ar"/>
          <w14:ligatures w14:val="none"/>
        </w:rPr>
        <w:t>المبحث الثالث: هشام جعيط والكنيسة السريانية</w:t>
      </w:r>
      <w:bookmarkEnd w:id="82"/>
    </w:p>
    <w:p w14:paraId="695102B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المنهج التاريخاني الذي يقوم على أنّ اللحظة التاريخيّة هي رحِمُ كل فكر، دون استثناء ما يراه المسلمون وحيًا.</w:t>
      </w:r>
    </w:p>
    <w:p w14:paraId="63E16225" w14:textId="0EE2A679"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أحد أعلام الفكر التغر</w:t>
      </w:r>
      <w:r w:rsidR="00BE599F">
        <w:rPr>
          <w:rFonts w:ascii="Calibri" w:eastAsiaTheme="minorEastAsia" w:hAnsi="Calibri" w:cs="Calibri" w:hint="cs"/>
          <w:color w:val="000000"/>
          <w:kern w:val="0"/>
          <w:sz w:val="32"/>
          <w:szCs w:val="32"/>
          <w:rtl/>
          <w:lang w:bidi="ar"/>
          <w14:ligatures w14:val="none"/>
        </w:rPr>
        <w:t>يبي</w:t>
      </w:r>
      <w:r w:rsidRPr="00640C86">
        <w:rPr>
          <w:rFonts w:ascii="Calibri" w:eastAsiaTheme="minorEastAsia" w:hAnsi="Calibri" w:cs="Calibri"/>
          <w:color w:val="000000"/>
          <w:kern w:val="0"/>
          <w:sz w:val="32"/>
          <w:szCs w:val="32"/>
          <w:rtl/>
          <w:lang w:bidi="ar"/>
          <w14:ligatures w14:val="none"/>
        </w:rPr>
        <w:t xml:space="preserve"> في تونس، المؤرّخ </w:t>
      </w:r>
      <w:r w:rsidRPr="00640C86">
        <w:rPr>
          <w:rFonts w:ascii="Calibri" w:eastAsiaTheme="minorEastAsia" w:hAnsi="Calibri" w:cs="Calibri"/>
          <w:b/>
          <w:bCs/>
          <w:color w:val="000000"/>
          <w:kern w:val="0"/>
          <w:sz w:val="32"/>
          <w:szCs w:val="32"/>
          <w:rtl/>
          <w:lang w:bidi="ar"/>
          <w14:ligatures w14:val="none"/>
        </w:rPr>
        <w:t>هشام جعيط</w:t>
      </w:r>
      <w:r w:rsidRPr="00640C86">
        <w:rPr>
          <w:rFonts w:ascii="Calibri" w:eastAsiaTheme="minorEastAsia" w:hAnsi="Calibri" w:cs="Calibri"/>
          <w:color w:val="000000"/>
          <w:kern w:val="0"/>
          <w:sz w:val="32"/>
          <w:szCs w:val="32"/>
          <w:rtl/>
          <w:lang w:bidi="ar"/>
          <w14:ligatures w14:val="none"/>
        </w:rPr>
        <w:t xml:space="preserve"> الذي ساهم في إنشاء تيّار مادي النزعة في الجامعة التونسيّة في باب قراءة عصر البعثة وما بعده.</w:t>
      </w:r>
    </w:p>
    <w:p w14:paraId="587F0C7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وقد كان حديثه في مرجعيّة الكنيسة السريانية في صناعة النص القرآني أعظمها جرأة ومخالفة للمعتقد الإسلامي.</w:t>
      </w:r>
    </w:p>
    <w:p w14:paraId="1D0E281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lastRenderedPageBreak/>
        <w:t xml:space="preserve">زعم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أن الرسول ﷺ قد اطلع على كتابات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 xml:space="preserve"> (306م - 373م) الذي يكتبه (أفرائيم)!؛ ليلزمنا أنّ نبي الإسلام قد قرأ هذه الكتب بعينيه، وتحسسه بيديه، بلغتها السريانية الفصيحة، وبأسلوبها الشعري البليغ الذي كتب به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 xml:space="preserve"> عامة مؤلّفاته.</w:t>
      </w:r>
    </w:p>
    <w:p w14:paraId="4323F129" w14:textId="77777777" w:rsidR="00640C86" w:rsidRPr="00BE599F" w:rsidRDefault="00640C86" w:rsidP="00BE599F">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3" w:name="_Toc242212138"/>
      <w:r w:rsidRPr="00BE599F">
        <w:rPr>
          <w:rFonts w:ascii="Calibri" w:eastAsiaTheme="minorEastAsia" w:hAnsi="Calibri" w:cs="Calibri"/>
          <w:b/>
          <w:bCs/>
          <w:color w:val="000000"/>
          <w:kern w:val="0"/>
          <w:sz w:val="32"/>
          <w:szCs w:val="32"/>
          <w:highlight w:val="yellow"/>
          <w:u w:val="single"/>
          <w:rtl/>
          <w:lang w:bidi="ar"/>
          <w14:ligatures w14:val="none"/>
        </w:rPr>
        <w:t>المطلب الأول: أفرام السرياني واليوم الآخر</w:t>
      </w:r>
      <w:bookmarkEnd w:id="83"/>
    </w:p>
    <w:p w14:paraId="54E79BB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كتب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«عند إفرائيم، علامات الساعة أيضًا كارثيّة: السماوات تطوى والنجوم تتساقط والشمس تكفهر والجبال تذوب»</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(3)</w:t>
      </w:r>
    </w:p>
    <w:p w14:paraId="544CC16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العلامات الثلاث الأولى مذكورة أصلا في الكتاب المقدّس الذي قرّر القرآن الكريم أنّ له أصلًا سماويًا، وإن لحقه التحريف، وليست هي من مبتكرات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w:t>
      </w:r>
    </w:p>
    <w:p w14:paraId="1FA52A3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(3) </w:t>
      </w:r>
      <w:r w:rsidRPr="00640C86">
        <w:rPr>
          <w:rFonts w:ascii="Calibri" w:eastAsiaTheme="minorEastAsia" w:hAnsi="Calibri" w:cs="Calibri"/>
          <w:b/>
          <w:bCs/>
          <w:color w:val="000000"/>
          <w:kern w:val="0"/>
          <w:sz w:val="32"/>
          <w:szCs w:val="32"/>
          <w:rtl/>
          <w:lang w:bidi="ar"/>
          <w14:ligatures w14:val="none"/>
        </w:rPr>
        <w:t>هشام 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تاريخيّة الدعوة المحمّدية</w:t>
      </w:r>
      <w:r w:rsidRPr="00640C86">
        <w:rPr>
          <w:rFonts w:ascii="Calibri" w:eastAsiaTheme="minorEastAsia" w:hAnsi="Calibri" w:cs="Calibri"/>
          <w:color w:val="000000"/>
          <w:kern w:val="0"/>
          <w:sz w:val="32"/>
          <w:szCs w:val="32"/>
          <w:rtl/>
          <w:lang w:bidi="ar"/>
          <w14:ligatures w14:val="none"/>
        </w:rPr>
        <w:t>، 168 / 2.</w:t>
      </w:r>
    </w:p>
    <w:p w14:paraId="1E509177" w14:textId="23F6E08C"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أمّا فيما يتعلّق بالعلامة الرابعة، فإنّنا لا نجد في القرآن الكريم حديثًا عن (ذوبان الأرض)، وإنما تُدك الجبال دكًا، فأين التطابق اللفظي بين القرآن الكريم وما ذكره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 xml:space="preserve">؟! ومع ذلك نقول إنّ هذا الوصف قد ورد في الكتاب المقدّس، وليس هو من ابتكار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w:t>
      </w:r>
    </w:p>
    <w:p w14:paraId="13E938C8" w14:textId="57F73C12"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وأضاف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أنّ القرآن الكريم قد أخذ من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 xml:space="preserve"> قوله: </w:t>
      </w:r>
      <w:r w:rsidRPr="00640C86">
        <w:rPr>
          <w:rFonts w:ascii="Calibri" w:eastAsiaTheme="minorEastAsia" w:hAnsi="Calibri" w:cs="Calibri"/>
          <w:b/>
          <w:bCs/>
          <w:color w:val="002060"/>
          <w:kern w:val="0"/>
          <w:sz w:val="32"/>
          <w:szCs w:val="32"/>
          <w:rtl/>
          <w:lang w:bidi="ar"/>
          <w14:ligatures w14:val="none"/>
        </w:rPr>
        <w:t>«الساعة تأتي بسرعة لمح البصر»</w:t>
      </w:r>
      <w:r w:rsidRPr="00640C86">
        <w:rPr>
          <w:rFonts w:ascii="Calibri" w:eastAsiaTheme="minorEastAsia" w:hAnsi="Calibri" w:cs="Calibri"/>
          <w:color w:val="000000"/>
          <w:kern w:val="0"/>
          <w:sz w:val="32"/>
          <w:szCs w:val="32"/>
          <w:rtl/>
          <w:lang w:bidi="ar"/>
          <w14:ligatures w14:val="none"/>
        </w:rPr>
        <w:t xml:space="preserve">، وذلك في قوله جل وعلا: </w:t>
      </w:r>
      <w:r w:rsidRPr="00640C86">
        <w:rPr>
          <w:rFonts w:ascii="Calibri" w:eastAsiaTheme="minorEastAsia" w:hAnsi="Calibri" w:cs="Calibri"/>
          <w:b/>
          <w:bCs/>
          <w:color w:val="196B24"/>
          <w:kern w:val="0"/>
          <w:sz w:val="32"/>
          <w:szCs w:val="32"/>
          <w:rtl/>
          <w:lang w:bidi="ar"/>
          <w14:ligatures w14:val="none"/>
        </w:rPr>
        <w:t>﴿وَمَا أَمْرُ السَّاعَةِ إِلَّا كَلَمْحِ الْبَصَرِ﴾</w:t>
      </w:r>
      <w:r w:rsidRPr="00640C86">
        <w:rPr>
          <w:rFonts w:ascii="Calibri" w:eastAsiaTheme="minorEastAsia" w:hAnsi="Calibri" w:cs="Calibri"/>
          <w:color w:val="000000"/>
          <w:kern w:val="0"/>
          <w:sz w:val="32"/>
          <w:szCs w:val="32"/>
          <w:rtl/>
          <w:lang w:bidi="ar"/>
          <w14:ligatures w14:val="none"/>
        </w:rPr>
        <w:t xml:space="preserve"> [النحل: 77]!</w:t>
      </w:r>
    </w:p>
    <w:p w14:paraId="75340D1F"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لم تقترن عبارة </w:t>
      </w:r>
      <w:r w:rsidRPr="00640C86">
        <w:rPr>
          <w:rFonts w:ascii="Calibri" w:eastAsiaTheme="minorEastAsia" w:hAnsi="Calibri" w:cs="Calibri"/>
          <w:b/>
          <w:bCs/>
          <w:color w:val="002060"/>
          <w:kern w:val="0"/>
          <w:sz w:val="32"/>
          <w:szCs w:val="32"/>
          <w:rtl/>
          <w:lang w:bidi="ar"/>
          <w14:ligatures w14:val="none"/>
        </w:rPr>
        <w:t>«في لمح البصر»</w:t>
      </w:r>
      <w:r w:rsidRPr="00640C86">
        <w:rPr>
          <w:rFonts w:ascii="Calibri" w:eastAsiaTheme="minorEastAsia" w:hAnsi="Calibri" w:cs="Calibri"/>
          <w:color w:val="000000"/>
          <w:kern w:val="0"/>
          <w:sz w:val="32"/>
          <w:szCs w:val="32"/>
          <w:rtl/>
          <w:lang w:bidi="ar"/>
          <w14:ligatures w14:val="none"/>
        </w:rPr>
        <w:t xml:space="preserve"> في كتابات </w:t>
      </w:r>
      <w:r w:rsidRPr="00640C86">
        <w:rPr>
          <w:rFonts w:ascii="Calibri" w:eastAsiaTheme="minorEastAsia" w:hAnsi="Calibri" w:cs="Calibri"/>
          <w:b/>
          <w:bCs/>
          <w:color w:val="000000"/>
          <w:kern w:val="0"/>
          <w:sz w:val="32"/>
          <w:szCs w:val="32"/>
          <w:rtl/>
          <w:lang w:bidi="ar"/>
          <w14:ligatures w14:val="none"/>
        </w:rPr>
        <w:t>أفرام السرياني</w:t>
      </w:r>
      <w:r w:rsidRPr="00640C86">
        <w:rPr>
          <w:rFonts w:ascii="Calibri" w:eastAsiaTheme="minorEastAsia" w:hAnsi="Calibri" w:cs="Calibri"/>
          <w:color w:val="000000"/>
          <w:kern w:val="0"/>
          <w:sz w:val="32"/>
          <w:szCs w:val="32"/>
          <w:rtl/>
          <w:lang w:bidi="ar"/>
          <w14:ligatures w14:val="none"/>
        </w:rPr>
        <w:t xml:space="preserve"> بقيام الساعة -كما يوحي إلى ذلك كلام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من طرف خفي؛ ليثبت هذا التطابق (المدهش!) بين كلام </w:t>
      </w:r>
      <w:r w:rsidRPr="00640C86">
        <w:rPr>
          <w:rFonts w:ascii="Calibri" w:eastAsiaTheme="minorEastAsia" w:hAnsi="Calibri" w:cs="Calibri"/>
          <w:b/>
          <w:bCs/>
          <w:color w:val="000000"/>
          <w:kern w:val="0"/>
          <w:sz w:val="32"/>
          <w:szCs w:val="32"/>
          <w:rtl/>
          <w:lang w:bidi="ar"/>
          <w14:ligatures w14:val="none"/>
        </w:rPr>
        <w:t>أفرام</w:t>
      </w:r>
      <w:r w:rsidRPr="00640C86">
        <w:rPr>
          <w:rFonts w:ascii="Calibri" w:eastAsiaTheme="minorEastAsia" w:hAnsi="Calibri" w:cs="Calibri"/>
          <w:color w:val="000000"/>
          <w:kern w:val="0"/>
          <w:sz w:val="32"/>
          <w:szCs w:val="32"/>
          <w:rtl/>
          <w:lang w:bidi="ar"/>
          <w14:ligatures w14:val="none"/>
        </w:rPr>
        <w:t xml:space="preserve"> و(النص القرآني)!؛</w:t>
      </w:r>
    </w:p>
    <w:p w14:paraId="68E84E81" w14:textId="79644DF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على أنّ الإنصاف يقتضي منّا أن نقول أيضًا إنّ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وإن ادّعى أنه ينقل أصل الفكرة ومادتها من </w:t>
      </w:r>
      <w:r w:rsidRPr="00640C86">
        <w:rPr>
          <w:rFonts w:ascii="Calibri" w:eastAsiaTheme="minorEastAsia" w:hAnsi="Calibri" w:cs="Calibri"/>
          <w:b/>
          <w:bCs/>
          <w:color w:val="000000"/>
          <w:kern w:val="0"/>
          <w:sz w:val="32"/>
          <w:szCs w:val="32"/>
          <w:rtl/>
          <w:lang w:bidi="ar"/>
          <w14:ligatures w14:val="none"/>
        </w:rPr>
        <w:t>تور أندري</w:t>
      </w:r>
      <w:r w:rsidRPr="00640C86">
        <w:rPr>
          <w:rFonts w:ascii="Calibri" w:eastAsiaTheme="minorEastAsia" w:hAnsi="Calibri" w:cs="Calibri"/>
          <w:color w:val="000000"/>
          <w:kern w:val="0"/>
          <w:sz w:val="32"/>
          <w:szCs w:val="32"/>
          <w:rtl/>
          <w:lang w:bidi="ar"/>
          <w14:ligatures w14:val="none"/>
        </w:rPr>
        <w:t xml:space="preserve">، إلاّ أنّ </w:t>
      </w:r>
      <w:r w:rsidRPr="00640C86">
        <w:rPr>
          <w:rFonts w:ascii="Calibri" w:eastAsiaTheme="minorEastAsia" w:hAnsi="Calibri" w:cs="Calibri"/>
          <w:b/>
          <w:bCs/>
          <w:color w:val="000000"/>
          <w:kern w:val="0"/>
          <w:sz w:val="32"/>
          <w:szCs w:val="32"/>
          <w:rtl/>
          <w:lang w:bidi="ar"/>
          <w14:ligatures w14:val="none"/>
        </w:rPr>
        <w:t>تور أندري</w:t>
      </w:r>
      <w:r w:rsidRPr="00640C86">
        <w:rPr>
          <w:rFonts w:ascii="Calibri" w:eastAsiaTheme="minorEastAsia" w:hAnsi="Calibri" w:cs="Calibri"/>
          <w:color w:val="000000"/>
          <w:kern w:val="0"/>
          <w:sz w:val="32"/>
          <w:szCs w:val="32"/>
          <w:rtl/>
          <w:lang w:bidi="ar"/>
          <w14:ligatures w14:val="none"/>
        </w:rPr>
        <w:t xml:space="preserve"> قد كرّر في الحقيقة اعتقاده أنّ الرسول ﷺ لم يعرف النصرانية مباشرة، وإنما خبر أمرها من نصارى لهم معرفة ضعيفة بالنصرانيّة،</w:t>
      </w:r>
    </w:p>
    <w:p w14:paraId="4F3D385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(4) تكرّرت دعوى أنّ القرآن الكريم يعكس معرفة ضعيفة ومشوّهة بالنصرانيّة. وحجّة هؤلاء هي وجود (أخطاء!) في القرآن الكريم في نقل صورة النصرانيّة، وهي:</w:t>
      </w:r>
    </w:p>
    <w:p w14:paraId="7AA7248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قول القرآن إنّ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أم </w:t>
      </w:r>
      <w:r w:rsidRPr="00640C86">
        <w:rPr>
          <w:rFonts w:ascii="Calibri" w:eastAsiaTheme="minorEastAsia" w:hAnsi="Calibri" w:cs="Calibri"/>
          <w:b/>
          <w:bCs/>
          <w:color w:val="000000"/>
          <w:kern w:val="0"/>
          <w:sz w:val="32"/>
          <w:szCs w:val="32"/>
          <w:rtl/>
          <w:lang w:bidi="ar"/>
          <w14:ligatures w14:val="none"/>
        </w:rPr>
        <w:t>عيسى</w:t>
      </w:r>
      <w:r w:rsidRPr="00640C86">
        <w:rPr>
          <w:rFonts w:ascii="Calibri" w:eastAsiaTheme="minorEastAsia" w:hAnsi="Calibri" w:cs="Calibri"/>
          <w:color w:val="000000"/>
          <w:kern w:val="0"/>
          <w:sz w:val="32"/>
          <w:szCs w:val="32"/>
          <w:rtl/>
          <w:lang w:bidi="ar"/>
          <w14:ligatures w14:val="none"/>
        </w:rPr>
        <w:t xml:space="preserve"> عليهما السلام هي نفسها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أخت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المذكورة في العهد القديم.</w:t>
      </w:r>
    </w:p>
    <w:p w14:paraId="7930BDA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النص المستدل به من طرف هؤلاء المخالفين هو: </w:t>
      </w:r>
      <w:r w:rsidRPr="00640C86">
        <w:rPr>
          <w:rFonts w:ascii="Calibri" w:eastAsiaTheme="minorEastAsia" w:hAnsi="Calibri" w:cs="Calibri"/>
          <w:b/>
          <w:bCs/>
          <w:color w:val="196B24"/>
          <w:kern w:val="0"/>
          <w:sz w:val="32"/>
          <w:szCs w:val="32"/>
          <w:rtl/>
          <w:lang w:bidi="ar"/>
          <w14:ligatures w14:val="none"/>
        </w:rPr>
        <w:t>﴿يَا أُخْتَ هَارُونَ مَا كَانَ أَبُوكِ امْرَأَ سَوْءٍ وَمَا كَانَتْ أُمُّكِ بَغِيًّا﴾</w:t>
      </w:r>
      <w:r w:rsidRPr="00640C86">
        <w:rPr>
          <w:rFonts w:ascii="Calibri" w:eastAsiaTheme="minorEastAsia" w:hAnsi="Calibri" w:cs="Calibri"/>
          <w:color w:val="000000"/>
          <w:kern w:val="0"/>
          <w:sz w:val="32"/>
          <w:szCs w:val="32"/>
          <w:rtl/>
          <w:lang w:bidi="ar"/>
          <w14:ligatures w14:val="none"/>
        </w:rPr>
        <w:t xml:space="preserve"> [مريم: 28]</w:t>
      </w:r>
    </w:p>
    <w:p w14:paraId="5DE8D0D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الرد:</w:t>
      </w:r>
    </w:p>
    <w:p w14:paraId="47A096DB" w14:textId="6551BD0D"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أ- وردت هذه الشبهة على لسان النصارى في زمن البعثة النبويّة، وردّ عليها الرسول صلّى اللّٰه عليه نفسه؛ فقد </w:t>
      </w:r>
      <w:r w:rsidRPr="00640C86">
        <w:rPr>
          <w:rFonts w:ascii="Calibri" w:eastAsiaTheme="minorEastAsia" w:hAnsi="Calibri" w:cs="Calibri"/>
          <w:color w:val="000000"/>
          <w:kern w:val="0"/>
          <w:sz w:val="32"/>
          <w:szCs w:val="32"/>
          <w:rtl/>
          <w:lang w:bidi="ar"/>
          <w14:ligatures w14:val="none"/>
        </w:rPr>
        <w:lastRenderedPageBreak/>
        <w:t xml:space="preserve">روى مسلم في صحيحه، كتاب الآداب، باب النَّهْي عَن التَّكَنِّي بأبي الْقَاسِم وَبَيَان مَا يُسْتَحَبُّ مِنَ الأسْمَاء، ح/ (2135)، عَن </w:t>
      </w:r>
      <w:r w:rsidRPr="00640C86">
        <w:rPr>
          <w:rFonts w:ascii="Calibri" w:eastAsiaTheme="minorEastAsia" w:hAnsi="Calibri" w:cs="Calibri"/>
          <w:b/>
          <w:bCs/>
          <w:color w:val="000000"/>
          <w:kern w:val="0"/>
          <w:sz w:val="32"/>
          <w:szCs w:val="32"/>
          <w:rtl/>
          <w:lang w:bidi="ar"/>
          <w14:ligatures w14:val="none"/>
        </w:rPr>
        <w:t>الْمُغِيرَةِ بْن شُعْبَةَ</w:t>
      </w:r>
      <w:r w:rsidRPr="00640C86">
        <w:rPr>
          <w:rFonts w:ascii="Calibri" w:eastAsiaTheme="minorEastAsia" w:hAnsi="Calibri" w:cs="Calibri"/>
          <w:color w:val="000000"/>
          <w:kern w:val="0"/>
          <w:sz w:val="32"/>
          <w:szCs w:val="32"/>
          <w:rtl/>
          <w:lang w:bidi="ar"/>
          <w14:ligatures w14:val="none"/>
        </w:rPr>
        <w:t xml:space="preserve">، قَالَ: </w:t>
      </w:r>
      <w:r w:rsidRPr="00640C86">
        <w:rPr>
          <w:rFonts w:ascii="Calibri" w:eastAsiaTheme="minorEastAsia" w:hAnsi="Calibri" w:cs="Calibri"/>
          <w:b/>
          <w:bCs/>
          <w:color w:val="002060"/>
          <w:kern w:val="0"/>
          <w:sz w:val="32"/>
          <w:szCs w:val="32"/>
          <w:rtl/>
          <w:lang w:bidi="ar"/>
          <w14:ligatures w14:val="none"/>
        </w:rPr>
        <w:t xml:space="preserve">«لما قَدِمْتُ نَجْرَانَ سَألُونِي فَقَالُوا إِنّكُمْ </w:t>
      </w:r>
      <w:r w:rsidR="00707318" w:rsidRPr="00640C86">
        <w:rPr>
          <w:rFonts w:ascii="Calibri" w:eastAsiaTheme="minorEastAsia" w:hAnsi="Calibri" w:cs="Calibri" w:hint="cs"/>
          <w:b/>
          <w:bCs/>
          <w:color w:val="002060"/>
          <w:kern w:val="0"/>
          <w:sz w:val="32"/>
          <w:szCs w:val="32"/>
          <w:rtl/>
          <w:lang w:bidi="ar"/>
          <w14:ligatures w14:val="none"/>
        </w:rPr>
        <w:t>تقرؤون</w:t>
      </w:r>
      <w:r w:rsidRPr="00640C86">
        <w:rPr>
          <w:rFonts w:ascii="Calibri" w:eastAsiaTheme="minorEastAsia" w:hAnsi="Calibri" w:cs="Calibri"/>
          <w:b/>
          <w:bCs/>
          <w:color w:val="002060"/>
          <w:kern w:val="0"/>
          <w:sz w:val="32"/>
          <w:szCs w:val="32"/>
          <w:rtl/>
          <w:lang w:bidi="ar"/>
          <w14:ligatures w14:val="none"/>
        </w:rPr>
        <w:t xml:space="preserve"> يَا أُخْتَ هَارُونَ، وَمُوسَى قَبْلَ عِيسَى بَكَذَا وَكَذَا. فَلما قَدِمْتُ عَلَى رَسُولِ اللّهِ صلى اللّه عليه وسلم سَألْتُهُ عَنْ ذَلِكَ فَقَالَ: </w:t>
      </w:r>
      <w:r w:rsidRPr="00640C86">
        <w:rPr>
          <w:rFonts w:ascii="Calibri" w:eastAsiaTheme="minorEastAsia" w:hAnsi="Calibri" w:cs="Calibri"/>
          <w:b/>
          <w:bCs/>
          <w:color w:val="196B24"/>
          <w:kern w:val="0"/>
          <w:sz w:val="32"/>
          <w:szCs w:val="32"/>
          <w:rtl/>
          <w:lang w:bidi="ar"/>
          <w14:ligatures w14:val="none"/>
        </w:rPr>
        <w:t>«إِنَّهُمْ كَانُوا يُسَمُّونَ بِأَنْبِيَائِهِمْ وَالصَّالِحِينَ قَبْلَهُمْ»</w:t>
      </w:r>
      <w:r w:rsidRPr="00640C86">
        <w:rPr>
          <w:rFonts w:ascii="Calibri" w:eastAsiaTheme="minorEastAsia" w:hAnsi="Calibri" w:cs="Calibri"/>
          <w:b/>
          <w:bCs/>
          <w:color w:val="002060"/>
          <w:kern w:val="0"/>
          <w:sz w:val="32"/>
          <w:szCs w:val="32"/>
          <w:rtl/>
          <w:lang w:bidi="ar"/>
          <w14:ligatures w14:val="none"/>
        </w:rPr>
        <w:t>»</w:t>
      </w:r>
      <w:r w:rsidRPr="00640C86">
        <w:rPr>
          <w:rFonts w:ascii="Calibri" w:eastAsiaTheme="minorEastAsia" w:hAnsi="Calibri" w:cs="Calibri"/>
          <w:color w:val="000000"/>
          <w:kern w:val="0"/>
          <w:sz w:val="32"/>
          <w:szCs w:val="32"/>
          <w:rtl/>
          <w:lang w:bidi="ar"/>
          <w14:ligatures w14:val="none"/>
        </w:rPr>
        <w:t>؛ فالأخوّة هنا ليست أخوة الدم والنسب.</w:t>
      </w:r>
    </w:p>
    <w:p w14:paraId="76C825B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وقد جاءت عبارة: </w:t>
      </w:r>
      <w:r w:rsidRPr="00640C86">
        <w:rPr>
          <w:rFonts w:ascii="Calibri" w:eastAsiaTheme="minorEastAsia" w:hAnsi="Calibri" w:cs="Calibri"/>
          <w:b/>
          <w:bCs/>
          <w:color w:val="000000"/>
          <w:kern w:val="0"/>
          <w:sz w:val="32"/>
          <w:szCs w:val="32"/>
          <w:rtl/>
          <w:lang w:bidi="ar"/>
          <w14:ligatures w14:val="none"/>
        </w:rPr>
        <w:t>«أخت هارون»</w:t>
      </w:r>
      <w:r w:rsidRPr="00640C86">
        <w:rPr>
          <w:rFonts w:ascii="Calibri" w:eastAsiaTheme="minorEastAsia" w:hAnsi="Calibri" w:cs="Calibri"/>
          <w:color w:val="000000"/>
          <w:kern w:val="0"/>
          <w:sz w:val="32"/>
          <w:szCs w:val="32"/>
          <w:rtl/>
          <w:lang w:bidi="ar"/>
          <w14:ligatures w14:val="none"/>
        </w:rPr>
        <w:t xml:space="preserve"> -في القصّة القرآنيّة- على لسان الإسرائيليين من قوم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عليها السلام، وسببها استغرابهم أن تقع هذه الفتاة الصالحة التي هي من نسل النبي </w:t>
      </w:r>
      <w:r w:rsidRPr="00640C86">
        <w:rPr>
          <w:rFonts w:ascii="Calibri" w:eastAsiaTheme="minorEastAsia" w:hAnsi="Calibri" w:cs="Calibri"/>
          <w:b/>
          <w:bCs/>
          <w:color w:val="000000"/>
          <w:kern w:val="0"/>
          <w:sz w:val="32"/>
          <w:szCs w:val="32"/>
          <w:rtl/>
          <w:lang w:bidi="ar"/>
          <w14:ligatures w14:val="none"/>
        </w:rPr>
        <w:t>هارون</w:t>
      </w:r>
      <w:r w:rsidRPr="00640C86">
        <w:rPr>
          <w:rFonts w:ascii="Calibri" w:eastAsiaTheme="minorEastAsia" w:hAnsi="Calibri" w:cs="Calibri"/>
          <w:color w:val="000000"/>
          <w:kern w:val="0"/>
          <w:sz w:val="32"/>
          <w:szCs w:val="32"/>
          <w:rtl/>
          <w:lang w:bidi="ar"/>
          <w14:ligatures w14:val="none"/>
        </w:rPr>
        <w:t xml:space="preserve"> الصالح، في الزنى، فتذكيرها بأصلها الشريف فيه مبالغة في التقريع واللوم الشديدين. ونصوص الأناجيل ذاتها دالة على أنّ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هارونيّة كما سنبيّنه في موضع آخر من هذا الكتاب.</w:t>
      </w:r>
    </w:p>
    <w:p w14:paraId="775C260F"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إذن: قد سمى القوم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عليها السلام باسم أحد أنبياء بني إسرائيل، وهو النبي الذي جاءت من نسله.</w:t>
      </w:r>
    </w:p>
    <w:p w14:paraId="252D1765"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ب- الخلط بين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أخت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و</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أم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عليه السلام، غير متصوّر البتة؛ لأن هذا الأمر يقتضي أن يكون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خال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عليهما السلام، ونحن لا نجد أدنى أثر لهذا الأمر في القرآن الكريم ولا السنّة النبوية، وقد جاءت الأخبار الكثيرة في القرآن والسنّة في سير الأنبياء عليهم السلام، ولم يرد البتة ما يظهر أو حتى يوهم القارئ بوجود هذه القرابة اللصيقة المباشرة بين هذين النبيين. وهذا أمر على درجة كبيرة من الأهميّة مما لا يمكن أن يختفى بين السطور.</w:t>
      </w:r>
    </w:p>
    <w:p w14:paraId="4DE7409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ت- قوله تعالى عن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196B24"/>
          <w:kern w:val="0"/>
          <w:sz w:val="32"/>
          <w:szCs w:val="32"/>
          <w:rtl/>
          <w:lang w:bidi="ar"/>
          <w14:ligatures w14:val="none"/>
        </w:rPr>
        <w:t>﴿إِنَّا أَنزَلْنَا التَّوْرَاةَ فِيهَا هُدًى وَنُورٌ يَحْكُمُ بِهَا النَّبِيُّونَ الَّذِينَ أَسْلَمُوا لِلَّذِينَ هَادُوا وَالرَّبَّانِيُّونَ وَالْأَحْبَارُ...﴾</w:t>
      </w:r>
      <w:r w:rsidRPr="00640C86">
        <w:rPr>
          <w:rFonts w:ascii="Calibri" w:eastAsiaTheme="minorEastAsia" w:hAnsi="Calibri" w:cs="Calibri"/>
          <w:color w:val="000000"/>
          <w:kern w:val="0"/>
          <w:sz w:val="32"/>
          <w:szCs w:val="32"/>
          <w:rtl/>
          <w:lang w:bidi="ar"/>
          <w14:ligatures w14:val="none"/>
        </w:rPr>
        <w:t xml:space="preserve"> [المائدة: 44] دليل على أنّ هناك الكثير من الأنبياء الذين جاؤوا بعد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حكموا بعين أحكام التوراة، وكانت رسالتهم كلّهم في بني إسرائيل. ومعلوم أنّ </w:t>
      </w:r>
      <w:r w:rsidRPr="00640C86">
        <w:rPr>
          <w:rFonts w:ascii="Calibri" w:eastAsiaTheme="minorEastAsia" w:hAnsi="Calibri" w:cs="Calibri"/>
          <w:b/>
          <w:bCs/>
          <w:color w:val="000000"/>
          <w:kern w:val="0"/>
          <w:sz w:val="32"/>
          <w:szCs w:val="32"/>
          <w:rtl/>
          <w:lang w:bidi="ar"/>
          <w14:ligatures w14:val="none"/>
        </w:rPr>
        <w:t>عيسى</w:t>
      </w:r>
      <w:r w:rsidRPr="00640C86">
        <w:rPr>
          <w:rFonts w:ascii="Calibri" w:eastAsiaTheme="minorEastAsia" w:hAnsi="Calibri" w:cs="Calibri"/>
          <w:color w:val="000000"/>
          <w:kern w:val="0"/>
          <w:sz w:val="32"/>
          <w:szCs w:val="32"/>
          <w:rtl/>
          <w:lang w:bidi="ar"/>
          <w14:ligatures w14:val="none"/>
        </w:rPr>
        <w:t xml:space="preserve"> عليه السلام هو آخر أنبياء بني إسرائيل عند المسلمين. (روى البخاري في كتاب أحاديث الأنبياء، باب (واذكر في الكتاب مريم إذ انتبذت من أهلها)، ح/ 3442، عن رسول اللّٰه صلى اللّٰه عليه وسلم قوله عن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196B24"/>
          <w:kern w:val="0"/>
          <w:sz w:val="32"/>
          <w:szCs w:val="32"/>
          <w:rtl/>
          <w:lang w:bidi="ar"/>
          <w14:ligatures w14:val="none"/>
        </w:rPr>
        <w:t>«ليس بيني وبينه نبي»</w:t>
      </w:r>
      <w:r w:rsidRPr="00640C86">
        <w:rPr>
          <w:rFonts w:ascii="Calibri" w:eastAsiaTheme="minorEastAsia" w:hAnsi="Calibri" w:cs="Calibri"/>
          <w:color w:val="000000"/>
          <w:kern w:val="0"/>
          <w:sz w:val="32"/>
          <w:szCs w:val="32"/>
          <w:rtl/>
          <w:lang w:bidi="ar"/>
          <w14:ligatures w14:val="none"/>
        </w:rPr>
        <w:t xml:space="preserve">). فلا شك إذن أنّه كان هناك أنبياء كثر بين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و</w:t>
      </w:r>
      <w:r w:rsidRPr="00640C86">
        <w:rPr>
          <w:rFonts w:ascii="Calibri" w:eastAsiaTheme="minorEastAsia" w:hAnsi="Calibri" w:cs="Calibri"/>
          <w:b/>
          <w:bCs/>
          <w:color w:val="000000"/>
          <w:kern w:val="0"/>
          <w:sz w:val="32"/>
          <w:szCs w:val="32"/>
          <w:rtl/>
          <w:lang w:bidi="ar"/>
          <w14:ligatures w14:val="none"/>
        </w:rPr>
        <w:t>عيسى</w:t>
      </w:r>
      <w:r w:rsidRPr="00640C86">
        <w:rPr>
          <w:rFonts w:ascii="Calibri" w:eastAsiaTheme="minorEastAsia" w:hAnsi="Calibri" w:cs="Calibri"/>
          <w:color w:val="000000"/>
          <w:kern w:val="0"/>
          <w:sz w:val="32"/>
          <w:szCs w:val="32"/>
          <w:rtl/>
          <w:lang w:bidi="ar"/>
          <w14:ligatures w14:val="none"/>
        </w:rPr>
        <w:t xml:space="preserve"> عليه السلام.</w:t>
      </w:r>
    </w:p>
    <w:p w14:paraId="3BA635A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ومما يزيد فِي توضيح هذه الحقيقة القرآنيّة قوله تعالى: </w:t>
      </w:r>
      <w:r w:rsidRPr="00640C86">
        <w:rPr>
          <w:rFonts w:ascii="Calibri" w:eastAsiaTheme="minorEastAsia" w:hAnsi="Calibri" w:cs="Calibri"/>
          <w:b/>
          <w:bCs/>
          <w:color w:val="196B24"/>
          <w:kern w:val="0"/>
          <w:sz w:val="32"/>
          <w:szCs w:val="32"/>
          <w:rtl/>
          <w:lang w:bidi="ar"/>
          <w14:ligatures w14:val="none"/>
        </w:rPr>
        <w:t>﴿أَلَمْ تَرَ إِلَى الْمَلَإِ مِن بَنِي إِسْرَائِيلَ مِن بَعْدِ مُوسَىٰ إِذْ قَالُوا لِنَبِيٍّ لَّهُمُ ابْعَثْ لَنَا مَلِكًا نُّقَاتِلْ فِي سَبِيلِ اللَّهِ﴾</w:t>
      </w:r>
      <w:r w:rsidRPr="00640C86">
        <w:rPr>
          <w:rFonts w:ascii="Calibri" w:eastAsiaTheme="minorEastAsia" w:hAnsi="Calibri" w:cs="Calibri"/>
          <w:color w:val="000000"/>
          <w:kern w:val="0"/>
          <w:sz w:val="32"/>
          <w:szCs w:val="32"/>
          <w:rtl/>
          <w:lang w:bidi="ar"/>
          <w14:ligatures w14:val="none"/>
        </w:rPr>
        <w:t xml:space="preserve"> [البقرة: 246] إلى قوله: </w:t>
      </w:r>
      <w:r w:rsidRPr="00640C86">
        <w:rPr>
          <w:rFonts w:ascii="Calibri" w:eastAsiaTheme="minorEastAsia" w:hAnsi="Calibri" w:cs="Calibri"/>
          <w:b/>
          <w:bCs/>
          <w:color w:val="196B24"/>
          <w:kern w:val="0"/>
          <w:sz w:val="32"/>
          <w:szCs w:val="32"/>
          <w:rtl/>
          <w:lang w:bidi="ar"/>
          <w14:ligatures w14:val="none"/>
        </w:rPr>
        <w:t>﴿فَهَزَمُوهُم بِإِذْنِ اللَّهِ وَقَتَلَ دَاوُودُ جَالُوتَ﴾</w:t>
      </w:r>
      <w:r w:rsidRPr="00640C86">
        <w:rPr>
          <w:rFonts w:ascii="Calibri" w:eastAsiaTheme="minorEastAsia" w:hAnsi="Calibri" w:cs="Calibri"/>
          <w:color w:val="000000"/>
          <w:kern w:val="0"/>
          <w:sz w:val="32"/>
          <w:szCs w:val="32"/>
          <w:rtl/>
          <w:lang w:bidi="ar"/>
          <w14:ligatures w14:val="none"/>
        </w:rPr>
        <w:t xml:space="preserve"> [البقرة: 251]؛ مما يَعني أنّ </w:t>
      </w:r>
      <w:r w:rsidRPr="00640C86">
        <w:rPr>
          <w:rFonts w:ascii="Calibri" w:eastAsiaTheme="minorEastAsia" w:hAnsi="Calibri" w:cs="Calibri"/>
          <w:b/>
          <w:bCs/>
          <w:color w:val="000000"/>
          <w:kern w:val="0"/>
          <w:sz w:val="32"/>
          <w:szCs w:val="32"/>
          <w:rtl/>
          <w:lang w:bidi="ar"/>
          <w14:ligatures w14:val="none"/>
        </w:rPr>
        <w:t>داود</w:t>
      </w:r>
      <w:r w:rsidRPr="00640C86">
        <w:rPr>
          <w:rFonts w:ascii="Calibri" w:eastAsiaTheme="minorEastAsia" w:hAnsi="Calibri" w:cs="Calibri"/>
          <w:color w:val="000000"/>
          <w:kern w:val="0"/>
          <w:sz w:val="32"/>
          <w:szCs w:val="32"/>
          <w:rtl/>
          <w:lang w:bidi="ar"/>
          <w14:ligatures w14:val="none"/>
        </w:rPr>
        <w:t xml:space="preserve"> عليه السلام قد عاش بعد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هارون</w:t>
      </w:r>
      <w:r w:rsidRPr="00640C86">
        <w:rPr>
          <w:rFonts w:ascii="Calibri" w:eastAsiaTheme="minorEastAsia" w:hAnsi="Calibri" w:cs="Calibri"/>
          <w:color w:val="000000"/>
          <w:kern w:val="0"/>
          <w:sz w:val="32"/>
          <w:szCs w:val="32"/>
          <w:rtl/>
          <w:lang w:bidi="ar"/>
          <w14:ligatures w14:val="none"/>
        </w:rPr>
        <w:t xml:space="preserve"> عليهما السلام، ومعلوم أنّ النصارى يرون أن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هو ابن </w:t>
      </w:r>
      <w:r w:rsidRPr="00640C86">
        <w:rPr>
          <w:rFonts w:ascii="Calibri" w:eastAsiaTheme="minorEastAsia" w:hAnsi="Calibri" w:cs="Calibri"/>
          <w:b/>
          <w:bCs/>
          <w:color w:val="000000"/>
          <w:kern w:val="0"/>
          <w:sz w:val="32"/>
          <w:szCs w:val="32"/>
          <w:rtl/>
          <w:lang w:bidi="ar"/>
          <w14:ligatures w14:val="none"/>
        </w:rPr>
        <w:t>داود</w:t>
      </w:r>
      <w:r w:rsidRPr="00640C86">
        <w:rPr>
          <w:rFonts w:ascii="Calibri" w:eastAsiaTheme="minorEastAsia" w:hAnsi="Calibri" w:cs="Calibri"/>
          <w:color w:val="000000"/>
          <w:kern w:val="0"/>
          <w:sz w:val="32"/>
          <w:szCs w:val="32"/>
          <w:rtl/>
          <w:lang w:bidi="ar"/>
          <w14:ligatures w14:val="none"/>
        </w:rPr>
        <w:t xml:space="preserve"> البعيد جيلا، فكيف يكون القرآن قد خلط بين زمني </w:t>
      </w:r>
      <w:r w:rsidRPr="00640C86">
        <w:rPr>
          <w:rFonts w:ascii="Calibri" w:eastAsiaTheme="minorEastAsia" w:hAnsi="Calibri" w:cs="Calibri"/>
          <w:b/>
          <w:bCs/>
          <w:color w:val="000000"/>
          <w:kern w:val="0"/>
          <w:sz w:val="32"/>
          <w:szCs w:val="32"/>
          <w:rtl/>
          <w:lang w:bidi="ar"/>
          <w14:ligatures w14:val="none"/>
        </w:rPr>
        <w:t>هارون</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عليهما السلام، و</w:t>
      </w:r>
      <w:r w:rsidRPr="00640C86">
        <w:rPr>
          <w:rFonts w:ascii="Calibri" w:eastAsiaTheme="minorEastAsia" w:hAnsi="Calibri" w:cs="Calibri"/>
          <w:b/>
          <w:bCs/>
          <w:color w:val="000000"/>
          <w:kern w:val="0"/>
          <w:sz w:val="32"/>
          <w:szCs w:val="32"/>
          <w:rtl/>
          <w:lang w:bidi="ar"/>
          <w14:ligatures w14:val="none"/>
        </w:rPr>
        <w:t>عيسى</w:t>
      </w:r>
      <w:r w:rsidRPr="00640C86">
        <w:rPr>
          <w:rFonts w:ascii="Calibri" w:eastAsiaTheme="minorEastAsia" w:hAnsi="Calibri" w:cs="Calibri"/>
          <w:color w:val="000000"/>
          <w:kern w:val="0"/>
          <w:sz w:val="32"/>
          <w:szCs w:val="32"/>
          <w:rtl/>
          <w:lang w:bidi="ar"/>
          <w14:ligatures w14:val="none"/>
        </w:rPr>
        <w:t xml:space="preserve"> عليه السلام؟!</w:t>
      </w:r>
    </w:p>
    <w:p w14:paraId="72651C1C" w14:textId="0BE27715"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وقد أقرّ عدد من المستشرقين أن السرد التاريخي القرآني يمنع بلا</w:t>
      </w:r>
      <w:r w:rsidR="00707318">
        <w:rPr>
          <w:rFonts w:ascii="Calibri" w:eastAsiaTheme="minorEastAsia" w:hAnsi="Calibri" w:cs="Calibri" w:hint="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شك أن يُظنّ فيه أنه قد خلط بين المريم</w:t>
      </w:r>
      <w:r w:rsidR="00707318">
        <w:rPr>
          <w:rFonts w:ascii="Calibri" w:eastAsiaTheme="minorEastAsia" w:hAnsi="Calibri" w:cs="Calibri" w:hint="cs"/>
          <w:color w:val="000000"/>
          <w:kern w:val="0"/>
          <w:sz w:val="32"/>
          <w:szCs w:val="32"/>
          <w:rtl/>
          <w:lang w:bidi="ar"/>
          <w14:ligatures w14:val="none"/>
        </w:rPr>
        <w:t>ي</w:t>
      </w:r>
      <w:r w:rsidRPr="00640C86">
        <w:rPr>
          <w:rFonts w:ascii="Calibri" w:eastAsiaTheme="minorEastAsia" w:hAnsi="Calibri" w:cs="Calibri"/>
          <w:color w:val="000000"/>
          <w:kern w:val="0"/>
          <w:sz w:val="32"/>
          <w:szCs w:val="32"/>
          <w:rtl/>
          <w:lang w:bidi="ar"/>
          <w14:ligatures w14:val="none"/>
        </w:rPr>
        <w:t xml:space="preserve">ين، ومن هؤلاء </w:t>
      </w:r>
      <w:r w:rsidRPr="00640C86">
        <w:rPr>
          <w:rFonts w:ascii="Calibri" w:eastAsiaTheme="minorEastAsia" w:hAnsi="Calibri" w:cs="Calibri"/>
          <w:b/>
          <w:bCs/>
          <w:color w:val="000000"/>
          <w:kern w:val="0"/>
          <w:sz w:val="32"/>
          <w:szCs w:val="32"/>
          <w:rtl/>
          <w:lang w:bidi="ar"/>
          <w14:ligatures w14:val="none"/>
        </w:rPr>
        <w:t>سال</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جيروك</w:t>
      </w:r>
      <w:r w:rsidRPr="00640C86">
        <w:rPr>
          <w:rFonts w:ascii="Calibri" w:eastAsiaTheme="minorEastAsia" w:hAnsi="Calibri" w:cs="Calibri"/>
          <w:color w:val="000000"/>
          <w:kern w:val="0"/>
          <w:sz w:val="32"/>
          <w:szCs w:val="32"/>
          <w:rtl/>
          <w:lang w:bidi="ar"/>
          <w14:ligatures w14:val="none"/>
        </w:rPr>
        <w:t xml:space="preserve"> (انظر </w:t>
      </w:r>
      <w:r w:rsidRPr="00640C86">
        <w:rPr>
          <w:rFonts w:ascii="Calibri" w:eastAsiaTheme="minorEastAsia" w:hAnsi="Calibri" w:cs="Calibri"/>
          <w:b/>
          <w:bCs/>
          <w:color w:val="000000"/>
          <w:kern w:val="0"/>
          <w:sz w:val="32"/>
          <w:szCs w:val="32"/>
          <w:rtl/>
          <w:lang w:bidi="ar"/>
          <w14:ligatures w14:val="none"/>
        </w:rPr>
        <w:t>فنسنك</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موسوعة الإسلام</w:t>
      </w:r>
      <w:r w:rsidRPr="00640C86">
        <w:rPr>
          <w:rFonts w:ascii="Calibri" w:eastAsiaTheme="minorEastAsia" w:hAnsi="Calibri" w:cs="Calibri"/>
          <w:color w:val="000000"/>
          <w:kern w:val="0"/>
          <w:sz w:val="32"/>
          <w:szCs w:val="32"/>
          <w:rtl/>
          <w:lang w:bidi="ar"/>
          <w14:ligatures w14:val="none"/>
        </w:rPr>
        <w:t xml:space="preserve">، 3359، الطبعة الأولى، نقله: </w:t>
      </w:r>
      <w:r w:rsidRPr="00640C86">
        <w:rPr>
          <w:rFonts w:ascii="Calibri" w:eastAsiaTheme="minorEastAsia" w:hAnsi="Calibri" w:cs="Calibri"/>
          <w:b/>
          <w:bCs/>
          <w:color w:val="000000"/>
          <w:kern w:val="0"/>
          <w:sz w:val="32"/>
          <w:szCs w:val="32"/>
          <w:rtl/>
          <w:lang w:bidi="ar"/>
          <w14:ligatures w14:val="none"/>
        </w:rPr>
        <w:t>عبد الرحمن بدوي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دفاع عن القرآن ضدّ منتقديه</w:t>
      </w:r>
      <w:r w:rsidRPr="00640C86">
        <w:rPr>
          <w:rFonts w:ascii="Calibri" w:eastAsiaTheme="minorEastAsia" w:hAnsi="Calibri" w:cs="Calibri"/>
          <w:color w:val="000000"/>
          <w:kern w:val="0"/>
          <w:sz w:val="32"/>
          <w:szCs w:val="32"/>
          <w:rtl/>
          <w:lang w:bidi="ar"/>
          <w14:ligatures w14:val="none"/>
        </w:rPr>
        <w:t>، ص 175).</w:t>
      </w:r>
    </w:p>
    <w:p w14:paraId="2BF4533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ث-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التوراتيّة أخت </w:t>
      </w:r>
      <w:r w:rsidRPr="00640C86">
        <w:rPr>
          <w:rFonts w:ascii="Calibri" w:eastAsiaTheme="minorEastAsia" w:hAnsi="Calibri" w:cs="Calibri"/>
          <w:b/>
          <w:bCs/>
          <w:color w:val="000000"/>
          <w:kern w:val="0"/>
          <w:sz w:val="32"/>
          <w:szCs w:val="32"/>
          <w:rtl/>
          <w:lang w:bidi="ar"/>
          <w14:ligatures w14:val="none"/>
        </w:rPr>
        <w:t>هارون</w:t>
      </w:r>
      <w:r w:rsidRPr="00640C86">
        <w:rPr>
          <w:rFonts w:ascii="Calibri" w:eastAsiaTheme="minorEastAsia" w:hAnsi="Calibri" w:cs="Calibri"/>
          <w:color w:val="000000"/>
          <w:kern w:val="0"/>
          <w:sz w:val="32"/>
          <w:szCs w:val="32"/>
          <w:rtl/>
          <w:lang w:bidi="ar"/>
          <w14:ligatures w14:val="none"/>
        </w:rPr>
        <w:t xml:space="preserve"> عاشت مرحلة شبابها بجانب أخويها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هارون</w:t>
      </w:r>
      <w:r w:rsidRPr="00640C86">
        <w:rPr>
          <w:rFonts w:ascii="Calibri" w:eastAsiaTheme="minorEastAsia" w:hAnsi="Calibri" w:cs="Calibri"/>
          <w:color w:val="000000"/>
          <w:kern w:val="0"/>
          <w:sz w:val="32"/>
          <w:szCs w:val="32"/>
          <w:rtl/>
          <w:lang w:bidi="ar"/>
          <w14:ligatures w14:val="none"/>
        </w:rPr>
        <w:t xml:space="preserve">، في حين أنّ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أم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rtl/>
          <w:lang w:bidi="ar"/>
          <w14:ligatures w14:val="none"/>
        </w:rPr>
        <w:t xml:space="preserve"> عاشت في القرآن الكريم والأناجيل في بيئة أخرى مختلفة تمامًا، فبينهما تباعد في الزمان والمكان.</w:t>
      </w:r>
    </w:p>
    <w:p w14:paraId="57290DF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القرآن الكريم يقول إن التثليث النصراني هو: الآب والابن ومريم، في حين أن التثليث النصراني هو: الآب </w:t>
      </w:r>
      <w:r w:rsidRPr="00640C86">
        <w:rPr>
          <w:rFonts w:ascii="Calibri" w:eastAsiaTheme="minorEastAsia" w:hAnsi="Calibri" w:cs="Calibri"/>
          <w:color w:val="000000"/>
          <w:kern w:val="0"/>
          <w:sz w:val="32"/>
          <w:szCs w:val="32"/>
          <w:rtl/>
          <w:lang w:bidi="ar"/>
          <w14:ligatures w14:val="none"/>
        </w:rPr>
        <w:lastRenderedPageBreak/>
        <w:t>والابن وروح القدس.</w:t>
      </w:r>
    </w:p>
    <w:p w14:paraId="5D09A44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النص المستدل به من طرف هؤلاء المخالفين هو: </w:t>
      </w:r>
      <w:r w:rsidRPr="00640C86">
        <w:rPr>
          <w:rFonts w:ascii="Calibri" w:eastAsiaTheme="minorEastAsia" w:hAnsi="Calibri" w:cs="Calibri"/>
          <w:b/>
          <w:bCs/>
          <w:color w:val="196B24"/>
          <w:kern w:val="0"/>
          <w:sz w:val="32"/>
          <w:szCs w:val="32"/>
          <w:rtl/>
          <w:lang w:bidi="ar"/>
          <w14:ligatures w14:val="none"/>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sidRPr="00640C86">
        <w:rPr>
          <w:rFonts w:ascii="Calibri" w:eastAsiaTheme="minorEastAsia" w:hAnsi="Calibri" w:cs="Calibri"/>
          <w:color w:val="000000"/>
          <w:kern w:val="0"/>
          <w:sz w:val="32"/>
          <w:szCs w:val="32"/>
          <w:rtl/>
          <w:lang w:bidi="ar"/>
          <w14:ligatures w14:val="none"/>
        </w:rPr>
        <w:t xml:space="preserve"> [المائدة: 116].</w:t>
      </w:r>
    </w:p>
    <w:p w14:paraId="55F0390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الرد:</w:t>
      </w:r>
    </w:p>
    <w:p w14:paraId="7BC9417F"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أ- قال </w:t>
      </w:r>
      <w:r w:rsidRPr="00640C86">
        <w:rPr>
          <w:rFonts w:ascii="Calibri" w:eastAsiaTheme="minorEastAsia" w:hAnsi="Calibri" w:cs="Calibri"/>
          <w:b/>
          <w:bCs/>
          <w:color w:val="000000"/>
          <w:kern w:val="0"/>
          <w:sz w:val="32"/>
          <w:szCs w:val="32"/>
          <w:rtl/>
          <w:lang w:bidi="ar"/>
          <w14:ligatures w14:val="none"/>
        </w:rPr>
        <w:t>الألوسي</w:t>
      </w:r>
      <w:r w:rsidRPr="00640C86">
        <w:rPr>
          <w:rFonts w:ascii="Calibri" w:eastAsiaTheme="minorEastAsia" w:hAnsi="Calibri" w:cs="Calibri"/>
          <w:color w:val="000000"/>
          <w:kern w:val="0"/>
          <w:sz w:val="32"/>
          <w:szCs w:val="32"/>
          <w:rtl/>
          <w:lang w:bidi="ar"/>
          <w14:ligatures w14:val="none"/>
        </w:rPr>
        <w:t xml:space="preserve"> في تفسيره </w:t>
      </w:r>
      <w:r w:rsidRPr="00640C86">
        <w:rPr>
          <w:rFonts w:ascii="Calibri" w:eastAsiaTheme="minorEastAsia" w:hAnsi="Calibri" w:cs="Calibri"/>
          <w:b/>
          <w:bCs/>
          <w:i/>
          <w:iCs/>
          <w:color w:val="000000"/>
          <w:kern w:val="0"/>
          <w:sz w:val="32"/>
          <w:szCs w:val="32"/>
          <w:rtl/>
          <w:lang w:bidi="ar"/>
          <w14:ligatures w14:val="none"/>
        </w:rPr>
        <w:t>روح المعاني</w:t>
      </w:r>
      <w:r w:rsidRPr="00640C86">
        <w:rPr>
          <w:rFonts w:ascii="Calibri" w:eastAsiaTheme="minorEastAsia" w:hAnsi="Calibri" w:cs="Calibri"/>
          <w:color w:val="000000"/>
          <w:kern w:val="0"/>
          <w:sz w:val="32"/>
          <w:szCs w:val="32"/>
          <w:rtl/>
          <w:lang w:bidi="ar"/>
          <w14:ligatures w14:val="none"/>
        </w:rPr>
        <w:t xml:space="preserve"> 7 /84: </w:t>
      </w:r>
      <w:r w:rsidRPr="00640C86">
        <w:rPr>
          <w:rFonts w:ascii="Calibri" w:eastAsiaTheme="minorEastAsia" w:hAnsi="Calibri" w:cs="Calibri"/>
          <w:b/>
          <w:bCs/>
          <w:color w:val="002060"/>
          <w:kern w:val="0"/>
          <w:sz w:val="32"/>
          <w:szCs w:val="32"/>
          <w:rtl/>
          <w:lang w:bidi="ar"/>
          <w14:ligatures w14:val="none"/>
        </w:rPr>
        <w:t>«واستشكلت الآية بأنه لا يعلم أن أحداً من النصارى اتخذ مريم عليها السلام إلها، وأجيب عنه بأجوبة:</w:t>
      </w:r>
    </w:p>
    <w:p w14:paraId="72E2918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الأول: أنهم لما جعلوا عيسى عليه الصلاة والسلام إلها لزمهم أن يجعلوا والدته أيضاً كذلك لأن الولد من جنس من يلده فذكر (إِلَٰهَيْنِ) على طريق الإلزام لهم.</w:t>
      </w:r>
    </w:p>
    <w:p w14:paraId="78F6EE7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 xml:space="preserve">والثّاني: أنهم لما عظموها تعظيم الإله أطلق عليها اسم الإله كما أطلق اسم الرب على الأحبار والرهبان في قوله تعالى: </w:t>
      </w:r>
      <w:r w:rsidRPr="00640C86">
        <w:rPr>
          <w:rFonts w:ascii="Calibri" w:eastAsiaTheme="minorEastAsia" w:hAnsi="Calibri" w:cs="Calibri"/>
          <w:b/>
          <w:bCs/>
          <w:color w:val="196B24"/>
          <w:kern w:val="0"/>
          <w:sz w:val="32"/>
          <w:szCs w:val="32"/>
          <w:rtl/>
          <w:lang w:bidi="ar"/>
          <w14:ligatures w14:val="none"/>
        </w:rPr>
        <w:t>﴿اتَّخَذُوا أَحْبَارَهُمْ وَرُهْبَانَهُمْ أَرْبَابًا مِّن دُونِ اللَّهِ﴾</w:t>
      </w:r>
      <w:r w:rsidRPr="00640C86">
        <w:rPr>
          <w:rFonts w:ascii="Calibri" w:eastAsiaTheme="minorEastAsia" w:hAnsi="Calibri" w:cs="Calibri"/>
          <w:color w:val="000000"/>
          <w:kern w:val="0"/>
          <w:sz w:val="32"/>
          <w:szCs w:val="32"/>
          <w:rtl/>
          <w:lang w:bidi="ar"/>
          <w14:ligatures w14:val="none"/>
        </w:rPr>
        <w:t xml:space="preserve"> [التوبة: 31]</w:t>
      </w:r>
      <w:r w:rsidRPr="00640C86">
        <w:rPr>
          <w:rFonts w:ascii="Calibri" w:eastAsiaTheme="minorEastAsia" w:hAnsi="Calibri" w:cs="Calibri"/>
          <w:b/>
          <w:bCs/>
          <w:color w:val="002060"/>
          <w:kern w:val="0"/>
          <w:sz w:val="32"/>
          <w:szCs w:val="32"/>
          <w:rtl/>
          <w:lang w:bidi="ar"/>
          <w14:ligatures w14:val="none"/>
        </w:rPr>
        <w:t>، لما أنهم عظموهم تعظيم الرب. والتثنية حينئذ على حد: القلم أحد اللسانين ..</w:t>
      </w:r>
    </w:p>
    <w:p w14:paraId="342845F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والثالث: أنه يحتمل أن يكون فيهم من قال بذلك، ويعضد هذا القول ما حكاه أبو جعفر الإمامي عن بعض النصارى أنه قد كان فيما مضى قوم يقال لهم: المريمية يعتقدون في مريم أنها إله، وهذا كما كان في اليهود قوم يعتقدون أن عزيرًا ابن اللّٰه عز اسمه»</w:t>
      </w:r>
      <w:r w:rsidRPr="00640C86">
        <w:rPr>
          <w:rFonts w:ascii="Calibri" w:eastAsiaTheme="minorEastAsia" w:hAnsi="Calibri" w:cs="Calibri"/>
          <w:color w:val="000000"/>
          <w:kern w:val="0"/>
          <w:sz w:val="32"/>
          <w:szCs w:val="32"/>
          <w:rtl/>
          <w:lang w:bidi="ar"/>
          <w14:ligatures w14:val="none"/>
        </w:rPr>
        <w:t>.</w:t>
      </w:r>
    </w:p>
    <w:p w14:paraId="1DE64173" w14:textId="321C0A0D" w:rsidR="00743860"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ب- الآية القرآنيّة تتحدث عن (اتخاذ)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كإلهة؛ والاتخاذ يقصد به هنا -في هذا السياق- (الممارسة) و(التعاطي) معها كإلهة، أي صرف أنواع العبادة إليها، كالتوسّل والدعاء. وتتّهم الكنيسة المصريّة </w:t>
      </w:r>
      <w:r w:rsidR="00D14288" w:rsidRPr="00640C86">
        <w:rPr>
          <w:rFonts w:ascii="Calibri" w:eastAsiaTheme="minorEastAsia" w:hAnsi="Calibri" w:cs="Calibri" w:hint="cs"/>
          <w:color w:val="000000"/>
          <w:kern w:val="0"/>
          <w:sz w:val="32"/>
          <w:szCs w:val="32"/>
          <w:rtl/>
          <w:lang w:bidi="ar"/>
          <w14:ligatures w14:val="none"/>
        </w:rPr>
        <w:t>الأرثوذكسية</w:t>
      </w:r>
      <w:r w:rsidRPr="00640C86">
        <w:rPr>
          <w:rFonts w:ascii="Calibri" w:eastAsiaTheme="minorEastAsia" w:hAnsi="Calibri" w:cs="Calibri"/>
          <w:color w:val="000000"/>
          <w:kern w:val="0"/>
          <w:sz w:val="32"/>
          <w:szCs w:val="32"/>
          <w:rtl/>
          <w:lang w:bidi="ar"/>
          <w14:ligatures w14:val="none"/>
        </w:rPr>
        <w:t xml:space="preserve"> (المرقسيّة) صراحة أكبرَ كنيسة في العالم (الكنيسة الكاثوليكيّة) أنها تؤله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من هذا الباب؛ فقد جاء في </w:t>
      </w:r>
      <w:r w:rsidRPr="00640C86">
        <w:rPr>
          <w:rFonts w:ascii="Calibri" w:eastAsiaTheme="minorEastAsia" w:hAnsi="Calibri" w:cs="Calibri"/>
          <w:b/>
          <w:bCs/>
          <w:i/>
          <w:iCs/>
          <w:color w:val="000000"/>
          <w:kern w:val="0"/>
          <w:sz w:val="32"/>
          <w:szCs w:val="32"/>
          <w:rtl/>
          <w:lang w:bidi="ar"/>
          <w14:ligatures w14:val="none"/>
        </w:rPr>
        <w:t>موسوعة الخادم القبطي</w:t>
      </w:r>
      <w:r w:rsidRPr="00640C86">
        <w:rPr>
          <w:rFonts w:ascii="Calibri" w:eastAsiaTheme="minorEastAsia" w:hAnsi="Calibri" w:cs="Calibri"/>
          <w:color w:val="000000"/>
          <w:kern w:val="0"/>
          <w:sz w:val="32"/>
          <w:szCs w:val="32"/>
          <w:rtl/>
          <w:lang w:bidi="ar"/>
          <w14:ligatures w14:val="none"/>
        </w:rPr>
        <w:t xml:space="preserve"> الجزء الثاني (أ) لاهوت مقارن، ص 89-90: </w:t>
      </w:r>
      <w:r w:rsidRPr="00640C86">
        <w:rPr>
          <w:rFonts w:ascii="Calibri" w:eastAsiaTheme="minorEastAsia" w:hAnsi="Calibri" w:cs="Calibri"/>
          <w:b/>
          <w:bCs/>
          <w:color w:val="002060"/>
          <w:kern w:val="0"/>
          <w:sz w:val="32"/>
          <w:szCs w:val="32"/>
          <w:rtl/>
          <w:lang w:bidi="ar"/>
          <w14:ligatures w14:val="none"/>
        </w:rPr>
        <w:t>«الكنيسة الكاثوليكيّة تؤله العذراء مريم وتقول إنها صعدت حيّة إلى السماء، وتصنع لها التماثيل في كنيستهم، كما يصلون للعذراء مريم، ويعتقدون في الثالوث المريمي والحبل بلا دنس مثل المسيح له المجد»</w:t>
      </w:r>
      <w:r w:rsidRPr="00640C86">
        <w:rPr>
          <w:rFonts w:ascii="Calibri" w:eastAsiaTheme="minorEastAsia" w:hAnsi="Calibri" w:cs="Calibri"/>
          <w:color w:val="000000"/>
          <w:kern w:val="0"/>
          <w:sz w:val="32"/>
          <w:szCs w:val="32"/>
          <w:rtl/>
          <w:lang w:bidi="ar"/>
          <w14:ligatures w14:val="none"/>
        </w:rPr>
        <w:t xml:space="preserve">. (نقله: </w:t>
      </w:r>
      <w:r w:rsidRPr="00640C86">
        <w:rPr>
          <w:rFonts w:ascii="Calibri" w:eastAsiaTheme="minorEastAsia" w:hAnsi="Calibri" w:cs="Calibri"/>
          <w:b/>
          <w:bCs/>
          <w:color w:val="000000"/>
          <w:kern w:val="0"/>
          <w:sz w:val="32"/>
          <w:szCs w:val="32"/>
          <w:rtl/>
          <w:lang w:bidi="ar"/>
          <w14:ligatures w14:val="none"/>
        </w:rPr>
        <w:t>معاذ عليّان</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عبادة مريم في المسيحيّة والظهورات المريميّة</w:t>
      </w:r>
      <w:r w:rsidRPr="00640C86">
        <w:rPr>
          <w:rFonts w:ascii="Calibri" w:eastAsiaTheme="minorEastAsia" w:hAnsi="Calibri" w:cs="Calibri"/>
          <w:color w:val="000000"/>
          <w:kern w:val="0"/>
          <w:sz w:val="32"/>
          <w:szCs w:val="32"/>
          <w:rtl/>
          <w:lang w:bidi="ar"/>
          <w14:ligatures w14:val="none"/>
        </w:rPr>
        <w:t>، القاهرة: مكتبة النافذة، 2009م، ص 5).</w:t>
      </w:r>
    </w:p>
    <w:p w14:paraId="0812029C" w14:textId="05EE314E" w:rsidR="00640C86" w:rsidRPr="00640C86" w:rsidRDefault="00640C86" w:rsidP="00743860">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وقال الأنبا </w:t>
      </w:r>
      <w:r w:rsidRPr="00640C86">
        <w:rPr>
          <w:rFonts w:ascii="Calibri" w:eastAsiaTheme="minorEastAsia" w:hAnsi="Calibri" w:cs="Calibri"/>
          <w:b/>
          <w:bCs/>
          <w:color w:val="000000"/>
          <w:kern w:val="0"/>
          <w:sz w:val="32"/>
          <w:szCs w:val="32"/>
          <w:rtl/>
          <w:lang w:bidi="ar"/>
          <w14:ligatures w14:val="none"/>
        </w:rPr>
        <w:t>غريغوريوس</w:t>
      </w:r>
      <w:r w:rsidRPr="00640C86">
        <w:rPr>
          <w:rFonts w:ascii="Calibri" w:eastAsiaTheme="minorEastAsia" w:hAnsi="Calibri" w:cs="Calibri"/>
          <w:color w:val="000000"/>
          <w:kern w:val="0"/>
          <w:sz w:val="32"/>
          <w:szCs w:val="32"/>
          <w:rtl/>
          <w:lang w:bidi="ar"/>
          <w14:ligatures w14:val="none"/>
        </w:rPr>
        <w:t xml:space="preserve"> الذي يعدّ من أكبر أعلام الكنيسة المصريّة الأرثوذكسيّة (المرقسيّة) في القرن العشرين، في كتابه: </w:t>
      </w:r>
      <w:r w:rsidRPr="00640C86">
        <w:rPr>
          <w:rFonts w:ascii="Calibri" w:eastAsiaTheme="minorEastAsia" w:hAnsi="Calibri" w:cs="Calibri"/>
          <w:b/>
          <w:bCs/>
          <w:i/>
          <w:iCs/>
          <w:color w:val="000000"/>
          <w:kern w:val="0"/>
          <w:sz w:val="32"/>
          <w:szCs w:val="32"/>
          <w:rtl/>
          <w:lang w:bidi="ar"/>
          <w14:ligatures w14:val="none"/>
        </w:rPr>
        <w:t>العذراء مريم، حياتها، رموزها، وألقابها، فضائلها، تكريمها</w:t>
      </w:r>
      <w:r w:rsidRPr="00640C86">
        <w:rPr>
          <w:rFonts w:ascii="Calibri" w:eastAsiaTheme="minorEastAsia" w:hAnsi="Calibri" w:cs="Calibri"/>
          <w:color w:val="000000"/>
          <w:kern w:val="0"/>
          <w:sz w:val="32"/>
          <w:szCs w:val="32"/>
          <w:rtl/>
          <w:lang w:bidi="ar"/>
          <w14:ligatures w14:val="none"/>
        </w:rPr>
        <w:t xml:space="preserve"> ص 129: </w:t>
      </w:r>
      <w:r w:rsidRPr="00640C86">
        <w:rPr>
          <w:rFonts w:ascii="Calibri" w:eastAsiaTheme="minorEastAsia" w:hAnsi="Calibri" w:cs="Calibri"/>
          <w:b/>
          <w:bCs/>
          <w:color w:val="002060"/>
          <w:kern w:val="0"/>
          <w:sz w:val="32"/>
          <w:szCs w:val="32"/>
          <w:rtl/>
          <w:lang w:bidi="ar"/>
          <w14:ligatures w14:val="none"/>
        </w:rPr>
        <w:t>«وكما أخطأ الكاثوليك فرفعوها إلى مقام الألوهيّة والعصمة، كذلك ضل البروتستانت ضلالا شنيعًا حين احتقروها...!»</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xml:space="preserve">، ص 7). وقد اتّهم البروتستانت أيضًا الكاثوليك بعبادة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xml:space="preserve">؛ فقد قال القس </w:t>
      </w:r>
      <w:r w:rsidRPr="00640C86">
        <w:rPr>
          <w:rFonts w:ascii="Calibri" w:eastAsiaTheme="minorEastAsia" w:hAnsi="Calibri" w:cs="Calibri"/>
          <w:b/>
          <w:bCs/>
          <w:color w:val="000000"/>
          <w:kern w:val="0"/>
          <w:sz w:val="32"/>
          <w:szCs w:val="32"/>
          <w:rtl/>
          <w:lang w:bidi="ar"/>
          <w14:ligatures w14:val="none"/>
        </w:rPr>
        <w:t>صموئيل بندكت</w:t>
      </w:r>
      <w:r w:rsidRPr="00640C86">
        <w:rPr>
          <w:rFonts w:ascii="Calibri" w:eastAsiaTheme="minorEastAsia" w:hAnsi="Calibri" w:cs="Calibri"/>
          <w:color w:val="000000"/>
          <w:kern w:val="0"/>
          <w:sz w:val="32"/>
          <w:szCs w:val="32"/>
          <w:rtl/>
          <w:lang w:bidi="ar"/>
          <w14:ligatures w14:val="none"/>
        </w:rPr>
        <w:t xml:space="preserve"> في كتابه </w:t>
      </w:r>
      <w:r w:rsidRPr="00640C86">
        <w:rPr>
          <w:rFonts w:ascii="Calibri" w:eastAsiaTheme="minorEastAsia" w:hAnsi="Calibri" w:cs="Calibri"/>
          <w:b/>
          <w:bCs/>
          <w:i/>
          <w:iCs/>
          <w:color w:val="000000"/>
          <w:kern w:val="0"/>
          <w:sz w:val="32"/>
          <w:szCs w:val="32"/>
          <w:rtl/>
          <w:lang w:bidi="ar"/>
          <w14:ligatures w14:val="none"/>
        </w:rPr>
        <w:t>العقائد الكاثوليكيّة في الكتاب المقدس</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«تُصلي الكنيسة الكاثوليكية لمريم أكثر ممّا لله»</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ص11).</w:t>
      </w:r>
    </w:p>
    <w:p w14:paraId="35FACC4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واعترفت الراهبة </w:t>
      </w:r>
      <w:r w:rsidRPr="00640C86">
        <w:rPr>
          <w:rFonts w:ascii="Calibri" w:eastAsiaTheme="minorEastAsia" w:hAnsi="Calibri" w:cs="Calibri"/>
          <w:b/>
          <w:bCs/>
          <w:color w:val="000000"/>
          <w:kern w:val="0"/>
          <w:sz w:val="32"/>
          <w:szCs w:val="32"/>
          <w:rtl/>
          <w:lang w:bidi="ar"/>
          <w14:ligatures w14:val="none"/>
        </w:rPr>
        <w:t>ماري آن كولنز</w:t>
      </w:r>
      <w:r w:rsidRPr="00640C86">
        <w:rPr>
          <w:rFonts w:ascii="Calibri" w:eastAsiaTheme="minorEastAsia" w:hAnsi="Calibri" w:cs="Calibri"/>
          <w:color w:val="000000"/>
          <w:kern w:val="0"/>
          <w:sz w:val="32"/>
          <w:szCs w:val="32"/>
          <w:rtl/>
          <w:lang w:bidi="ar"/>
          <w14:ligatures w14:val="none"/>
        </w:rPr>
        <w:t xml:space="preserve"> بهذه الحقيقة في كتابها </w:t>
      </w:r>
      <w:r w:rsidRPr="00640C86">
        <w:rPr>
          <w:rFonts w:ascii="Calibri" w:eastAsiaTheme="minorEastAsia" w:hAnsi="Calibri" w:cs="Calibri"/>
          <w:b/>
          <w:bCs/>
          <w:i/>
          <w:iCs/>
          <w:color w:val="000000"/>
          <w:kern w:val="0"/>
          <w:sz w:val="32"/>
          <w:szCs w:val="32"/>
          <w:rtl/>
          <w:lang w:bidi="ar"/>
          <w14:ligatures w14:val="none"/>
        </w:rPr>
        <w:t>عبادة مريم، دراسة خاصة بالممارسات والمذاهب والعقيدة الكاثوليكيّة</w:t>
      </w:r>
      <w:r w:rsidRPr="00640C86">
        <w:rPr>
          <w:rFonts w:ascii="Calibri" w:eastAsiaTheme="minorEastAsia" w:hAnsi="Calibri" w:cs="Calibri"/>
          <w:color w:val="000000"/>
          <w:kern w:val="0"/>
          <w:sz w:val="32"/>
          <w:szCs w:val="32"/>
          <w:rtl/>
          <w:lang w:bidi="ar"/>
          <w14:ligatures w14:val="none"/>
        </w:rPr>
        <w:t xml:space="preserve"> بقولها: </w:t>
      </w:r>
      <w:r w:rsidRPr="00640C86">
        <w:rPr>
          <w:rFonts w:ascii="Calibri" w:eastAsiaTheme="minorEastAsia" w:hAnsi="Calibri" w:cs="Calibri"/>
          <w:b/>
          <w:bCs/>
          <w:color w:val="002060"/>
          <w:kern w:val="0"/>
          <w:sz w:val="32"/>
          <w:szCs w:val="32"/>
          <w:rtl/>
          <w:lang w:bidi="ar"/>
          <w14:ligatures w14:val="none"/>
        </w:rPr>
        <w:t>«كمؤمنة كاثوليكيّة، وبعد ذلك كراهبة، مارستُ عبادة العذراء لأعوام عديدة دون أن أكون مدركة لذلك»</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ص 20).</w:t>
      </w:r>
    </w:p>
    <w:p w14:paraId="717B7CB5"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lastRenderedPageBreak/>
        <w:t xml:space="preserve">وقال الأب </w:t>
      </w:r>
      <w:r w:rsidRPr="00640C86">
        <w:rPr>
          <w:rFonts w:ascii="Calibri" w:eastAsiaTheme="minorEastAsia" w:hAnsi="Calibri" w:cs="Calibri"/>
          <w:b/>
          <w:bCs/>
          <w:color w:val="000000"/>
          <w:kern w:val="0"/>
          <w:sz w:val="32"/>
          <w:szCs w:val="32"/>
          <w:rtl/>
          <w:lang w:bidi="ar"/>
          <w14:ligatures w14:val="none"/>
        </w:rPr>
        <w:t>أوغسطين دوبره لاتور</w:t>
      </w:r>
      <w:r w:rsidRPr="00640C86">
        <w:rPr>
          <w:rFonts w:ascii="Calibri" w:eastAsiaTheme="minorEastAsia" w:hAnsi="Calibri" w:cs="Calibri"/>
          <w:color w:val="000000"/>
          <w:kern w:val="0"/>
          <w:sz w:val="32"/>
          <w:szCs w:val="32"/>
          <w:rtl/>
          <w:lang w:bidi="ar"/>
          <w14:ligatures w14:val="none"/>
        </w:rPr>
        <w:t xml:space="preserve"> في كتابه </w:t>
      </w:r>
      <w:r w:rsidRPr="00640C86">
        <w:rPr>
          <w:rFonts w:ascii="Calibri" w:eastAsiaTheme="minorEastAsia" w:hAnsi="Calibri" w:cs="Calibri"/>
          <w:b/>
          <w:bCs/>
          <w:i/>
          <w:iCs/>
          <w:color w:val="000000"/>
          <w:kern w:val="0"/>
          <w:sz w:val="32"/>
          <w:szCs w:val="32"/>
          <w:rtl/>
          <w:lang w:bidi="ar"/>
          <w14:ligatures w14:val="none"/>
        </w:rPr>
        <w:t>خلاصة اللاهوت المريمي</w:t>
      </w:r>
      <w:r w:rsidRPr="00640C86">
        <w:rPr>
          <w:rFonts w:ascii="Calibri" w:eastAsiaTheme="minorEastAsia" w:hAnsi="Calibri" w:cs="Calibri"/>
          <w:color w:val="000000"/>
          <w:kern w:val="0"/>
          <w:sz w:val="32"/>
          <w:szCs w:val="32"/>
          <w:rtl/>
          <w:lang w:bidi="ar"/>
          <w14:ligatures w14:val="none"/>
        </w:rPr>
        <w:t xml:space="preserve"> الصفحة 98: </w:t>
      </w:r>
      <w:r w:rsidRPr="00640C86">
        <w:rPr>
          <w:rFonts w:ascii="Calibri" w:eastAsiaTheme="minorEastAsia" w:hAnsi="Calibri" w:cs="Calibri"/>
          <w:b/>
          <w:bCs/>
          <w:color w:val="002060"/>
          <w:kern w:val="0"/>
          <w:sz w:val="32"/>
          <w:szCs w:val="32"/>
          <w:rtl/>
          <w:lang w:bidi="ar"/>
          <w14:ligatures w14:val="none"/>
        </w:rPr>
        <w:t>«أعطى الابن أمّه، على نحو مخلوق، المشاركة في الكيان الإلهي»</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ص54).</w:t>
      </w:r>
    </w:p>
    <w:p w14:paraId="296C1F7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وجاء في </w:t>
      </w:r>
      <w:r w:rsidRPr="00640C86">
        <w:rPr>
          <w:rFonts w:ascii="Calibri" w:eastAsiaTheme="minorEastAsia" w:hAnsi="Calibri" w:cs="Calibri"/>
          <w:b/>
          <w:bCs/>
          <w:i/>
          <w:iCs/>
          <w:color w:val="000000"/>
          <w:kern w:val="0"/>
          <w:sz w:val="32"/>
          <w:szCs w:val="32"/>
          <w:rtl/>
          <w:lang w:bidi="ar"/>
          <w14:ligatures w14:val="none"/>
        </w:rPr>
        <w:t>وثائق المجمع الفاتيكاني الثاني المسكوني</w:t>
      </w:r>
      <w:r w:rsidRPr="00640C86">
        <w:rPr>
          <w:rFonts w:ascii="Calibri" w:eastAsiaTheme="minorEastAsia" w:hAnsi="Calibri" w:cs="Calibri"/>
          <w:color w:val="000000"/>
          <w:kern w:val="0"/>
          <w:sz w:val="32"/>
          <w:szCs w:val="32"/>
          <w:rtl/>
          <w:lang w:bidi="ar"/>
          <w14:ligatures w14:val="none"/>
        </w:rPr>
        <w:t xml:space="preserve"> (صفحة 435) الذي انعقد في العقد السادس من القرن العشرين: </w:t>
      </w:r>
      <w:r w:rsidRPr="00640C86">
        <w:rPr>
          <w:rFonts w:ascii="Calibri" w:eastAsiaTheme="minorEastAsia" w:hAnsi="Calibri" w:cs="Calibri"/>
          <w:b/>
          <w:bCs/>
          <w:color w:val="002060"/>
          <w:kern w:val="0"/>
          <w:sz w:val="32"/>
          <w:szCs w:val="32"/>
          <w:rtl/>
          <w:lang w:bidi="ar"/>
          <w14:ligatures w14:val="none"/>
        </w:rPr>
        <w:t>«انتقلت العذراء النقيّة التي عصمها اللّٰه من وصمة الخطيئة الأصليّة، جسدًا وروحًا، إلى المجد السماوي، وهكذا أقامها الربّ ملكة العالمين، لتكون أكثر تشابها بابنها رب الأرباب»</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ص 41).</w:t>
      </w:r>
    </w:p>
    <w:p w14:paraId="33FF1D4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وقال المؤرّخ </w:t>
      </w:r>
      <w:r w:rsidRPr="00640C86">
        <w:rPr>
          <w:rFonts w:ascii="Calibri" w:eastAsiaTheme="minorEastAsia" w:hAnsi="Calibri" w:cs="Calibri"/>
          <w:b/>
          <w:bCs/>
          <w:color w:val="000000"/>
          <w:kern w:val="0"/>
          <w:sz w:val="32"/>
          <w:szCs w:val="32"/>
          <w:rtl/>
          <w:lang w:bidi="ar"/>
          <w14:ligatures w14:val="none"/>
        </w:rPr>
        <w:t>أندرو ملر</w:t>
      </w:r>
      <w:r w:rsidRPr="00640C86">
        <w:rPr>
          <w:rFonts w:ascii="Calibri" w:eastAsiaTheme="minorEastAsia" w:hAnsi="Calibri" w:cs="Calibri"/>
          <w:color w:val="000000"/>
          <w:kern w:val="0"/>
          <w:sz w:val="32"/>
          <w:szCs w:val="32"/>
          <w:rtl/>
          <w:lang w:bidi="ar"/>
          <w14:ligatures w14:val="none"/>
        </w:rPr>
        <w:t xml:space="preserve"> في كتابه </w:t>
      </w:r>
      <w:r w:rsidRPr="00640C86">
        <w:rPr>
          <w:rFonts w:ascii="Calibri" w:eastAsiaTheme="minorEastAsia" w:hAnsi="Calibri" w:cs="Calibri"/>
          <w:b/>
          <w:bCs/>
          <w:i/>
          <w:iCs/>
          <w:color w:val="000000"/>
          <w:kern w:val="0"/>
          <w:sz w:val="32"/>
          <w:szCs w:val="32"/>
          <w:rtl/>
          <w:lang w:bidi="ar"/>
          <w14:ligatures w14:val="none"/>
        </w:rPr>
        <w:t>مختصر تاريخ الكنيسة</w:t>
      </w:r>
      <w:r w:rsidRPr="00640C86">
        <w:rPr>
          <w:rFonts w:ascii="Calibri" w:eastAsiaTheme="minorEastAsia" w:hAnsi="Calibri" w:cs="Calibri"/>
          <w:color w:val="000000"/>
          <w:kern w:val="0"/>
          <w:sz w:val="32"/>
          <w:szCs w:val="32"/>
          <w:rtl/>
          <w:lang w:bidi="ar"/>
          <w14:ligatures w14:val="none"/>
        </w:rPr>
        <w:t xml:space="preserve"> ص 292، عن الكنيسة في قرونها الأولى: </w:t>
      </w:r>
      <w:r w:rsidRPr="00640C86">
        <w:rPr>
          <w:rFonts w:ascii="Calibri" w:eastAsiaTheme="minorEastAsia" w:hAnsi="Calibri" w:cs="Calibri"/>
          <w:b/>
          <w:bCs/>
          <w:color w:val="002060"/>
          <w:kern w:val="0"/>
          <w:sz w:val="32"/>
          <w:szCs w:val="32"/>
          <w:rtl/>
          <w:lang w:bidi="ar"/>
          <w14:ligatures w14:val="none"/>
        </w:rPr>
        <w:t>«نشأت عبادة مريم أصلا من الروح التقشفية التي سادت في القرن الرابع ... أصبح من المعتاد أن يطلق على العذراء مريم اسم والدة الإله، الأمر الذي تسببت عنه المجادلة النسطوريّة، غير أنه رغمًا عن كل معارضة انتشرت العبادة المريمية، وفي القرن الخامس وضعت في جميع الكنائس تماثيل وصور جميلة للعذراء وهي تحمل بين ذراعيها الطفل يسوع، وبهذه الصور تطورت الأمور بصورة غريبة حتى صارت العذراء غرضًا مباشرًا للتعبد! وأصبحت المريمية من ذلك الحين هي شهوة كنيسة اللّٰه المتحكمة فيها»</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عليان</w:t>
      </w:r>
      <w:r w:rsidRPr="00640C86">
        <w:rPr>
          <w:rFonts w:ascii="Calibri" w:eastAsiaTheme="minorEastAsia" w:hAnsi="Calibri" w:cs="Calibri"/>
          <w:color w:val="000000"/>
          <w:kern w:val="0"/>
          <w:sz w:val="32"/>
          <w:szCs w:val="32"/>
          <w:rtl/>
          <w:lang w:bidi="ar"/>
          <w14:ligatures w14:val="none"/>
        </w:rPr>
        <w:t>، ص 12).</w:t>
      </w:r>
    </w:p>
    <w:p w14:paraId="59A5042C" w14:textId="77777777" w:rsidR="00743860"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40C86">
        <w:rPr>
          <w:rFonts w:ascii="Calibri" w:eastAsiaTheme="minorEastAsia" w:hAnsi="Calibri" w:cs="Calibri"/>
          <w:color w:val="000000"/>
          <w:kern w:val="0"/>
          <w:sz w:val="32"/>
          <w:szCs w:val="32"/>
          <w:rtl/>
          <w:lang w:bidi="ar"/>
          <w14:ligatures w14:val="none"/>
        </w:rPr>
        <w:t xml:space="preserve">وتصوّر </w:t>
      </w:r>
      <w:r w:rsidRPr="00640C86">
        <w:rPr>
          <w:rFonts w:ascii="Calibri" w:eastAsiaTheme="minorEastAsia" w:hAnsi="Calibri" w:cs="Calibri"/>
          <w:b/>
          <w:bCs/>
          <w:i/>
          <w:iCs/>
          <w:color w:val="000000"/>
          <w:kern w:val="0"/>
          <w:sz w:val="32"/>
          <w:szCs w:val="32"/>
          <w:rtl/>
          <w:lang w:bidi="ar"/>
          <w14:ligatures w14:val="none"/>
        </w:rPr>
        <w:t>موسوعة الأديان</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The Encyclopedia of Religion</w:t>
      </w:r>
      <w:r w:rsidRPr="00640C86">
        <w:rPr>
          <w:rFonts w:ascii="Calibri" w:eastAsiaTheme="minorEastAsia" w:hAnsi="Calibri" w:cs="Calibri"/>
          <w:color w:val="000000"/>
          <w:kern w:val="0"/>
          <w:sz w:val="32"/>
          <w:szCs w:val="32"/>
          <w:rtl/>
          <w:lang w:bidi="ar"/>
          <w14:ligatures w14:val="none"/>
        </w:rPr>
        <w:t xml:space="preserve"> الواقع العقدي الذي كان في القرن الخامس في الشرق (أي في فترة قريبة من البعثة النبويّة المباركة):</w:t>
      </w:r>
    </w:p>
    <w:p w14:paraId="286CD492" w14:textId="4844D33E" w:rsidR="00743860" w:rsidRDefault="00743860" w:rsidP="00743860">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743860">
        <w:rPr>
          <w:rFonts w:ascii="Calibri" w:eastAsiaTheme="minorEastAsia" w:hAnsi="Calibri" w:cs="Calibri"/>
          <w:color w:val="000000"/>
          <w:kern w:val="0"/>
          <w:sz w:val="32"/>
          <w:szCs w:val="32"/>
          <w:lang w:bidi="ar"/>
          <w14:ligatures w14:val="none"/>
        </w:rPr>
        <w:t>"</w:t>
      </w:r>
      <w:r w:rsidRPr="00743860">
        <w:rPr>
          <w:rFonts w:ascii="Calibri" w:eastAsiaTheme="minorEastAsia" w:hAnsi="Calibri" w:cs="Calibri"/>
          <w:b/>
          <w:bCs/>
          <w:color w:val="002060"/>
          <w:kern w:val="0"/>
          <w:sz w:val="32"/>
          <w:szCs w:val="32"/>
          <w:lang w:bidi="ar"/>
          <w14:ligatures w14:val="none"/>
        </w:rPr>
        <w:t>In the Christological controversies of the fifth century, Mary took on more and more of the status of her Son</w:t>
      </w:r>
      <w:r w:rsidRPr="00743860">
        <w:rPr>
          <w:rFonts w:ascii="Calibri" w:eastAsiaTheme="minorEastAsia" w:hAnsi="Calibri" w:cs="Calibri"/>
          <w:color w:val="000000"/>
          <w:kern w:val="0"/>
          <w:sz w:val="32"/>
          <w:szCs w:val="32"/>
          <w:lang w:bidi="ar"/>
          <w14:ligatures w14:val="none"/>
        </w:rPr>
        <w:t>"</w:t>
      </w:r>
      <w:r w:rsidRPr="00743860">
        <w:rPr>
          <w:rFonts w:ascii="Calibri" w:eastAsiaTheme="minorEastAsia" w:hAnsi="Calibri" w:cs="Calibri"/>
          <w:color w:val="000000"/>
          <w:kern w:val="0"/>
          <w:sz w:val="32"/>
          <w:szCs w:val="32"/>
          <w:rtl/>
          <w:lang w:bidi="ar"/>
          <w14:ligatures w14:val="none"/>
        </w:rPr>
        <w:t xml:space="preserve">، </w:t>
      </w:r>
      <w:r w:rsidRPr="00743860">
        <w:rPr>
          <w:rFonts w:ascii="Calibri" w:eastAsiaTheme="minorEastAsia" w:hAnsi="Calibri" w:cs="Calibri"/>
          <w:color w:val="000000"/>
          <w:kern w:val="0"/>
          <w:sz w:val="32"/>
          <w:szCs w:val="32"/>
          <w:lang w:bidi="ar"/>
          <w14:ligatures w14:val="none"/>
        </w:rPr>
        <w:t>Mircea Eliade, eds. The Encyclopedia of Religion, New York: Macmillan Publishing Company, 1987, 9/251.</w:t>
      </w:r>
    </w:p>
    <w:p w14:paraId="660C3C08" w14:textId="77777777" w:rsidR="00743860"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ت- استبعد عدد من المستشرقين أن يكون القرآن أخطأ في هذا المقام، وإن كانوا مع ذلك يردون إلهيّة النص القرآني، ومن هؤلاء المنصّر </w:t>
      </w:r>
      <w:r w:rsidRPr="00640C86">
        <w:rPr>
          <w:rFonts w:ascii="Calibri" w:eastAsiaTheme="minorEastAsia" w:hAnsi="Calibri" w:cs="Calibri"/>
          <w:b/>
          <w:bCs/>
          <w:color w:val="000000"/>
          <w:kern w:val="0"/>
          <w:sz w:val="32"/>
          <w:szCs w:val="32"/>
          <w:rtl/>
          <w:lang w:bidi="ar"/>
          <w14:ligatures w14:val="none"/>
        </w:rPr>
        <w:t>صاموئيل زويمر</w:t>
      </w:r>
      <w:r w:rsidRPr="00640C86">
        <w:rPr>
          <w:rFonts w:ascii="Calibri" w:eastAsiaTheme="minorEastAsia" w:hAnsi="Calibri" w:cs="Calibri"/>
          <w:color w:val="000000"/>
          <w:kern w:val="0"/>
          <w:sz w:val="32"/>
          <w:szCs w:val="32"/>
          <w:rtl/>
          <w:lang w:bidi="ar"/>
          <w14:ligatures w14:val="none"/>
        </w:rPr>
        <w:t>، والسبب هو أن التثليث النصراني معروف، ومن الممتنع في مجرى العادة أن يخطئ فيه.</w:t>
      </w:r>
    </w:p>
    <w:p w14:paraId="052C64ED" w14:textId="77777777" w:rsidR="00743860" w:rsidRPr="00743860" w:rsidRDefault="00743860" w:rsidP="00743860">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743860">
        <w:rPr>
          <w:rFonts w:ascii="Calibri" w:eastAsiaTheme="minorEastAsia" w:hAnsi="Calibri" w:cs="Calibri"/>
          <w:color w:val="000000"/>
          <w:kern w:val="0"/>
          <w:sz w:val="32"/>
          <w:szCs w:val="32"/>
          <w:lang w:val="en" w:bidi="ar"/>
          <w14:ligatures w14:val="none"/>
        </w:rPr>
        <w:t xml:space="preserve">(Samuel Zwemer, </w:t>
      </w:r>
      <w:r w:rsidRPr="00743860">
        <w:rPr>
          <w:rFonts w:ascii="Calibri" w:eastAsiaTheme="minorEastAsia" w:hAnsi="Calibri" w:cs="Calibri"/>
          <w:b/>
          <w:bCs/>
          <w:i/>
          <w:iCs/>
          <w:color w:val="000000"/>
          <w:kern w:val="0"/>
          <w:sz w:val="32"/>
          <w:szCs w:val="32"/>
          <w:lang w:val="en" w:bidi="ar"/>
          <w14:ligatures w14:val="none"/>
        </w:rPr>
        <w:t>The Muslim Doctrine of God: an essay on the character and attributes of Allah according to the Koran and Orthodox tradition</w:t>
      </w:r>
      <w:r w:rsidRPr="00743860">
        <w:rPr>
          <w:rFonts w:ascii="Calibri" w:eastAsiaTheme="minorEastAsia" w:hAnsi="Calibri" w:cs="Calibri"/>
          <w:color w:val="000000"/>
          <w:kern w:val="0"/>
          <w:sz w:val="32"/>
          <w:szCs w:val="32"/>
          <w:lang w:val="en" w:bidi="ar"/>
          <w14:ligatures w14:val="none"/>
        </w:rPr>
        <w:t>, pp.88-92)</w:t>
      </w:r>
    </w:p>
    <w:p w14:paraId="1B3F78AD" w14:textId="1F743411" w:rsidR="00743860"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rtl/>
          <w:lang w:bidi="ar"/>
          <w14:ligatures w14:val="none"/>
        </w:rPr>
        <w:t xml:space="preserve">وهو ما رجحته </w:t>
      </w:r>
      <w:r w:rsidRPr="00640C86">
        <w:rPr>
          <w:rFonts w:ascii="Calibri" w:eastAsiaTheme="minorEastAsia" w:hAnsi="Calibri" w:cs="Calibri"/>
          <w:b/>
          <w:bCs/>
          <w:i/>
          <w:iCs/>
          <w:color w:val="000000"/>
          <w:kern w:val="0"/>
          <w:sz w:val="32"/>
          <w:szCs w:val="32"/>
          <w:rtl/>
          <w:lang w:bidi="ar"/>
          <w14:ligatures w14:val="none"/>
        </w:rPr>
        <w:t>موسوعة الإسلام</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Encyclopaedia of Islam</w:t>
      </w:r>
      <w:r w:rsidRPr="00640C86">
        <w:rPr>
          <w:rFonts w:ascii="Calibri" w:eastAsiaTheme="minorEastAsia" w:hAnsi="Calibri" w:cs="Calibri"/>
          <w:color w:val="000000"/>
          <w:kern w:val="0"/>
          <w:sz w:val="32"/>
          <w:szCs w:val="32"/>
          <w:rtl/>
          <w:lang w:bidi="ar"/>
          <w14:ligatures w14:val="none"/>
        </w:rPr>
        <w:t xml:space="preserve"> الاستشراقية بقولها إنّ هذه الآية تعكس ممارسة تقديس </w:t>
      </w:r>
      <w:r w:rsidRPr="00640C86">
        <w:rPr>
          <w:rFonts w:ascii="Calibri" w:eastAsiaTheme="minorEastAsia" w:hAnsi="Calibri" w:cs="Calibri"/>
          <w:b/>
          <w:bCs/>
          <w:color w:val="000000"/>
          <w:kern w:val="0"/>
          <w:sz w:val="32"/>
          <w:szCs w:val="32"/>
          <w:rtl/>
          <w:lang w:bidi="ar"/>
          <w14:ligatures w14:val="none"/>
        </w:rPr>
        <w:t>مريم</w:t>
      </w:r>
      <w:r w:rsidRPr="00640C86">
        <w:rPr>
          <w:rFonts w:ascii="Calibri" w:eastAsiaTheme="minorEastAsia" w:hAnsi="Calibri" w:cs="Calibri"/>
          <w:color w:val="000000"/>
          <w:kern w:val="0"/>
          <w:sz w:val="32"/>
          <w:szCs w:val="32"/>
          <w:rtl/>
          <w:lang w:bidi="ar"/>
          <w14:ligatures w14:val="none"/>
        </w:rPr>
        <w:t>، ولا تشير إلى أي اعتقاد ديني خاص.</w:t>
      </w:r>
      <w:r w:rsidR="00743860">
        <w:rPr>
          <w:rFonts w:ascii="Calibri" w:eastAsiaTheme="minorEastAsia" w:hAnsi="Calibri" w:cs="Calibri" w:hint="cs"/>
          <w:color w:val="000000"/>
          <w:kern w:val="0"/>
          <w:sz w:val="32"/>
          <w:szCs w:val="32"/>
          <w:rtl/>
          <w:lang w:val="en" w:bidi="ar"/>
          <w14:ligatures w14:val="none"/>
        </w:rPr>
        <w:t xml:space="preserve"> </w:t>
      </w:r>
      <w:r w:rsidRPr="00640C86">
        <w:rPr>
          <w:rFonts w:ascii="Calibri" w:eastAsiaTheme="minorEastAsia" w:hAnsi="Calibri" w:cs="Calibri"/>
          <w:color w:val="000000"/>
          <w:kern w:val="0"/>
          <w:sz w:val="32"/>
          <w:szCs w:val="32"/>
          <w:rtl/>
          <w:lang w:val="en" w:bidi="ar"/>
          <w14:ligatures w14:val="none"/>
        </w:rPr>
        <w:t>انظر</w:t>
      </w:r>
      <w:r w:rsidR="00743860">
        <w:rPr>
          <w:rFonts w:ascii="Calibri" w:eastAsiaTheme="minorEastAsia" w:hAnsi="Calibri" w:cs="Calibri" w:hint="cs"/>
          <w:color w:val="000000"/>
          <w:kern w:val="0"/>
          <w:sz w:val="32"/>
          <w:szCs w:val="32"/>
          <w:rtl/>
          <w:lang w:val="en" w:bidi="ar"/>
          <w14:ligatures w14:val="none"/>
        </w:rPr>
        <w:t>:</w:t>
      </w:r>
    </w:p>
    <w:p w14:paraId="7D2E9DE1" w14:textId="71512421" w:rsidR="00743860" w:rsidRPr="00743860" w:rsidRDefault="00743860" w:rsidP="00743860">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743860">
        <w:rPr>
          <w:rFonts w:ascii="Calibri" w:eastAsiaTheme="minorEastAsia" w:hAnsi="Calibri" w:cs="Calibri"/>
          <w:color w:val="000000"/>
          <w:kern w:val="0"/>
          <w:sz w:val="32"/>
          <w:szCs w:val="32"/>
          <w:lang w:val="en" w:bidi="ar"/>
          <w14:ligatures w14:val="none"/>
        </w:rPr>
        <w:t xml:space="preserve">A. J. Wensinck, 'Maryam,' in P. Bearman, Th. Bianquis, C. E. Bosworth, E. van Donzel and W. P. Heinrichs, eds. </w:t>
      </w:r>
      <w:r w:rsidRPr="00743860">
        <w:rPr>
          <w:rFonts w:ascii="Calibri" w:eastAsiaTheme="minorEastAsia" w:hAnsi="Calibri" w:cs="Calibri"/>
          <w:b/>
          <w:bCs/>
          <w:i/>
          <w:iCs/>
          <w:color w:val="000000"/>
          <w:kern w:val="0"/>
          <w:sz w:val="32"/>
          <w:szCs w:val="32"/>
          <w:lang w:val="en" w:bidi="ar"/>
          <w14:ligatures w14:val="none"/>
        </w:rPr>
        <w:t>Encyclopaedia of Islam</w:t>
      </w:r>
      <w:r w:rsidRPr="00743860">
        <w:rPr>
          <w:rFonts w:ascii="Calibri" w:eastAsiaTheme="minorEastAsia" w:hAnsi="Calibri" w:cs="Calibri"/>
          <w:color w:val="000000"/>
          <w:kern w:val="0"/>
          <w:sz w:val="32"/>
          <w:szCs w:val="32"/>
          <w:lang w:val="en" w:bidi="ar"/>
          <w14:ligatures w14:val="none"/>
        </w:rPr>
        <w:t>, Brill Online, 2010</w:t>
      </w:r>
      <w:r>
        <w:rPr>
          <w:rFonts w:ascii="Calibri" w:eastAsiaTheme="minorEastAsia" w:hAnsi="Calibri" w:cs="Calibri"/>
          <w:color w:val="000000"/>
          <w:kern w:val="0"/>
          <w:sz w:val="32"/>
          <w:szCs w:val="32"/>
          <w:lang w:val="en" w:bidi="ar"/>
          <w14:ligatures w14:val="none"/>
        </w:rPr>
        <w:t>.</w:t>
      </w:r>
    </w:p>
    <w:p w14:paraId="0198ED7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3- يذكر القرآن الكريم أن النصارى يؤلهون علماءهم ورهبانهم.</w:t>
      </w:r>
    </w:p>
    <w:p w14:paraId="62DA096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النص المستدل به من طرف هؤلاء المخالفين هو: </w:t>
      </w:r>
      <w:r w:rsidRPr="00640C86">
        <w:rPr>
          <w:rFonts w:ascii="Calibri" w:eastAsiaTheme="minorEastAsia" w:hAnsi="Calibri" w:cs="Calibri"/>
          <w:b/>
          <w:bCs/>
          <w:color w:val="196B24"/>
          <w:kern w:val="0"/>
          <w:sz w:val="32"/>
          <w:szCs w:val="32"/>
          <w:rtl/>
          <w:lang w:bidi="ar"/>
          <w14:ligatures w14:val="none"/>
        </w:rPr>
        <w:t>﴿اتَّخَذُوا أَحْبَارَهُمْ وَرُهْبَانَهُمْ أَرْبَابًا مِّن دُونِ اللَّهِ وَالْمَسِيحَ ابْنَ مَرْيَمَ وَمَا أُمِرُوا إِلَّا لِيَعْبُدُوا إِلَٰهًا وَاحِدًا لَّا إِلَٰهَ إِلَّا هُوَ سُبْحَانَهُ عَمَّا يُشْرِكُونَ﴾</w:t>
      </w:r>
      <w:r w:rsidRPr="00640C86">
        <w:rPr>
          <w:rFonts w:ascii="Calibri" w:eastAsiaTheme="minorEastAsia" w:hAnsi="Calibri" w:cs="Calibri"/>
          <w:color w:val="000000"/>
          <w:kern w:val="0"/>
          <w:sz w:val="32"/>
          <w:szCs w:val="32"/>
          <w:rtl/>
          <w:lang w:bidi="ar"/>
          <w14:ligatures w14:val="none"/>
        </w:rPr>
        <w:t xml:space="preserve"> [التوبة: 31]</w:t>
      </w:r>
    </w:p>
    <w:p w14:paraId="61A6955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lastRenderedPageBreak/>
        <w:t xml:space="preserve">أ- فسر الرسول صلّى اللّٰه عليه وسلّم بنفسه هذا النص؛ فقد روى </w:t>
      </w:r>
      <w:r w:rsidRPr="00640C86">
        <w:rPr>
          <w:rFonts w:ascii="Calibri" w:eastAsiaTheme="minorEastAsia" w:hAnsi="Calibri" w:cs="Calibri"/>
          <w:b/>
          <w:bCs/>
          <w:color w:val="000000"/>
          <w:kern w:val="0"/>
          <w:sz w:val="32"/>
          <w:szCs w:val="32"/>
          <w:rtl/>
          <w:lang w:bidi="ar"/>
          <w14:ligatures w14:val="none"/>
        </w:rPr>
        <w:t>الترمذي</w:t>
      </w:r>
      <w:r w:rsidRPr="00640C86">
        <w:rPr>
          <w:rFonts w:ascii="Calibri" w:eastAsiaTheme="minorEastAsia" w:hAnsi="Calibri" w:cs="Calibri"/>
          <w:color w:val="000000"/>
          <w:kern w:val="0"/>
          <w:sz w:val="32"/>
          <w:szCs w:val="32"/>
          <w:rtl/>
          <w:lang w:bidi="ar"/>
          <w14:ligatures w14:val="none"/>
        </w:rPr>
        <w:t xml:space="preserve"> عن </w:t>
      </w:r>
      <w:r w:rsidRPr="00640C86">
        <w:rPr>
          <w:rFonts w:ascii="Calibri" w:eastAsiaTheme="minorEastAsia" w:hAnsi="Calibri" w:cs="Calibri"/>
          <w:b/>
          <w:bCs/>
          <w:color w:val="000000"/>
          <w:kern w:val="0"/>
          <w:sz w:val="32"/>
          <w:szCs w:val="32"/>
          <w:rtl/>
          <w:lang w:bidi="ar"/>
          <w14:ligatures w14:val="none"/>
        </w:rPr>
        <w:t>عدي بن حاتم</w:t>
      </w:r>
      <w:r w:rsidRPr="00640C86">
        <w:rPr>
          <w:rFonts w:ascii="Calibri" w:eastAsiaTheme="minorEastAsia" w:hAnsi="Calibri" w:cs="Calibri"/>
          <w:color w:val="000000"/>
          <w:kern w:val="0"/>
          <w:sz w:val="32"/>
          <w:szCs w:val="32"/>
          <w:rtl/>
          <w:lang w:bidi="ar"/>
          <w14:ligatures w14:val="none"/>
        </w:rPr>
        <w:t xml:space="preserve"> قال: أتيت النبي صلى اللّٰه عليه وسلم وفي عنقي صليب من ذهب، فقال: </w:t>
      </w:r>
      <w:r w:rsidRPr="00640C86">
        <w:rPr>
          <w:rFonts w:ascii="Calibri" w:eastAsiaTheme="minorEastAsia" w:hAnsi="Calibri" w:cs="Calibri"/>
          <w:b/>
          <w:bCs/>
          <w:color w:val="196B24"/>
          <w:kern w:val="0"/>
          <w:sz w:val="32"/>
          <w:szCs w:val="32"/>
          <w:rtl/>
          <w:lang w:bidi="ar"/>
          <w14:ligatures w14:val="none"/>
        </w:rPr>
        <w:t>«يا عدي اطرح عنك هذا الوثن»</w:t>
      </w:r>
      <w:r w:rsidRPr="00640C86">
        <w:rPr>
          <w:rFonts w:ascii="Calibri" w:eastAsiaTheme="minorEastAsia" w:hAnsi="Calibri" w:cs="Calibri"/>
          <w:color w:val="000000"/>
          <w:kern w:val="0"/>
          <w:sz w:val="32"/>
          <w:szCs w:val="32"/>
          <w:rtl/>
          <w:lang w:bidi="ar"/>
          <w14:ligatures w14:val="none"/>
        </w:rPr>
        <w:t xml:space="preserve">. وسمعته يقرأ في سورة براءة: </w:t>
      </w:r>
      <w:r w:rsidRPr="00640C86">
        <w:rPr>
          <w:rFonts w:ascii="Calibri" w:eastAsiaTheme="minorEastAsia" w:hAnsi="Calibri" w:cs="Calibri"/>
          <w:b/>
          <w:bCs/>
          <w:color w:val="196B24"/>
          <w:kern w:val="0"/>
          <w:sz w:val="32"/>
          <w:szCs w:val="32"/>
          <w:rtl/>
          <w:lang w:bidi="ar"/>
          <w14:ligatures w14:val="none"/>
        </w:rPr>
        <w:t>﴿اتَّخَذُوا أَحْبَارَهُمْ وَرُهْبَانَهُمْ أَرْبَابًا مِّن دُونِ اللَّهِ﴾</w:t>
      </w:r>
      <w:r w:rsidRPr="00640C86">
        <w:rPr>
          <w:rFonts w:ascii="Calibri" w:eastAsiaTheme="minorEastAsia" w:hAnsi="Calibri" w:cs="Calibri"/>
          <w:color w:val="000000"/>
          <w:kern w:val="0"/>
          <w:sz w:val="32"/>
          <w:szCs w:val="32"/>
          <w:rtl/>
          <w:lang w:bidi="ar"/>
          <w14:ligatures w14:val="none"/>
        </w:rPr>
        <w:t xml:space="preserve">. قال: </w:t>
      </w:r>
      <w:r w:rsidRPr="00640C86">
        <w:rPr>
          <w:rFonts w:ascii="Calibri" w:eastAsiaTheme="minorEastAsia" w:hAnsi="Calibri" w:cs="Calibri"/>
          <w:b/>
          <w:bCs/>
          <w:color w:val="196B24"/>
          <w:kern w:val="0"/>
          <w:sz w:val="32"/>
          <w:szCs w:val="32"/>
          <w:rtl/>
          <w:lang w:bidi="ar"/>
          <w14:ligatures w14:val="none"/>
        </w:rPr>
        <w:t>«أما إنهم لم يكونوا يعبدونهم، ولكنهم كانوا إذا أحلوا لهم شيئًا استحلوه، وإذا حرموا عليهم شيئا حرموه»</w:t>
      </w:r>
      <w:r w:rsidRPr="00640C86">
        <w:rPr>
          <w:rFonts w:ascii="Calibri" w:eastAsiaTheme="minorEastAsia" w:hAnsi="Calibri" w:cs="Calibri"/>
          <w:color w:val="000000"/>
          <w:kern w:val="0"/>
          <w:sz w:val="32"/>
          <w:szCs w:val="32"/>
          <w:rtl/>
          <w:lang w:bidi="ar"/>
          <w14:ligatures w14:val="none"/>
        </w:rPr>
        <w:t>. (حسنّه الألباني). فالعبادة هنا هي الطاعة في التحليل والتحريم.</w:t>
      </w:r>
    </w:p>
    <w:p w14:paraId="4EBC44B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ب- الظنّ أن عرب الجزيرة كانوا يعتقدون أنّ النصارى يؤمنون أنّ علماءهم ورهبانهم آلهة أزليّة، لا يمكن تصوّره أصلا لنكارته الشديدة!</w:t>
      </w:r>
    </w:p>
    <w:p w14:paraId="27A5AC20"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fr-FR" w:bidi="ar"/>
          <w14:ligatures w14:val="none"/>
        </w:rPr>
        <w:t xml:space="preserve">(1) See Tor Andrae, </w:t>
      </w:r>
      <w:r w:rsidRPr="00640C86">
        <w:rPr>
          <w:rFonts w:ascii="Calibri" w:eastAsiaTheme="minorEastAsia" w:hAnsi="Calibri" w:cs="Calibri"/>
          <w:b/>
          <w:bCs/>
          <w:i/>
          <w:iCs/>
          <w:color w:val="000000"/>
          <w:kern w:val="0"/>
          <w:sz w:val="32"/>
          <w:szCs w:val="32"/>
          <w:lang w:val="fr-FR" w:bidi="ar"/>
          <w14:ligatures w14:val="none"/>
        </w:rPr>
        <w:t>Mahomet, sa Vie et sa Doctrine</w:t>
      </w:r>
      <w:r w:rsidRPr="00640C86">
        <w:rPr>
          <w:rFonts w:ascii="Calibri" w:eastAsiaTheme="minorEastAsia" w:hAnsi="Calibri" w:cs="Calibri"/>
          <w:color w:val="000000"/>
          <w:kern w:val="0"/>
          <w:sz w:val="32"/>
          <w:szCs w:val="32"/>
          <w:lang w:val="fr-FR" w:bidi="ar"/>
          <w14:ligatures w14:val="none"/>
        </w:rPr>
        <w:t>, Paris: Adrien-Maisonneuve, 1945. pp.36-37.</w:t>
      </w:r>
    </w:p>
    <w:p w14:paraId="66B341EB" w14:textId="138522E2" w:rsidR="00744141" w:rsidRDefault="001F3378" w:rsidP="001F3378">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بل وذهب </w:t>
      </w:r>
      <w:r w:rsidRPr="00640C86">
        <w:rPr>
          <w:rFonts w:ascii="Calibri" w:eastAsiaTheme="minorEastAsia" w:hAnsi="Calibri" w:cs="Calibri"/>
          <w:b/>
          <w:bCs/>
          <w:color w:val="000000"/>
          <w:kern w:val="0"/>
          <w:sz w:val="32"/>
          <w:szCs w:val="32"/>
          <w:rtl/>
          <w:lang w:bidi="ar"/>
          <w14:ligatures w14:val="none"/>
        </w:rPr>
        <w:t>تور أندري</w:t>
      </w:r>
      <w:r w:rsidRPr="00640C86">
        <w:rPr>
          <w:rFonts w:ascii="Calibri" w:eastAsiaTheme="minorEastAsia" w:hAnsi="Calibri" w:cs="Calibri"/>
          <w:color w:val="000000"/>
          <w:kern w:val="0"/>
          <w:sz w:val="32"/>
          <w:szCs w:val="32"/>
          <w:rtl/>
          <w:lang w:bidi="ar"/>
          <w14:ligatures w14:val="none"/>
        </w:rPr>
        <w:t xml:space="preserve"> إلى ردّ تاريخيّة قصّة التقاء الرسول ﷺ بـ</w:t>
      </w:r>
      <w:r>
        <w:rPr>
          <w:rFonts w:ascii="Calibri" w:eastAsiaTheme="minorEastAsia" w:hAnsi="Calibri" w:cs="Calibri" w:hint="cs"/>
          <w:color w:val="000000"/>
          <w:kern w:val="0"/>
          <w:sz w:val="32"/>
          <w:szCs w:val="32"/>
          <w:rtl/>
          <w:lang w:bidi="ar"/>
          <w14:ligatures w14:val="none"/>
        </w:rPr>
        <w:t xml:space="preserve">ـ </w:t>
      </w:r>
      <w:r w:rsidRPr="00640C86">
        <w:rPr>
          <w:rFonts w:ascii="Calibri" w:eastAsiaTheme="minorEastAsia" w:hAnsi="Calibri" w:cs="Calibri"/>
          <w:b/>
          <w:bCs/>
          <w:color w:val="000000"/>
          <w:kern w:val="0"/>
          <w:sz w:val="32"/>
          <w:szCs w:val="32"/>
          <w:rtl/>
          <w:lang w:bidi="ar"/>
          <w14:ligatures w14:val="none"/>
        </w:rPr>
        <w:t>بحيرى الراهب</w:t>
      </w:r>
      <w:r w:rsidRPr="00640C86">
        <w:rPr>
          <w:rFonts w:ascii="Calibri" w:eastAsiaTheme="minorEastAsia" w:hAnsi="Calibri" w:cs="Calibri"/>
          <w:color w:val="000000"/>
          <w:kern w:val="0"/>
          <w:sz w:val="32"/>
          <w:szCs w:val="32"/>
          <w:rtl/>
          <w:lang w:bidi="ar"/>
          <w14:ligatures w14:val="none"/>
        </w:rPr>
        <w:t>، محتجًا بأمرين أساسيين وهما أنّ الرسول ﷺ لم يظهر معرفة</w:t>
      </w:r>
      <w:r>
        <w:rPr>
          <w:rFonts w:ascii="Calibri" w:eastAsiaTheme="minorEastAsia" w:hAnsi="Calibri" w:cs="Calibri" w:hint="cs"/>
          <w:color w:val="000000"/>
          <w:kern w:val="0"/>
          <w:sz w:val="32"/>
          <w:szCs w:val="32"/>
          <w:rtl/>
          <w:lang w:bidi="ar"/>
          <w14:ligatures w14:val="none"/>
        </w:rPr>
        <w:t xml:space="preserve"> </w:t>
      </w:r>
      <w:r w:rsidR="00640C86" w:rsidRPr="00640C86">
        <w:rPr>
          <w:rFonts w:ascii="Calibri" w:eastAsiaTheme="minorEastAsia" w:hAnsi="Calibri" w:cs="Calibri"/>
          <w:color w:val="000000"/>
          <w:kern w:val="0"/>
          <w:sz w:val="32"/>
          <w:szCs w:val="32"/>
          <w:rtl/>
          <w:lang w:bidi="ar"/>
          <w14:ligatures w14:val="none"/>
        </w:rPr>
        <w:t>بالأحوال الشكليّة الخارجيّة للنصارى، وأنّ ما ذكره في القرآن الكريم عن النصرانيّة فيه ضعف وغلط! لا يظهران معرفة جيدة بالنصرانيّة.</w:t>
      </w:r>
    </w:p>
    <w:p w14:paraId="19C91A93" w14:textId="410E8FE6" w:rsidR="00640C86" w:rsidRPr="00640C86" w:rsidRDefault="00640C86" w:rsidP="00744141">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في حين ذهب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في المقابل إلى أنّ الرسول ﷺ عظيم المعرفة بالأسفار المقدسة، و(متخصص) في الدراسات الكتابيّة الخاصة بالكنيسة السوريّة، وصاحب مطالعات جمّة في الآبائيات.</w:t>
      </w:r>
    </w:p>
    <w:p w14:paraId="530D2FCD" w14:textId="77777777" w:rsidR="00640C86" w:rsidRPr="00744141" w:rsidRDefault="00640C86" w:rsidP="0074414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4" w:name="_Toc242212139"/>
      <w:r w:rsidRPr="00744141">
        <w:rPr>
          <w:rFonts w:ascii="Calibri" w:eastAsiaTheme="minorEastAsia" w:hAnsi="Calibri" w:cs="Calibri"/>
          <w:b/>
          <w:bCs/>
          <w:color w:val="000000"/>
          <w:kern w:val="0"/>
          <w:sz w:val="32"/>
          <w:szCs w:val="32"/>
          <w:highlight w:val="yellow"/>
          <w:u w:val="single"/>
          <w:rtl/>
          <w:lang w:bidi="ar"/>
          <w14:ligatures w14:val="none"/>
        </w:rPr>
        <w:t>المطلب الثاني: الغنوصيون وآباء الكنيسة السورية وتحريف اليهود</w:t>
      </w:r>
      <w:bookmarkEnd w:id="84"/>
    </w:p>
    <w:p w14:paraId="3BEFA05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«أمّا اتهام اليهود في القرآن بأنهم حوّروا الكتاب فهي -كذا!- أيضا من تراث اللاهوتيين السوريين، مرورًا بالغنوصيين القدامى»</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72E8084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w:t>
      </w:r>
      <w:r w:rsidRPr="00640C86">
        <w:rPr>
          <w:rFonts w:ascii="Calibri" w:eastAsiaTheme="minorEastAsia" w:hAnsi="Calibri" w:cs="Calibri"/>
          <w:b/>
          <w:bCs/>
          <w:color w:val="000000"/>
          <w:kern w:val="0"/>
          <w:sz w:val="32"/>
          <w:szCs w:val="32"/>
          <w:rtl/>
          <w:lang w:bidi="ar"/>
          <w14:ligatures w14:val="none"/>
        </w:rPr>
        <w:t>هشام 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تاريخيّة الدعوة المحمّدية</w:t>
      </w:r>
      <w:r w:rsidRPr="00640C86">
        <w:rPr>
          <w:rFonts w:ascii="Calibri" w:eastAsiaTheme="minorEastAsia" w:hAnsi="Calibri" w:cs="Calibri"/>
          <w:color w:val="000000"/>
          <w:kern w:val="0"/>
          <w:sz w:val="32"/>
          <w:szCs w:val="32"/>
          <w:rtl/>
          <w:lang w:bidi="ar"/>
          <w14:ligatures w14:val="none"/>
        </w:rPr>
        <w:t>، 174 / 2.</w:t>
      </w:r>
    </w:p>
    <w:p w14:paraId="4A921BE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لم يكن الغنوصيون مصدر القول بتحريف اليهود لكتبهم، وإنّما كان فريق من الغنوصيين (كالمرقيونيين) يردّون العهد القديم بأكمله باعتبار أنه كتاب يقدّم الإله في صورة تخالف صورة الإله الذي يمثله </w:t>
      </w:r>
      <w:r w:rsidRPr="00640C86">
        <w:rPr>
          <w:rFonts w:ascii="Calibri" w:eastAsiaTheme="minorEastAsia" w:hAnsi="Calibri" w:cs="Calibri"/>
          <w:b/>
          <w:bCs/>
          <w:color w:val="000000"/>
          <w:kern w:val="0"/>
          <w:sz w:val="32"/>
          <w:szCs w:val="32"/>
          <w:rtl/>
          <w:lang w:bidi="ar"/>
          <w14:ligatures w14:val="none"/>
        </w:rPr>
        <w:t>المسيح</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ولما كان العهد الجديد يقرّ بحجيّة العهد القديم؛ فقد قالوا بتحريف العهد الجديد نفسه!</w:t>
      </w:r>
      <w:r w:rsidRPr="00640C86">
        <w:rPr>
          <w:rFonts w:ascii="Calibri" w:eastAsiaTheme="minorEastAsia" w:hAnsi="Calibri" w:cs="Calibri"/>
          <w:color w:val="000000"/>
          <w:kern w:val="0"/>
          <w:sz w:val="32"/>
          <w:szCs w:val="32"/>
          <w:vertAlign w:val="superscript"/>
          <w:rtl/>
          <w:lang w:bidi="ar"/>
          <w14:ligatures w14:val="none"/>
        </w:rPr>
        <w:t>(4)</w:t>
      </w:r>
    </w:p>
    <w:p w14:paraId="624548D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قول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إنّ الكنيسة السوريّة قد تبنّت -بهذا الإطلاق- القول بتحريف اليهود لأسفارهم، دليل على أنه يجهل تاريخ (الكنيسة السوريّة)، إذ إنّ (الكنيسة السوريّة) قد قبلت العهد القديم اليهودي بأسفاره وألفاظه كاملًا - في ترجمته السبعينية- باعتبار ذلك أحد أصول (استقامتها) المقابلة لهرطقات بعض المارقين عن الإيمان الحقّ!</w:t>
      </w:r>
    </w:p>
    <w:p w14:paraId="1708CE88"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See Sidney Greidanus, </w:t>
      </w:r>
      <w:r w:rsidRPr="00640C86">
        <w:rPr>
          <w:rFonts w:ascii="Calibri" w:eastAsiaTheme="minorEastAsia" w:hAnsi="Calibri" w:cs="Calibri"/>
          <w:b/>
          <w:bCs/>
          <w:i/>
          <w:iCs/>
          <w:color w:val="000000"/>
          <w:kern w:val="0"/>
          <w:sz w:val="32"/>
          <w:szCs w:val="32"/>
          <w:lang w:val="en" w:bidi="ar"/>
          <w14:ligatures w14:val="none"/>
        </w:rPr>
        <w:t>Preaching Christ from the Old Testament: A Contemporary Hermeneutical Method</w:t>
      </w:r>
      <w:r w:rsidRPr="00640C86">
        <w:rPr>
          <w:rFonts w:ascii="Calibri" w:eastAsiaTheme="minorEastAsia" w:hAnsi="Calibri" w:cs="Calibri"/>
          <w:color w:val="000000"/>
          <w:kern w:val="0"/>
          <w:sz w:val="32"/>
          <w:szCs w:val="32"/>
          <w:lang w:val="en" w:bidi="ar"/>
          <w14:ligatures w14:val="none"/>
        </w:rPr>
        <w:t>, Michigan: Wm. B. Eerdmans Publishing, 1999, pp. 18-19.</w:t>
      </w:r>
    </w:p>
    <w:p w14:paraId="47E7EA22"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lastRenderedPageBreak/>
        <w:t xml:space="preserve">(4) See Oskar Skarsaune, </w:t>
      </w:r>
      <w:r w:rsidRPr="00640C86">
        <w:rPr>
          <w:rFonts w:ascii="Calibri" w:eastAsiaTheme="minorEastAsia" w:hAnsi="Calibri" w:cs="Calibri"/>
          <w:b/>
          <w:bCs/>
          <w:i/>
          <w:iCs/>
          <w:color w:val="000000"/>
          <w:kern w:val="0"/>
          <w:sz w:val="32"/>
          <w:szCs w:val="32"/>
          <w:lang w:val="en" w:bidi="ar"/>
          <w14:ligatures w14:val="none"/>
        </w:rPr>
        <w:t>In the Shadow of the Temple: Jewish Influences on Early Christianity</w:t>
      </w:r>
      <w:r w:rsidRPr="00640C86">
        <w:rPr>
          <w:rFonts w:ascii="Calibri" w:eastAsiaTheme="minorEastAsia" w:hAnsi="Calibri" w:cs="Calibri"/>
          <w:color w:val="000000"/>
          <w:kern w:val="0"/>
          <w:sz w:val="32"/>
          <w:szCs w:val="32"/>
          <w:lang w:val="en" w:bidi="ar"/>
          <w14:ligatures w14:val="none"/>
        </w:rPr>
        <w:t>, IL: InterVarsity Press, 2002, p.255.</w:t>
      </w:r>
    </w:p>
    <w:p w14:paraId="270DF312" w14:textId="7777777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40C86">
        <w:rPr>
          <w:rFonts w:ascii="Calibri" w:eastAsiaTheme="minorEastAsia" w:hAnsi="Calibri" w:cs="Calibri"/>
          <w:color w:val="000000"/>
          <w:kern w:val="0"/>
          <w:sz w:val="32"/>
          <w:szCs w:val="32"/>
          <w:rtl/>
          <w:lang w:bidi="ar"/>
          <w14:ligatures w14:val="none"/>
        </w:rPr>
        <w:t>ظهرت تهمة التحريف بين اليهود أنفسهم، فهذه طائفة اليهود السامريين تردّ كل العهد القديم، باستثناء أسفاره الخمسة الأولى.</w:t>
      </w:r>
      <w:r w:rsidRPr="00640C86">
        <w:rPr>
          <w:rFonts w:ascii="Calibri" w:eastAsiaTheme="minorEastAsia" w:hAnsi="Calibri" w:cs="Calibri"/>
          <w:color w:val="000000"/>
          <w:kern w:val="0"/>
          <w:sz w:val="32"/>
          <w:szCs w:val="32"/>
          <w:vertAlign w:val="superscript"/>
          <w:rtl/>
          <w:lang w:bidi="ar"/>
          <w14:ligatures w14:val="none"/>
        </w:rPr>
        <w:t>(2)</w:t>
      </w:r>
    </w:p>
    <w:p w14:paraId="23BDC52B" w14:textId="77777777" w:rsidR="00DE5E1D" w:rsidRDefault="00DE5E1D" w:rsidP="00DE5E1D">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rtl/>
          <w:lang w:bidi="ar"/>
          <w14:ligatures w14:val="none"/>
        </w:rPr>
        <w:t>(2) تذكر بعض الكتب العربيّة أنّ السامريين يلحقون سفر يشوع بقائمة الأسفار القانونيّة، وهذا خطأ.</w:t>
      </w:r>
      <w:r>
        <w:rPr>
          <w:rFonts w:ascii="Calibri" w:eastAsiaTheme="minorEastAsia" w:hAnsi="Calibri" w:cs="Calibri" w:hint="cs"/>
          <w:color w:val="000000"/>
          <w:kern w:val="0"/>
          <w:sz w:val="32"/>
          <w:szCs w:val="32"/>
          <w:rtl/>
          <w:lang w:val="en" w:bidi="ar"/>
          <w14:ligatures w14:val="none"/>
        </w:rPr>
        <w:t xml:space="preserve"> </w:t>
      </w:r>
      <w:r w:rsidRPr="00640C86">
        <w:rPr>
          <w:rFonts w:ascii="Calibri" w:eastAsiaTheme="minorEastAsia" w:hAnsi="Calibri" w:cs="Calibri"/>
          <w:color w:val="000000"/>
          <w:kern w:val="0"/>
          <w:sz w:val="32"/>
          <w:szCs w:val="32"/>
          <w:rtl/>
          <w:lang w:val="en" w:bidi="ar"/>
          <w14:ligatures w14:val="none"/>
        </w:rPr>
        <w:t>انظر</w:t>
      </w:r>
      <w:r>
        <w:rPr>
          <w:rFonts w:ascii="Calibri" w:eastAsiaTheme="minorEastAsia" w:hAnsi="Calibri" w:cs="Calibri" w:hint="cs"/>
          <w:color w:val="000000"/>
          <w:kern w:val="0"/>
          <w:sz w:val="32"/>
          <w:szCs w:val="32"/>
          <w:rtl/>
          <w:lang w:val="en" w:bidi="ar"/>
          <w14:ligatures w14:val="none"/>
        </w:rPr>
        <w:t>:</w:t>
      </w:r>
    </w:p>
    <w:p w14:paraId="4241BDBD" w14:textId="77777777" w:rsidR="00DE5E1D" w:rsidRPr="00DE5E1D" w:rsidRDefault="00DE5E1D" w:rsidP="00DE5E1D">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DE5E1D">
        <w:rPr>
          <w:rFonts w:ascii="Calibri" w:eastAsiaTheme="minorEastAsia" w:hAnsi="Calibri" w:cs="Calibri"/>
          <w:color w:val="000000"/>
          <w:kern w:val="0"/>
          <w:sz w:val="32"/>
          <w:szCs w:val="32"/>
          <w:lang w:val="en" w:bidi="ar"/>
          <w14:ligatures w14:val="none"/>
        </w:rPr>
        <w:t xml:space="preserve">Carl Frierich Keil: </w:t>
      </w:r>
      <w:r w:rsidRPr="00DE5E1D">
        <w:rPr>
          <w:rFonts w:ascii="Calibri" w:eastAsiaTheme="minorEastAsia" w:hAnsi="Calibri" w:cs="Calibri"/>
          <w:b/>
          <w:bCs/>
          <w:i/>
          <w:iCs/>
          <w:color w:val="000000"/>
          <w:kern w:val="0"/>
          <w:sz w:val="32"/>
          <w:szCs w:val="32"/>
          <w:lang w:val="en" w:bidi="ar"/>
          <w14:ligatures w14:val="none"/>
        </w:rPr>
        <w:t>Manual of historico-critical introduction to the canonical Scriptures of the Old Testament</w:t>
      </w:r>
      <w:r w:rsidRPr="00DE5E1D">
        <w:rPr>
          <w:rFonts w:ascii="Calibri" w:eastAsiaTheme="minorEastAsia" w:hAnsi="Calibri" w:cs="Calibri"/>
          <w:color w:val="000000"/>
          <w:kern w:val="0"/>
          <w:sz w:val="32"/>
          <w:szCs w:val="32"/>
          <w:lang w:val="en" w:bidi="ar"/>
          <w14:ligatures w14:val="none"/>
        </w:rPr>
        <w:t>, tr. George C. M. Douglas, Edinburgh: T. &amp; T. Clark, 1870, 2/344</w:t>
      </w:r>
      <w:r>
        <w:rPr>
          <w:rFonts w:ascii="Calibri" w:eastAsiaTheme="minorEastAsia" w:hAnsi="Calibri" w:cs="Calibri"/>
          <w:color w:val="000000"/>
          <w:kern w:val="0"/>
          <w:sz w:val="32"/>
          <w:szCs w:val="32"/>
          <w:lang w:val="en" w:bidi="ar"/>
          <w14:ligatures w14:val="none"/>
        </w:rPr>
        <w:t>.</w:t>
      </w:r>
    </w:p>
    <w:p w14:paraId="5D32AF6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اليهود هم أساسًا من يتهمون النصارى بقبول أسفار يهوديّة غير موحى بها من الربّ، وهي (أبوكريفا العهد القديم) التي ردّها معهم البروتستانت حين نشوئهم!</w:t>
      </w:r>
    </w:p>
    <w:p w14:paraId="7C803FF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ظهر القول بالتحريف بين النصارى بصورة مبكّرة، ولم يكن البتّة مخصوصًا بالآباء السريان ولا الغنوصيين، وحجّة هؤلاء الأساسيّة هي تحريف اليهود للبشارة بالمسيح؛ إذ إنّ النزاع قد قام في القرون الأولى بين النصارى الذين قبلوا الترجمة السبعينيّة اليونانيّة، واليهود الذين أخذوا النصّ العبري، وكما يقول </w:t>
      </w:r>
      <w:r w:rsidRPr="00640C86">
        <w:rPr>
          <w:rFonts w:ascii="Calibri" w:eastAsiaTheme="minorEastAsia" w:hAnsi="Calibri" w:cs="Calibri"/>
          <w:b/>
          <w:bCs/>
          <w:color w:val="000000"/>
          <w:kern w:val="0"/>
          <w:sz w:val="32"/>
          <w:szCs w:val="32"/>
          <w:rtl/>
          <w:lang w:bidi="ar"/>
          <w14:ligatures w14:val="none"/>
        </w:rPr>
        <w:t>موسى ستيوارت</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«في الجدالات المبكرة بين اليهود الذين لم يتحوّلوا إلى المسيحيّة، والمسيحيين، حول معنى نبوءات العهد القديم عن المسيح، اتّهم اليهود الترجمة السبعينيّة أنّها ترجمة محرّفة، في حين اتّهم العديد من الكتاب المسيحيين اليهود بتحريف الأسفار العبريّة»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732BC33D"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(3) </w:t>
      </w:r>
      <w:r w:rsidRPr="00640C86">
        <w:rPr>
          <w:rFonts w:ascii="Calibri" w:eastAsiaTheme="minorEastAsia" w:hAnsi="Calibri" w:cs="Calibri"/>
          <w:b/>
          <w:bCs/>
          <w:color w:val="000000"/>
          <w:kern w:val="0"/>
          <w:sz w:val="32"/>
          <w:szCs w:val="32"/>
          <w:rtl/>
          <w:lang w:bidi="ar"/>
          <w14:ligatures w14:val="none"/>
        </w:rPr>
        <w:t>موسى ستيوارت</w:t>
      </w:r>
      <w:r w:rsidRPr="00640C86">
        <w:rPr>
          <w:rFonts w:ascii="Calibri" w:eastAsiaTheme="minorEastAsia" w:hAnsi="Calibri" w:cs="Calibri"/>
          <w:color w:val="000000"/>
          <w:kern w:val="0"/>
          <w:sz w:val="32"/>
          <w:szCs w:val="32"/>
          <w:rtl/>
          <w:lang w:bidi="ar"/>
          <w14:ligatures w14:val="none"/>
        </w:rPr>
        <w:t xml:space="preserve"> (1780م - 1852م): عالم كتابي أمريكي. أستاذ الكتابات المقدسة في </w:t>
      </w:r>
      <w:r w:rsidRPr="00640C86">
        <w:rPr>
          <w:rFonts w:ascii="Calibri" w:eastAsiaTheme="minorEastAsia" w:hAnsi="Calibri" w:cs="Calibri"/>
          <w:color w:val="000000"/>
          <w:kern w:val="0"/>
          <w:sz w:val="32"/>
          <w:szCs w:val="32"/>
          <w:lang w:bidi="ar"/>
          <w14:ligatures w14:val="none"/>
        </w:rPr>
        <w:t>Andover Theological Seminary</w:t>
      </w:r>
      <w:r w:rsidRPr="00640C86">
        <w:rPr>
          <w:rFonts w:ascii="Calibri" w:eastAsiaTheme="minorEastAsia" w:hAnsi="Calibri" w:cs="Calibri"/>
          <w:color w:val="000000"/>
          <w:kern w:val="0"/>
          <w:sz w:val="32"/>
          <w:szCs w:val="32"/>
          <w:rtl/>
          <w:lang w:bidi="ar"/>
          <w14:ligatures w14:val="none"/>
        </w:rPr>
        <w:t>. له عدد من المؤلفات في شرح أسفار من الكتاب المقدس.</w:t>
      </w:r>
    </w:p>
    <w:p w14:paraId="70EDF6A4"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(4) M. Stuart, 'Inquiry Respecting the Original Language of Matthew's Gospel, and the Genuineness of the First Two Chapters of the Same...,' in </w:t>
      </w:r>
      <w:r w:rsidRPr="00640C86">
        <w:rPr>
          <w:rFonts w:ascii="Calibri" w:eastAsiaTheme="minorEastAsia" w:hAnsi="Calibri" w:cs="Calibri"/>
          <w:b/>
          <w:bCs/>
          <w:i/>
          <w:iCs/>
          <w:color w:val="000000"/>
          <w:kern w:val="0"/>
          <w:sz w:val="32"/>
          <w:szCs w:val="32"/>
          <w:lang w:val="en" w:bidi="ar"/>
          <w14:ligatures w14:val="none"/>
        </w:rPr>
        <w:t>The American Biblical Repository</w:t>
      </w:r>
      <w:r w:rsidRPr="00640C86">
        <w:rPr>
          <w:rFonts w:ascii="Calibri" w:eastAsiaTheme="minorEastAsia" w:hAnsi="Calibri" w:cs="Calibri"/>
          <w:color w:val="000000"/>
          <w:kern w:val="0"/>
          <w:sz w:val="32"/>
          <w:szCs w:val="32"/>
          <w:lang w:val="en" w:bidi="ar"/>
          <w14:ligatures w14:val="none"/>
        </w:rPr>
        <w:t>, New York: Gould and Newman, 1838, 12/162.</w:t>
      </w:r>
    </w:p>
    <w:p w14:paraId="741BD89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قصرُ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قول المفسّرين بتحريف اليهود أسفارهم، على محو البشارة بالرسول ﷺ دليل على أنّه لم يقرأ هذه التفاسير، فقد نص غير واحد منهم على تحريف العقائد، والشرائع، والمنظومة الأخلاقيّة، وقصص الخلق، وسير الأنبياء ...</w:t>
      </w:r>
    </w:p>
    <w:p w14:paraId="31953A37" w14:textId="77777777" w:rsidR="00640C86" w:rsidRPr="00DE5E1D" w:rsidRDefault="00640C86" w:rsidP="00DE5E1D">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5" w:name="_Toc242212140"/>
      <w:r w:rsidRPr="00DE5E1D">
        <w:rPr>
          <w:rFonts w:ascii="Calibri" w:eastAsiaTheme="minorEastAsia" w:hAnsi="Calibri" w:cs="Calibri"/>
          <w:b/>
          <w:bCs/>
          <w:color w:val="000000"/>
          <w:kern w:val="0"/>
          <w:sz w:val="32"/>
          <w:szCs w:val="32"/>
          <w:highlight w:val="yellow"/>
          <w:u w:val="single"/>
          <w:rtl/>
          <w:lang w:bidi="ar"/>
          <w14:ligatures w14:val="none"/>
        </w:rPr>
        <w:t>المطلب الخامس: «اللّٰه»، إله وثني!</w:t>
      </w:r>
      <w:bookmarkEnd w:id="85"/>
    </w:p>
    <w:p w14:paraId="44E718F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«الآلهة الكبرى المعروفة في الحجاز زمن البعثة كانت موجودة من قديم لدى النبط: آل= ألاه= اللّٰه بعد تطوّر الكلمة...، هذه كلّها آلهة عربيّة في تلك الفترة، ولو أنها ترمي بعروقها في تراث سامي مشترك»</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(3)</w:t>
      </w:r>
    </w:p>
    <w:p w14:paraId="70B56C0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lastRenderedPageBreak/>
        <w:t xml:space="preserve">(3) </w:t>
      </w:r>
      <w:r w:rsidRPr="00640C86">
        <w:rPr>
          <w:rFonts w:ascii="Calibri" w:eastAsiaTheme="minorEastAsia" w:hAnsi="Calibri" w:cs="Calibri"/>
          <w:b/>
          <w:bCs/>
          <w:color w:val="000000"/>
          <w:kern w:val="0"/>
          <w:sz w:val="32"/>
          <w:szCs w:val="32"/>
          <w:rtl/>
          <w:lang w:bidi="ar"/>
          <w14:ligatures w14:val="none"/>
        </w:rPr>
        <w:t>هشام جعيط</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تاريخيّة الدعوة المحمّدية</w:t>
      </w:r>
      <w:r w:rsidRPr="00640C86">
        <w:rPr>
          <w:rFonts w:ascii="Calibri" w:eastAsiaTheme="minorEastAsia" w:hAnsi="Calibri" w:cs="Calibri"/>
          <w:color w:val="000000"/>
          <w:kern w:val="0"/>
          <w:sz w:val="32"/>
          <w:szCs w:val="32"/>
          <w:rtl/>
          <w:lang w:bidi="ar"/>
          <w14:ligatures w14:val="none"/>
        </w:rPr>
        <w:t>، 2/96.</w:t>
      </w:r>
    </w:p>
    <w:p w14:paraId="7AFF5B5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يذكر الناقد </w:t>
      </w:r>
      <w:r w:rsidRPr="00640C86">
        <w:rPr>
          <w:rFonts w:ascii="Calibri" w:eastAsiaTheme="minorEastAsia" w:hAnsi="Calibri" w:cs="Calibri"/>
          <w:b/>
          <w:bCs/>
          <w:color w:val="000000"/>
          <w:kern w:val="0"/>
          <w:sz w:val="32"/>
          <w:szCs w:val="32"/>
          <w:rtl/>
          <w:lang w:bidi="ar"/>
          <w14:ligatures w14:val="none"/>
        </w:rPr>
        <w:t xml:space="preserve">ج. ه. بارك-تايلر </w:t>
      </w:r>
      <w:r w:rsidRPr="00640C86">
        <w:rPr>
          <w:rFonts w:ascii="Calibri" w:eastAsiaTheme="minorEastAsia" w:hAnsi="Calibri" w:cs="Calibri"/>
          <w:b/>
          <w:bCs/>
          <w:color w:val="000000"/>
          <w:kern w:val="0"/>
          <w:sz w:val="32"/>
          <w:szCs w:val="32"/>
          <w:lang w:bidi="ar"/>
          <w14:ligatures w14:val="none"/>
        </w:rPr>
        <w:t>G. H. Parke-Taylor</w:t>
      </w:r>
      <w:r w:rsidRPr="00640C86">
        <w:rPr>
          <w:rFonts w:ascii="Calibri" w:eastAsiaTheme="minorEastAsia" w:hAnsi="Calibri" w:cs="Calibri"/>
          <w:color w:val="000000"/>
          <w:kern w:val="0"/>
          <w:sz w:val="32"/>
          <w:szCs w:val="32"/>
          <w:rtl/>
          <w:lang w:bidi="ar"/>
          <w14:ligatures w14:val="none"/>
        </w:rPr>
        <w:t xml:space="preserve"> أنّ جميع الشعوب الساميّة -باستثناء الأثيوبيّين- تستعمل كلمة (إل) للدلالة بصورة عامة على المعبود</w:t>
      </w:r>
      <w:r w:rsidRPr="00640C86">
        <w:rPr>
          <w:rFonts w:ascii="Calibri" w:eastAsiaTheme="minorEastAsia" w:hAnsi="Calibri" w:cs="Calibri"/>
          <w:color w:val="000000"/>
          <w:kern w:val="0"/>
          <w:sz w:val="32"/>
          <w:szCs w:val="32"/>
          <w:vertAlign w:val="superscript"/>
          <w:rtl/>
          <w:lang w:bidi="ar"/>
          <w14:ligatures w14:val="none"/>
        </w:rPr>
        <w:t>(1)</w:t>
      </w:r>
      <w:r w:rsidRPr="00640C86">
        <w:rPr>
          <w:rFonts w:ascii="Calibri" w:eastAsiaTheme="minorEastAsia" w:hAnsi="Calibri" w:cs="Calibri"/>
          <w:color w:val="000000"/>
          <w:kern w:val="0"/>
          <w:sz w:val="32"/>
          <w:szCs w:val="32"/>
          <w:rtl/>
          <w:lang w:bidi="ar"/>
          <w14:ligatures w14:val="none"/>
        </w:rPr>
        <w:t xml:space="preserve">، وهو اسم </w:t>
      </w:r>
      <w:r w:rsidRPr="00640C86">
        <w:rPr>
          <w:rFonts w:ascii="Calibri" w:eastAsiaTheme="minorEastAsia" w:hAnsi="Calibri" w:cs="Calibri"/>
          <w:b/>
          <w:bCs/>
          <w:color w:val="002060"/>
          <w:kern w:val="0"/>
          <w:sz w:val="32"/>
          <w:szCs w:val="32"/>
          <w:rtl/>
          <w:lang w:bidi="ar"/>
          <w14:ligatures w14:val="none"/>
        </w:rPr>
        <w:t>«يمثل أحد أقدم الأسماء المستعملة للألوهيّة في العالم القديم»</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31609F15"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See G. H. Parke-Taylor, </w:t>
      </w:r>
      <w:r w:rsidRPr="00640C86">
        <w:rPr>
          <w:rFonts w:ascii="Calibri" w:eastAsiaTheme="minorEastAsia" w:hAnsi="Calibri" w:cs="Calibri"/>
          <w:b/>
          <w:bCs/>
          <w:i/>
          <w:iCs/>
          <w:color w:val="000000"/>
          <w:kern w:val="0"/>
          <w:sz w:val="32"/>
          <w:szCs w:val="32"/>
          <w:lang w:val="en" w:bidi="ar"/>
          <w14:ligatures w14:val="none"/>
        </w:rPr>
        <w:t>Yahweh: The Divine Name in the Bible</w:t>
      </w:r>
      <w:r w:rsidRPr="00640C86">
        <w:rPr>
          <w:rFonts w:ascii="Calibri" w:eastAsiaTheme="minorEastAsia" w:hAnsi="Calibri" w:cs="Calibri"/>
          <w:color w:val="000000"/>
          <w:kern w:val="0"/>
          <w:sz w:val="32"/>
          <w:szCs w:val="32"/>
          <w:lang w:val="en" w:bidi="ar"/>
          <w14:ligatures w14:val="none"/>
        </w:rPr>
        <w:t>, Ontario: Wilfrid Laurier University Press, 1975, p.35.</w:t>
      </w:r>
    </w:p>
    <w:p w14:paraId="62C3A731"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Watson E. Mills, eds. </w:t>
      </w:r>
      <w:r w:rsidRPr="00640C86">
        <w:rPr>
          <w:rFonts w:ascii="Calibri" w:eastAsiaTheme="minorEastAsia" w:hAnsi="Calibri" w:cs="Calibri"/>
          <w:b/>
          <w:bCs/>
          <w:i/>
          <w:iCs/>
          <w:color w:val="000000"/>
          <w:kern w:val="0"/>
          <w:sz w:val="32"/>
          <w:szCs w:val="32"/>
          <w:lang w:val="en" w:bidi="ar"/>
          <w14:ligatures w14:val="none"/>
        </w:rPr>
        <w:t>Mercer Dictionary of the Bible</w:t>
      </w:r>
      <w:r w:rsidRPr="00640C86">
        <w:rPr>
          <w:rFonts w:ascii="Calibri" w:eastAsiaTheme="minorEastAsia" w:hAnsi="Calibri" w:cs="Calibri"/>
          <w:color w:val="000000"/>
          <w:kern w:val="0"/>
          <w:sz w:val="32"/>
          <w:szCs w:val="32"/>
          <w:lang w:val="en" w:bidi="ar"/>
          <w14:ligatures w14:val="none"/>
        </w:rPr>
        <w:t>, Mercer University Press, 1990, p.240.</w:t>
      </w:r>
    </w:p>
    <w:p w14:paraId="06F1F65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الدلالة تبدو واضحة في أنّ عرب الجاهليّة كانوا يعلمون دلالة كلمتي «إل» و«إله» على معنى الألوهيّة، وكانوا يعتقدون أنّ للكون إلها واحدًا خالقًا، وأنّ هناك آلهة أخرى وسيطة بينهم وبينه؛ ولذلك فقد ميّزوا بين الإله الذي له الخلق، والآلهة (الأدنى) الوسيطة؛ فألحقوا أداة التعريف (الـ) بكلمة (إله) تمييزًا لهذا (الإله) عن غيره؛ فكان الاسم بعد الإدغام: الإله=الله، بعد حذف الهمزة، وهو ما عليه عامة علماء المسلمين؛</w:t>
      </w:r>
    </w:p>
    <w:p w14:paraId="10098B66" w14:textId="77777777" w:rsidR="008B1501"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ولذلك قال </w:t>
      </w:r>
      <w:r w:rsidRPr="00640C86">
        <w:rPr>
          <w:rFonts w:ascii="Calibri" w:eastAsiaTheme="minorEastAsia" w:hAnsi="Calibri" w:cs="Calibri"/>
          <w:b/>
          <w:bCs/>
          <w:color w:val="000000"/>
          <w:kern w:val="0"/>
          <w:sz w:val="32"/>
          <w:szCs w:val="32"/>
          <w:rtl/>
          <w:lang w:bidi="ar"/>
          <w14:ligatures w14:val="none"/>
        </w:rPr>
        <w:t>ابن القيم</w:t>
      </w:r>
      <w:r w:rsidRPr="00640C86">
        <w:rPr>
          <w:rFonts w:ascii="Calibri" w:eastAsiaTheme="minorEastAsia" w:hAnsi="Calibri" w:cs="Calibri"/>
          <w:color w:val="000000"/>
          <w:kern w:val="0"/>
          <w:sz w:val="32"/>
          <w:szCs w:val="32"/>
          <w:rtl/>
          <w:lang w:bidi="ar"/>
          <w14:ligatures w14:val="none"/>
        </w:rPr>
        <w:t xml:space="preserve"> رحمه الله: </w:t>
      </w:r>
      <w:r w:rsidRPr="00640C86">
        <w:rPr>
          <w:rFonts w:ascii="Calibri" w:eastAsiaTheme="minorEastAsia" w:hAnsi="Calibri" w:cs="Calibri"/>
          <w:b/>
          <w:bCs/>
          <w:color w:val="002060"/>
          <w:kern w:val="0"/>
          <w:sz w:val="32"/>
          <w:szCs w:val="32"/>
          <w:rtl/>
          <w:lang w:bidi="ar"/>
          <w14:ligatures w14:val="none"/>
        </w:rPr>
        <w:t>«ولهذا كان القول الصحيح أن اللّٰه أصله الإله كما هو قول سيبويه وجمهور أصحابه إلا من شذّ منهم»</w:t>
      </w:r>
      <w:r w:rsidRPr="00640C86">
        <w:rPr>
          <w:rFonts w:ascii="Calibri" w:eastAsiaTheme="minorEastAsia" w:hAnsi="Calibri" w:cs="Calibri"/>
          <w:color w:val="000000"/>
          <w:kern w:val="0"/>
          <w:sz w:val="32"/>
          <w:szCs w:val="32"/>
          <w:vertAlign w:val="superscript"/>
          <w:rtl/>
          <w:lang w:bidi="ar"/>
          <w14:ligatures w14:val="none"/>
        </w:rPr>
        <w:t>(4)</w:t>
      </w:r>
      <w:r w:rsidRPr="00640C86">
        <w:rPr>
          <w:rFonts w:ascii="Calibri" w:eastAsiaTheme="minorEastAsia" w:hAnsi="Calibri" w:cs="Calibri"/>
          <w:color w:val="000000"/>
          <w:kern w:val="0"/>
          <w:sz w:val="32"/>
          <w:szCs w:val="32"/>
          <w:rtl/>
          <w:lang w:bidi="ar"/>
          <w14:ligatures w14:val="none"/>
        </w:rPr>
        <w:t>،</w:t>
      </w:r>
    </w:p>
    <w:p w14:paraId="3C274185" w14:textId="77777777" w:rsidR="008B1501" w:rsidRPr="00640C86" w:rsidRDefault="008B1501" w:rsidP="008B1501">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(4) </w:t>
      </w:r>
      <w:r w:rsidRPr="00640C86">
        <w:rPr>
          <w:rFonts w:ascii="Calibri" w:eastAsiaTheme="minorEastAsia" w:hAnsi="Calibri" w:cs="Calibri"/>
          <w:b/>
          <w:bCs/>
          <w:color w:val="000000"/>
          <w:kern w:val="0"/>
          <w:sz w:val="32"/>
          <w:szCs w:val="32"/>
          <w:rtl/>
          <w:lang w:bidi="ar"/>
          <w14:ligatures w14:val="none"/>
        </w:rPr>
        <w:t>ابن القيم</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بدائع الفوائد</w:t>
      </w:r>
      <w:r w:rsidRPr="00640C86">
        <w:rPr>
          <w:rFonts w:ascii="Calibri" w:eastAsiaTheme="minorEastAsia" w:hAnsi="Calibri" w:cs="Calibri"/>
          <w:color w:val="000000"/>
          <w:kern w:val="0"/>
          <w:sz w:val="32"/>
          <w:szCs w:val="32"/>
          <w:rtl/>
          <w:lang w:bidi="ar"/>
          <w14:ligatures w14:val="none"/>
        </w:rPr>
        <w:t xml:space="preserve">، ت/ </w:t>
      </w:r>
      <w:r w:rsidRPr="00640C86">
        <w:rPr>
          <w:rFonts w:ascii="Calibri" w:eastAsiaTheme="minorEastAsia" w:hAnsi="Calibri" w:cs="Calibri"/>
          <w:b/>
          <w:bCs/>
          <w:color w:val="000000"/>
          <w:kern w:val="0"/>
          <w:sz w:val="32"/>
          <w:szCs w:val="32"/>
          <w:rtl/>
          <w:lang w:bidi="ar"/>
          <w14:ligatures w14:val="none"/>
        </w:rPr>
        <w:t>هشام عبد العزيز عطا</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عادل عبد الحميد العدوي</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أشرف أحمد</w:t>
      </w:r>
      <w:r w:rsidRPr="00640C86">
        <w:rPr>
          <w:rFonts w:ascii="Calibri" w:eastAsiaTheme="minorEastAsia" w:hAnsi="Calibri" w:cs="Calibri"/>
          <w:color w:val="000000"/>
          <w:kern w:val="0"/>
          <w:sz w:val="32"/>
          <w:szCs w:val="32"/>
          <w:rtl/>
          <w:lang w:bidi="ar"/>
          <w14:ligatures w14:val="none"/>
        </w:rPr>
        <w:t>، مكة المكرمة: مكتبة نزار، 1417هـ 1996م، 473 2.</w:t>
      </w:r>
    </w:p>
    <w:p w14:paraId="0B8444E5" w14:textId="59358066" w:rsidR="00640C86" w:rsidRPr="00640C86" w:rsidRDefault="00640C86" w:rsidP="008B1501">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وقال </w:t>
      </w:r>
      <w:r w:rsidRPr="00640C86">
        <w:rPr>
          <w:rFonts w:ascii="Calibri" w:eastAsiaTheme="minorEastAsia" w:hAnsi="Calibri" w:cs="Calibri"/>
          <w:b/>
          <w:bCs/>
          <w:color w:val="000000"/>
          <w:kern w:val="0"/>
          <w:sz w:val="32"/>
          <w:szCs w:val="32"/>
          <w:rtl/>
          <w:lang w:bidi="ar"/>
          <w14:ligatures w14:val="none"/>
        </w:rPr>
        <w:t>ابن منظور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«روى المنذري عن أبي الهيثم أنّه سأله عن اشتقاق اسم اللّٰه تعالى في اللغة، فقال: كان حقّه إلاه، أدخلت الألف واللام تعريفًا فقيل ألإلاه، ثم حذفت العرب الهمزة استثقالا لها، فلما تركوا الهمزة حوّلوا كسرتها في اللام التي هي لام التعريف، وذهبت الهمزة أصلًا، فقالوا (أللاه)، فحرّكوا لام التعريف التي لا تكون إلا ساكنة، ثم التقى لامان متحركان فأدغموا الأولى في الثانية، فقالوا الله»</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(5)</w:t>
      </w:r>
    </w:p>
    <w:p w14:paraId="63B2205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(5) </w:t>
      </w:r>
      <w:r w:rsidRPr="00640C86">
        <w:rPr>
          <w:rFonts w:ascii="Calibri" w:eastAsiaTheme="minorEastAsia" w:hAnsi="Calibri" w:cs="Calibri"/>
          <w:b/>
          <w:bCs/>
          <w:color w:val="000000"/>
          <w:kern w:val="0"/>
          <w:sz w:val="32"/>
          <w:szCs w:val="32"/>
          <w:rtl/>
          <w:lang w:bidi="ar"/>
          <w14:ligatures w14:val="none"/>
        </w:rPr>
        <w:t>ابن منظور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لسان العرب</w:t>
      </w:r>
      <w:r w:rsidRPr="00640C86">
        <w:rPr>
          <w:rFonts w:ascii="Calibri" w:eastAsiaTheme="minorEastAsia" w:hAnsi="Calibri" w:cs="Calibri"/>
          <w:color w:val="000000"/>
          <w:kern w:val="0"/>
          <w:sz w:val="32"/>
          <w:szCs w:val="32"/>
          <w:rtl/>
          <w:lang w:bidi="ar"/>
          <w14:ligatures w14:val="none"/>
        </w:rPr>
        <w:t>، 467 / 13.</w:t>
      </w:r>
    </w:p>
    <w:p w14:paraId="438FFC3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ثم إنّ اسم الجلالة (الله) هذا لا يدلّ على أيّ معنى باطل؛ سواء تعلّق بأمور الألوهيّة أو الربوبيّة أو الخلق والمعاد، أو غير ذلك من المعاني الدينيّة.. إنّه يعني ببساطة: الإله الحقّ ..!</w:t>
      </w:r>
    </w:p>
    <w:p w14:paraId="05CC2D9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لقد أدرك اليهود الذين عاشوا في القرون الأولى التالية للبعثة النبويّة في أرض المسلمين هذه الحقيقة التي يتعامى عنها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ولم يجدوا غضاضة في تسمية معبودهم في التوراة: (الله)!؛ فقد عرّب </w:t>
      </w:r>
      <w:r w:rsidRPr="00640C86">
        <w:rPr>
          <w:rFonts w:ascii="Calibri" w:eastAsiaTheme="minorEastAsia" w:hAnsi="Calibri" w:cs="Calibri"/>
          <w:b/>
          <w:bCs/>
          <w:color w:val="000000"/>
          <w:kern w:val="0"/>
          <w:sz w:val="32"/>
          <w:szCs w:val="32"/>
          <w:rtl/>
          <w:lang w:bidi="ar"/>
          <w14:ligatures w14:val="none"/>
        </w:rPr>
        <w:t>سعديا الفيومي</w:t>
      </w:r>
      <w:r w:rsidRPr="00640C86">
        <w:rPr>
          <w:rFonts w:ascii="Calibri" w:eastAsiaTheme="minorEastAsia" w:hAnsi="Calibri" w:cs="Calibri"/>
          <w:color w:val="000000"/>
          <w:kern w:val="0"/>
          <w:sz w:val="32"/>
          <w:szCs w:val="32"/>
          <w:rtl/>
          <w:lang w:bidi="ar"/>
          <w14:ligatures w14:val="none"/>
        </w:rPr>
        <w:t xml:space="preserve"> العدد الثاني من الفصل الأوّل من سفر التكوين هكذا -بالحرف العبري كما كتبه </w:t>
      </w:r>
      <w:r w:rsidRPr="00640C86">
        <w:rPr>
          <w:rFonts w:ascii="Calibri" w:eastAsiaTheme="minorEastAsia" w:hAnsi="Calibri" w:cs="Calibri"/>
          <w:b/>
          <w:bCs/>
          <w:color w:val="000000"/>
          <w:kern w:val="0"/>
          <w:sz w:val="32"/>
          <w:szCs w:val="32"/>
          <w:rtl/>
          <w:lang w:bidi="ar"/>
          <w14:ligatures w14:val="none"/>
        </w:rPr>
        <w:t>الفيومي</w:t>
      </w:r>
      <w:r w:rsidRPr="00640C86">
        <w:rPr>
          <w:rFonts w:ascii="Calibri" w:eastAsiaTheme="minorEastAsia" w:hAnsi="Calibri" w:cs="Calibri"/>
          <w:color w:val="000000"/>
          <w:kern w:val="0"/>
          <w:sz w:val="32"/>
          <w:szCs w:val="32"/>
          <w:rtl/>
          <w:lang w:bidi="ar"/>
          <w14:ligatures w14:val="none"/>
        </w:rPr>
        <w:t>-.</w:t>
      </w:r>
    </w:p>
    <w:p w14:paraId="04FEB32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وقد أحسنت </w:t>
      </w:r>
      <w:r w:rsidRPr="00640C86">
        <w:rPr>
          <w:rFonts w:ascii="Calibri" w:eastAsiaTheme="minorEastAsia" w:hAnsi="Calibri" w:cs="Calibri"/>
          <w:b/>
          <w:bCs/>
          <w:color w:val="000000"/>
          <w:kern w:val="0"/>
          <w:sz w:val="32"/>
          <w:szCs w:val="32"/>
          <w:rtl/>
          <w:lang w:bidi="ar"/>
          <w14:ligatures w14:val="none"/>
        </w:rPr>
        <w:t>الموسوعة التاريخيّة للأنبياء في الإسلام واليهوديّة</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Historical Dictionary of Prophets in Islam and Judaism</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 xml:space="preserve">«يبدو أنّ كلمة الله العربيّة هي نتاج جمع بين أداة التعريف الـ، وإل التي هي </w:t>
      </w:r>
      <w:r w:rsidRPr="00640C86">
        <w:rPr>
          <w:rFonts w:ascii="Calibri" w:eastAsiaTheme="minorEastAsia" w:hAnsi="Calibri" w:cs="Calibri"/>
          <w:b/>
          <w:bCs/>
          <w:color w:val="002060"/>
          <w:kern w:val="0"/>
          <w:sz w:val="32"/>
          <w:szCs w:val="32"/>
          <w:rtl/>
          <w:lang w:bidi="ar"/>
          <w14:ligatures w14:val="none"/>
        </w:rPr>
        <w:lastRenderedPageBreak/>
        <w:t xml:space="preserve">كلمة ساميّة شائعة دالة على الألوهيّة. وباجتماعهما تتكوّن كلمة الإله أو الله التي تعني الإله </w:t>
      </w:r>
      <w:r w:rsidRPr="00640C86">
        <w:rPr>
          <w:rFonts w:ascii="Calibri" w:eastAsiaTheme="minorEastAsia" w:hAnsi="Calibri" w:cs="Calibri"/>
          <w:b/>
          <w:bCs/>
          <w:color w:val="002060"/>
          <w:kern w:val="0"/>
          <w:sz w:val="32"/>
          <w:szCs w:val="32"/>
          <w:lang w:bidi="ar"/>
          <w14:ligatures w14:val="none"/>
        </w:rPr>
        <w:t>The God</w:t>
      </w:r>
      <w:r w:rsidRPr="00640C86">
        <w:rPr>
          <w:rFonts w:ascii="Calibri" w:eastAsiaTheme="minorEastAsia" w:hAnsi="Calibri" w:cs="Calibri"/>
          <w:b/>
          <w:bCs/>
          <w:color w:val="002060"/>
          <w:kern w:val="0"/>
          <w:sz w:val="32"/>
          <w:szCs w:val="32"/>
          <w:rtl/>
          <w:lang w:bidi="ar"/>
          <w14:ligatures w14:val="none"/>
        </w:rPr>
        <w:t>»</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(1)</w:t>
      </w:r>
    </w:p>
    <w:p w14:paraId="3A2AE3B0"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Scott B. Noegel and Brannon M. Wheeler, </w:t>
      </w:r>
      <w:r w:rsidRPr="00640C86">
        <w:rPr>
          <w:rFonts w:ascii="Calibri" w:eastAsiaTheme="minorEastAsia" w:hAnsi="Calibri" w:cs="Calibri"/>
          <w:b/>
          <w:bCs/>
          <w:i/>
          <w:iCs/>
          <w:color w:val="000000"/>
          <w:kern w:val="0"/>
          <w:sz w:val="32"/>
          <w:szCs w:val="32"/>
          <w:lang w:val="en" w:bidi="ar"/>
          <w14:ligatures w14:val="none"/>
        </w:rPr>
        <w:t>Historical Dictionary of Prophets in Islam and Judaism</w:t>
      </w:r>
      <w:r w:rsidRPr="00640C86">
        <w:rPr>
          <w:rFonts w:ascii="Calibri" w:eastAsiaTheme="minorEastAsia" w:hAnsi="Calibri" w:cs="Calibri"/>
          <w:color w:val="000000"/>
          <w:kern w:val="0"/>
          <w:sz w:val="32"/>
          <w:szCs w:val="32"/>
          <w:lang w:val="en" w:bidi="ar"/>
          <w14:ligatures w14:val="none"/>
        </w:rPr>
        <w:t>, p. 20.</w:t>
      </w:r>
    </w:p>
    <w:p w14:paraId="1A6DA397" w14:textId="4E0914D1"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في كتابه </w:t>
      </w:r>
      <w:r w:rsidRPr="00640C86">
        <w:rPr>
          <w:rFonts w:ascii="Calibri" w:eastAsiaTheme="minorEastAsia" w:hAnsi="Calibri" w:cs="Calibri"/>
          <w:b/>
          <w:bCs/>
          <w:color w:val="000000"/>
          <w:kern w:val="0"/>
          <w:sz w:val="32"/>
          <w:szCs w:val="32"/>
          <w:rtl/>
          <w:lang w:bidi="ar"/>
          <w14:ligatures w14:val="none"/>
        </w:rPr>
        <w:t xml:space="preserve">لاهوت يهودي </w:t>
      </w:r>
      <w:r w:rsidRPr="00640C86">
        <w:rPr>
          <w:rFonts w:ascii="Calibri" w:eastAsiaTheme="minorEastAsia" w:hAnsi="Calibri" w:cs="Calibri"/>
          <w:b/>
          <w:bCs/>
          <w:color w:val="000000"/>
          <w:kern w:val="0"/>
          <w:sz w:val="32"/>
          <w:szCs w:val="32"/>
          <w:lang w:bidi="ar"/>
          <w14:ligatures w14:val="none"/>
        </w:rPr>
        <w:t>A Jewish Theology</w:t>
      </w:r>
      <w:r w:rsidRPr="00640C86">
        <w:rPr>
          <w:rFonts w:ascii="Calibri" w:eastAsiaTheme="minorEastAsia" w:hAnsi="Calibri" w:cs="Calibri"/>
          <w:color w:val="000000"/>
          <w:kern w:val="0"/>
          <w:sz w:val="32"/>
          <w:szCs w:val="32"/>
          <w:rtl/>
          <w:lang w:bidi="ar"/>
          <w14:ligatures w14:val="none"/>
        </w:rPr>
        <w:t xml:space="preserve"> عند حديثه عن أسماء اللّٰه في كتابات الأحبار</w:t>
      </w:r>
      <w:r w:rsidRPr="00640C86">
        <w:rPr>
          <w:rFonts w:ascii="Calibri" w:eastAsiaTheme="minorEastAsia" w:hAnsi="Calibri" w:cs="Calibri"/>
          <w:color w:val="000000"/>
          <w:kern w:val="0"/>
          <w:sz w:val="32"/>
          <w:szCs w:val="32"/>
          <w:vertAlign w:val="superscript"/>
          <w:rtl/>
          <w:lang w:bidi="ar"/>
          <w14:ligatures w14:val="none"/>
        </w:rPr>
        <w:t>(2)</w:t>
      </w:r>
      <w:r w:rsidRPr="00640C86">
        <w:rPr>
          <w:rFonts w:ascii="Calibri" w:eastAsiaTheme="minorEastAsia" w:hAnsi="Calibri" w:cs="Calibri"/>
          <w:color w:val="000000"/>
          <w:kern w:val="0"/>
          <w:sz w:val="32"/>
          <w:szCs w:val="32"/>
          <w:rtl/>
          <w:lang w:bidi="ar"/>
          <w14:ligatures w14:val="none"/>
        </w:rPr>
        <w:t xml:space="preserve">، أثناء تناوله للاسم السابع في قائمة هذه الأسماء أنّ </w:t>
      </w:r>
      <w:r w:rsidRPr="00640C86">
        <w:rPr>
          <w:rFonts w:ascii="Calibri" w:eastAsiaTheme="minorEastAsia" w:hAnsi="Calibri" w:cs="Calibri"/>
          <w:b/>
          <w:bCs/>
          <w:color w:val="002060"/>
          <w:kern w:val="0"/>
          <w:sz w:val="32"/>
          <w:szCs w:val="32"/>
          <w:rtl/>
          <w:lang w:bidi="ar"/>
          <w14:ligatures w14:val="none"/>
        </w:rPr>
        <w:t>«الشكل العبري لـ "</w:t>
      </w:r>
      <w:r w:rsidRPr="00640C86">
        <w:rPr>
          <w:rFonts w:ascii="Calibri" w:eastAsiaTheme="minorEastAsia" w:hAnsi="Calibri" w:cs="Calibri"/>
          <w:b/>
          <w:bCs/>
          <w:color w:val="002060"/>
          <w:kern w:val="0"/>
          <w:sz w:val="32"/>
          <w:szCs w:val="32"/>
          <w:lang w:bidi="ar"/>
          <w14:ligatures w14:val="none"/>
        </w:rPr>
        <w:t>the Merciful</w:t>
      </w:r>
      <w:r w:rsidRPr="00640C86">
        <w:rPr>
          <w:rFonts w:ascii="Calibri" w:eastAsiaTheme="minorEastAsia" w:hAnsi="Calibri" w:cs="Calibri"/>
          <w:b/>
          <w:bCs/>
          <w:color w:val="002060"/>
          <w:kern w:val="0"/>
          <w:sz w:val="32"/>
          <w:szCs w:val="32"/>
          <w:rtl/>
          <w:lang w:bidi="ar"/>
          <w14:ligatures w14:val="none"/>
        </w:rPr>
        <w:t>" هو "هارحمن"»</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و</w:t>
      </w:r>
      <w:r w:rsidR="00910CDB">
        <w:rPr>
          <w:rFonts w:ascii="Calibri" w:eastAsiaTheme="minorEastAsia" w:hAnsi="Calibri" w:cs="Calibri" w:hint="cs"/>
          <w:b/>
          <w:bCs/>
          <w:color w:val="00206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«هو موجود بكثرة في كتابات الأحبار، ويوجد مقابله الآرامي بصورة مكثّفة جدًا، خاصة في السياق التشريعي»</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7B29AAB9"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(4) Louis Jacobs, </w:t>
      </w:r>
      <w:r w:rsidRPr="00640C86">
        <w:rPr>
          <w:rFonts w:ascii="Calibri" w:eastAsiaTheme="minorEastAsia" w:hAnsi="Calibri" w:cs="Calibri"/>
          <w:b/>
          <w:bCs/>
          <w:i/>
          <w:iCs/>
          <w:color w:val="000000"/>
          <w:kern w:val="0"/>
          <w:sz w:val="32"/>
          <w:szCs w:val="32"/>
          <w:lang w:val="en" w:bidi="ar"/>
          <w14:ligatures w14:val="none"/>
        </w:rPr>
        <w:t>A Jewish Theology</w:t>
      </w:r>
      <w:r w:rsidRPr="00640C86">
        <w:rPr>
          <w:rFonts w:ascii="Calibri" w:eastAsiaTheme="minorEastAsia" w:hAnsi="Calibri" w:cs="Calibri"/>
          <w:color w:val="000000"/>
          <w:kern w:val="0"/>
          <w:sz w:val="32"/>
          <w:szCs w:val="32"/>
          <w:lang w:val="en" w:bidi="ar"/>
          <w14:ligatures w14:val="none"/>
        </w:rPr>
        <w:t>, New Jersey: Behrman House, 1973, p. 145.</w:t>
      </w:r>
    </w:p>
    <w:p w14:paraId="0887775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وإن احتجّ </w:t>
      </w:r>
      <w:r w:rsidRPr="00640C86">
        <w:rPr>
          <w:rFonts w:ascii="Calibri" w:eastAsiaTheme="minorEastAsia" w:hAnsi="Calibri" w:cs="Calibri"/>
          <w:b/>
          <w:bCs/>
          <w:color w:val="000000"/>
          <w:kern w:val="0"/>
          <w:sz w:val="32"/>
          <w:szCs w:val="32"/>
          <w:rtl/>
          <w:lang w:bidi="ar"/>
          <w14:ligatures w14:val="none"/>
        </w:rPr>
        <w:t>جعيط</w:t>
      </w:r>
      <w:r w:rsidRPr="00640C86">
        <w:rPr>
          <w:rFonts w:ascii="Calibri" w:eastAsiaTheme="minorEastAsia" w:hAnsi="Calibri" w:cs="Calibri"/>
          <w:color w:val="000000"/>
          <w:kern w:val="0"/>
          <w:sz w:val="32"/>
          <w:szCs w:val="32"/>
          <w:rtl/>
          <w:lang w:bidi="ar"/>
          <w14:ligatures w14:val="none"/>
        </w:rPr>
        <w:t xml:space="preserve"> بما جاء في القرآن الكريم: </w:t>
      </w:r>
      <w:r w:rsidRPr="00640C86">
        <w:rPr>
          <w:rFonts w:ascii="Calibri" w:eastAsiaTheme="minorEastAsia" w:hAnsi="Calibri" w:cs="Calibri"/>
          <w:b/>
          <w:bCs/>
          <w:color w:val="196B24"/>
          <w:kern w:val="0"/>
          <w:sz w:val="32"/>
          <w:szCs w:val="32"/>
          <w:rtl/>
          <w:lang w:bidi="ar"/>
          <w14:ligatures w14:val="none"/>
        </w:rPr>
        <w:t>﴿وَإِذَا قِيلَ لَهُمُ اسْجُدُوا لِلرَّحْمَٰنِ قَالُوا وَمَا الرَّحْمَٰنُ أَنَسْجُدُ لِمَا تَأْمُرُنَا وَزَادَهُمْ نُفُورًا﴾</w:t>
      </w:r>
      <w:r w:rsidRPr="00640C86">
        <w:rPr>
          <w:rFonts w:ascii="Calibri" w:eastAsiaTheme="minorEastAsia" w:hAnsi="Calibri" w:cs="Calibri"/>
          <w:color w:val="000000"/>
          <w:kern w:val="0"/>
          <w:sz w:val="32"/>
          <w:szCs w:val="32"/>
          <w:rtl/>
          <w:lang w:bidi="ar"/>
          <w14:ligatures w14:val="none"/>
        </w:rPr>
        <w:t xml:space="preserve"> [الفرقان: 60]؟ كما أن القرآن الكريم لا يظهر في الآية السابقة جهل العرب بوجود الإله (الرحمن)، وإنّما يكشف سوء فهم العرب لكون تعدد الصفات لا يقتضي تعدد الذوات، فالربّ سبحانه له أسماء حسنى تكشف عظمته وجميل صفاته، وهي تستدعي في النفس البشريّة معاني التعظيم والخضوع والحبّ، ولذلك جاء قوله تعالى: </w:t>
      </w:r>
      <w:r w:rsidRPr="00640C86">
        <w:rPr>
          <w:rFonts w:ascii="Calibri" w:eastAsiaTheme="minorEastAsia" w:hAnsi="Calibri" w:cs="Calibri"/>
          <w:b/>
          <w:bCs/>
          <w:color w:val="196B24"/>
          <w:kern w:val="0"/>
          <w:sz w:val="32"/>
          <w:szCs w:val="32"/>
          <w:rtl/>
          <w:lang w:bidi="ar"/>
          <w14:ligatures w14:val="none"/>
        </w:rPr>
        <w:t>﴿قُلِ ادْعُوا اللَّهَ أَوِ ادْعُوا الرَّحْمَٰنَ أَيًّا مَّا تَدْعُوا فَلَهُ الْأَسْمَاءُ الْحُسْنَىٰ﴾</w:t>
      </w:r>
      <w:r w:rsidRPr="00640C86">
        <w:rPr>
          <w:rFonts w:ascii="Calibri" w:eastAsiaTheme="minorEastAsia" w:hAnsi="Calibri" w:cs="Calibri"/>
          <w:color w:val="000000"/>
          <w:kern w:val="0"/>
          <w:sz w:val="32"/>
          <w:szCs w:val="32"/>
          <w:rtl/>
          <w:lang w:bidi="ar"/>
          <w14:ligatures w14:val="none"/>
        </w:rPr>
        <w:t xml:space="preserve"> [الإسراء: 110] .. وهذه الآية كاشفة لمعنى تلك! فليس هنا مزج للآلهة، ولا اقتباس من النصرانيّة، ولا نقل عن العقائد الوثنيّة.</w:t>
      </w:r>
    </w:p>
    <w:p w14:paraId="4FFB03E0" w14:textId="77777777" w:rsidR="00640C86" w:rsidRPr="008B1501" w:rsidRDefault="00640C86" w:rsidP="008B1501">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86" w:name="_Toc242212141"/>
      <w:r w:rsidRPr="008B1501">
        <w:rPr>
          <w:rFonts w:ascii="Calibri" w:eastAsiaTheme="minorEastAsia" w:hAnsi="Calibri" w:cs="Calibri"/>
          <w:b/>
          <w:bCs/>
          <w:color w:val="000000"/>
          <w:kern w:val="0"/>
          <w:sz w:val="32"/>
          <w:szCs w:val="32"/>
          <w:highlight w:val="yellow"/>
          <w:u w:val="single"/>
          <w:rtl/>
          <w:lang w:bidi="ar"/>
          <w14:ligatures w14:val="none"/>
        </w:rPr>
        <w:t>المطلب السادس: الألفاظ الأعجميّة .. والاقتباس!</w:t>
      </w:r>
      <w:bookmarkEnd w:id="86"/>
    </w:p>
    <w:p w14:paraId="6BD0811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المشترك اللفظي بين اللغات السامية كبير جدًا، إلى حدّ القول إنّ اللغات الساميّة أشبه بلهجات متعدّدة للغة واحدة</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w:t>
      </w:r>
    </w:p>
    <w:p w14:paraId="38F52B9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(3) قال الإمام </w:t>
      </w:r>
      <w:r w:rsidRPr="00640C86">
        <w:rPr>
          <w:rFonts w:ascii="Calibri" w:eastAsiaTheme="minorEastAsia" w:hAnsi="Calibri" w:cs="Calibri"/>
          <w:b/>
          <w:bCs/>
          <w:color w:val="000000"/>
          <w:kern w:val="0"/>
          <w:sz w:val="32"/>
          <w:szCs w:val="32"/>
          <w:rtl/>
          <w:lang w:bidi="ar"/>
          <w14:ligatures w14:val="none"/>
        </w:rPr>
        <w:t>ابن حزم</w:t>
      </w:r>
      <w:r w:rsidRPr="00640C86">
        <w:rPr>
          <w:rFonts w:ascii="Calibri" w:eastAsiaTheme="minorEastAsia" w:hAnsi="Calibri" w:cs="Calibri"/>
          <w:color w:val="000000"/>
          <w:kern w:val="0"/>
          <w:sz w:val="32"/>
          <w:szCs w:val="32"/>
          <w:rtl/>
          <w:lang w:bidi="ar"/>
          <w14:ligatures w14:val="none"/>
        </w:rPr>
        <w:t xml:space="preserve"> -رحمه اللّه- في كلام دقيق وثمين: </w:t>
      </w:r>
      <w:r w:rsidRPr="00640C86">
        <w:rPr>
          <w:rFonts w:ascii="Calibri" w:eastAsiaTheme="minorEastAsia" w:hAnsi="Calibri" w:cs="Calibri"/>
          <w:b/>
          <w:bCs/>
          <w:color w:val="002060"/>
          <w:kern w:val="0"/>
          <w:sz w:val="32"/>
          <w:szCs w:val="32"/>
          <w:rtl/>
          <w:lang w:bidi="ar"/>
          <w14:ligatures w14:val="none"/>
        </w:rPr>
        <w:t>«إلا أن الذي وقفنا عليه وعلمناه يقينًا أن السريانية والعبرانية والعربية هي لغة مضر وربيعة لا لغة حمير لغة واحدة تبدلت بتبدل مساكن أهلها فحدث فيها جرش كالذي يحدث من الأندلسي إذا رام نغمة أهل القيروان، ومن القيرواني إذا رام نغمة الأندلسي، ومن الخراساني إذا رام نغمتها، ونحن نجد من سمع لغة أهل فحص البلوط وهي على ليلة واحدة من قرطبة، كاد أن يقول إنها لغة أخرى غير لغة أهل قرطبة. وهكذا في كثير من البلاد فإنه بمجاورة أهل البلدة بأمة أخرى تتبدل لغتها تبديلا لا يخفى على من تأمله ... فمن تدبر العربية والعبرانية والسريانية أيقن أن اختلافها إنما هو من نحو ما ذكرنا من تبديل ألفاظ الناس على طول الأزمان، واختلاف البلدان، ومجاورة الأمم، وأنها لغة واحدة في الأصل»</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color w:val="000000"/>
          <w:kern w:val="0"/>
          <w:sz w:val="32"/>
          <w:szCs w:val="32"/>
          <w:rtl/>
          <w:lang w:bidi="ar"/>
          <w14:ligatures w14:val="none"/>
        </w:rPr>
        <w:t>ابن حزم</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إحكام الأحكام</w:t>
      </w:r>
      <w:r w:rsidRPr="00640C86">
        <w:rPr>
          <w:rFonts w:ascii="Calibri" w:eastAsiaTheme="minorEastAsia" w:hAnsi="Calibri" w:cs="Calibri"/>
          <w:color w:val="000000"/>
          <w:kern w:val="0"/>
          <w:sz w:val="32"/>
          <w:szCs w:val="32"/>
          <w:rtl/>
          <w:lang w:bidi="ar"/>
          <w14:ligatures w14:val="none"/>
        </w:rPr>
        <w:t>، القاهرة: دار الحديث، 1404هـ، 34 /1).</w:t>
      </w:r>
    </w:p>
    <w:p w14:paraId="309630C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وقال د. </w:t>
      </w:r>
      <w:r w:rsidRPr="00640C86">
        <w:rPr>
          <w:rFonts w:ascii="Calibri" w:eastAsiaTheme="minorEastAsia" w:hAnsi="Calibri" w:cs="Calibri"/>
          <w:b/>
          <w:bCs/>
          <w:color w:val="000000"/>
          <w:kern w:val="0"/>
          <w:sz w:val="32"/>
          <w:szCs w:val="32"/>
          <w:rtl/>
          <w:lang w:bidi="ar"/>
          <w14:ligatures w14:val="none"/>
        </w:rPr>
        <w:t>ربحي كمال</w:t>
      </w:r>
      <w:r w:rsidRPr="00640C86">
        <w:rPr>
          <w:rFonts w:ascii="Calibri" w:eastAsiaTheme="minorEastAsia" w:hAnsi="Calibri" w:cs="Calibri"/>
          <w:color w:val="000000"/>
          <w:kern w:val="0"/>
          <w:sz w:val="32"/>
          <w:szCs w:val="32"/>
          <w:rtl/>
          <w:lang w:bidi="ar"/>
          <w14:ligatures w14:val="none"/>
        </w:rPr>
        <w:t xml:space="preserve"> -أحد النقاد العرب المعاصرين المتخصصين في اللغة العبريّة-: </w:t>
      </w:r>
      <w:r w:rsidRPr="00640C86">
        <w:rPr>
          <w:rFonts w:ascii="Calibri" w:eastAsiaTheme="minorEastAsia" w:hAnsi="Calibri" w:cs="Calibri"/>
          <w:b/>
          <w:bCs/>
          <w:color w:val="002060"/>
          <w:kern w:val="0"/>
          <w:sz w:val="32"/>
          <w:szCs w:val="32"/>
          <w:rtl/>
          <w:lang w:bidi="ar"/>
          <w14:ligatures w14:val="none"/>
        </w:rPr>
        <w:t>«لا من شكّ أنّ جميع اللغات الساميّة هي لهجات نشأت من لغة واحدة هي أم هذه اللهجات»</w:t>
      </w:r>
      <w:r w:rsidRPr="00640C86">
        <w:rPr>
          <w:rFonts w:ascii="Calibri" w:eastAsiaTheme="minorEastAsia" w:hAnsi="Calibri" w:cs="Calibri"/>
          <w:color w:val="000000"/>
          <w:kern w:val="0"/>
          <w:sz w:val="32"/>
          <w:szCs w:val="32"/>
          <w:rtl/>
          <w:lang w:bidi="ar"/>
          <w14:ligatures w14:val="none"/>
        </w:rPr>
        <w:t>. (</w:t>
      </w:r>
      <w:r w:rsidRPr="00640C86">
        <w:rPr>
          <w:rFonts w:ascii="Calibri" w:eastAsiaTheme="minorEastAsia" w:hAnsi="Calibri" w:cs="Calibri"/>
          <w:b/>
          <w:bCs/>
          <w:i/>
          <w:iCs/>
          <w:color w:val="000000"/>
          <w:kern w:val="0"/>
          <w:sz w:val="32"/>
          <w:szCs w:val="32"/>
          <w:rtl/>
          <w:lang w:bidi="ar"/>
          <w14:ligatures w14:val="none"/>
        </w:rPr>
        <w:t>دروس اللغة العبريّة</w:t>
      </w:r>
      <w:r w:rsidRPr="00640C86">
        <w:rPr>
          <w:rFonts w:ascii="Calibri" w:eastAsiaTheme="minorEastAsia" w:hAnsi="Calibri" w:cs="Calibri"/>
          <w:color w:val="000000"/>
          <w:kern w:val="0"/>
          <w:sz w:val="32"/>
          <w:szCs w:val="32"/>
          <w:rtl/>
          <w:lang w:bidi="ar"/>
          <w14:ligatures w14:val="none"/>
        </w:rPr>
        <w:t>، دمشق: مطبعة جامعة دمشق، 1383هـ، 1963م، ط 3، ص 13).</w:t>
      </w:r>
    </w:p>
    <w:p w14:paraId="0CD9EB82" w14:textId="7777777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وأجمع علماء النحو المقارن للغات الساميّة، من أمثال </w:t>
      </w:r>
      <w:r w:rsidRPr="00640C86">
        <w:rPr>
          <w:rFonts w:ascii="Calibri" w:eastAsiaTheme="minorEastAsia" w:hAnsi="Calibri" w:cs="Calibri"/>
          <w:b/>
          <w:bCs/>
          <w:color w:val="000000"/>
          <w:kern w:val="0"/>
          <w:sz w:val="32"/>
          <w:szCs w:val="32"/>
          <w:rtl/>
          <w:lang w:bidi="ar"/>
          <w14:ligatures w14:val="none"/>
        </w:rPr>
        <w:t>بروكلمان</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وليم رايت</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إدوار دوروم</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دافيد يلين</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lastRenderedPageBreak/>
        <w:t>أنّ اللغة العربيّة الفصحى هي بلا منازع أقدم صورة حيّة من اللغة الساميّة الأم، وأقرب هذه الصور إلى تلك اللغة التي تفرّعت منها اللغات الساميّة</w:t>
      </w:r>
      <w:r w:rsidRPr="00640C86">
        <w:rPr>
          <w:rFonts w:ascii="Calibri" w:eastAsiaTheme="minorEastAsia" w:hAnsi="Calibri" w:cs="Calibri"/>
          <w:color w:val="000000"/>
          <w:kern w:val="0"/>
          <w:sz w:val="32"/>
          <w:szCs w:val="32"/>
          <w:vertAlign w:val="superscript"/>
          <w:rtl/>
          <w:lang w:bidi="ar"/>
          <w14:ligatures w14:val="none"/>
        </w:rPr>
        <w:t>(2)</w:t>
      </w:r>
      <w:r w:rsidRPr="00640C86">
        <w:rPr>
          <w:rFonts w:ascii="Calibri" w:eastAsiaTheme="minorEastAsia" w:hAnsi="Calibri" w:cs="Calibri"/>
          <w:color w:val="000000"/>
          <w:kern w:val="0"/>
          <w:sz w:val="32"/>
          <w:szCs w:val="32"/>
          <w:rtl/>
          <w:lang w:bidi="ar"/>
          <w14:ligatures w14:val="none"/>
        </w:rPr>
        <w:t>؛</w:t>
      </w:r>
    </w:p>
    <w:p w14:paraId="04B44D8D" w14:textId="77777777" w:rsidR="003810AD" w:rsidRPr="00640C86" w:rsidRDefault="003810AD" w:rsidP="003810AD">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w:t>
      </w:r>
      <w:r w:rsidRPr="00640C86">
        <w:rPr>
          <w:rFonts w:ascii="Calibri" w:eastAsiaTheme="minorEastAsia" w:hAnsi="Calibri" w:cs="Calibri"/>
          <w:b/>
          <w:bCs/>
          <w:color w:val="000000"/>
          <w:kern w:val="0"/>
          <w:sz w:val="32"/>
          <w:szCs w:val="32"/>
          <w:rtl/>
          <w:lang w:bidi="ar"/>
          <w14:ligatures w14:val="none"/>
        </w:rPr>
        <w:t>حسن ظاظا</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الساميون ولغاتهم</w:t>
      </w:r>
      <w:r w:rsidRPr="00640C86">
        <w:rPr>
          <w:rFonts w:ascii="Calibri" w:eastAsiaTheme="minorEastAsia" w:hAnsi="Calibri" w:cs="Calibri"/>
          <w:color w:val="000000"/>
          <w:kern w:val="0"/>
          <w:sz w:val="32"/>
          <w:szCs w:val="32"/>
          <w:rtl/>
          <w:lang w:bidi="ar"/>
          <w14:ligatures w14:val="none"/>
        </w:rPr>
        <w:t>، دمشق: دار القلم، 1410هـ، 1990م، ط2، ص16.</w:t>
      </w:r>
    </w:p>
    <w:p w14:paraId="1F2C89F5"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ونحن لا ننفي مبدأ التقارض بين اللغات، وإنّما نقول إنّ إثباته ليس باليسير الذي يظنّه المسارعون للتشكيك في عروبة القرآن الكريم، كما أنّ وجوده لا يعني أن مبتدأه كان مع (نزول) الآيات القرآنيّة، وإنّما الصواب هو أنّه في حال ثبوته، سابق لنزول الآيات القرآنيّة بمدة من الزمن جعلت هذا اللفظ عربيًا في تداوله؛</w:t>
      </w:r>
    </w:p>
    <w:p w14:paraId="67F904A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ألف الصلاة منقلبة عن واو، فأصل الكلمة (صلوة)؛ ودليل ذلك أن جمعها: صلوات</w:t>
      </w:r>
      <w:r w:rsidRPr="00640C86">
        <w:rPr>
          <w:rFonts w:ascii="Calibri" w:eastAsiaTheme="minorEastAsia" w:hAnsi="Calibri" w:cs="Calibri"/>
          <w:color w:val="000000"/>
          <w:kern w:val="0"/>
          <w:sz w:val="32"/>
          <w:szCs w:val="32"/>
          <w:vertAlign w:val="superscript"/>
          <w:rtl/>
          <w:lang w:bidi="ar"/>
          <w14:ligatures w14:val="none"/>
        </w:rPr>
        <w:t>(2)</w:t>
      </w:r>
      <w:r w:rsidRPr="00640C86">
        <w:rPr>
          <w:rFonts w:ascii="Calibri" w:eastAsiaTheme="minorEastAsia" w:hAnsi="Calibri" w:cs="Calibri"/>
          <w:color w:val="000000"/>
          <w:kern w:val="0"/>
          <w:sz w:val="32"/>
          <w:szCs w:val="32"/>
          <w:rtl/>
          <w:lang w:bidi="ar"/>
          <w14:ligatures w14:val="none"/>
        </w:rPr>
        <w:t>؛ ولذلك وردت بالواو في عدد من مواضعها في القرآن الكريم.</w:t>
      </w:r>
    </w:p>
    <w:p w14:paraId="5734F5F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انظر </w:t>
      </w:r>
      <w:r w:rsidRPr="00640C86">
        <w:rPr>
          <w:rFonts w:ascii="Calibri" w:eastAsiaTheme="minorEastAsia" w:hAnsi="Calibri" w:cs="Calibri"/>
          <w:b/>
          <w:bCs/>
          <w:color w:val="000000"/>
          <w:kern w:val="0"/>
          <w:sz w:val="32"/>
          <w:szCs w:val="32"/>
          <w:rtl/>
          <w:lang w:bidi="ar"/>
          <w14:ligatures w14:val="none"/>
        </w:rPr>
        <w:t>العكبري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التبيان في إعراب القرآن</w:t>
      </w:r>
      <w:r w:rsidRPr="00640C86">
        <w:rPr>
          <w:rFonts w:ascii="Calibri" w:eastAsiaTheme="minorEastAsia" w:hAnsi="Calibri" w:cs="Calibri"/>
          <w:color w:val="000000"/>
          <w:kern w:val="0"/>
          <w:sz w:val="32"/>
          <w:szCs w:val="32"/>
          <w:rtl/>
          <w:lang w:bidi="ar"/>
          <w14:ligatures w14:val="none"/>
        </w:rPr>
        <w:t xml:space="preserve">، ت/ </w:t>
      </w:r>
      <w:r w:rsidRPr="00640C86">
        <w:rPr>
          <w:rFonts w:ascii="Calibri" w:eastAsiaTheme="minorEastAsia" w:hAnsi="Calibri" w:cs="Calibri"/>
          <w:b/>
          <w:bCs/>
          <w:color w:val="000000"/>
          <w:kern w:val="0"/>
          <w:sz w:val="32"/>
          <w:szCs w:val="32"/>
          <w:rtl/>
          <w:lang w:bidi="ar"/>
          <w14:ligatures w14:val="none"/>
        </w:rPr>
        <w:t>علي محمد البجاوي</w:t>
      </w:r>
      <w:r w:rsidRPr="00640C86">
        <w:rPr>
          <w:rFonts w:ascii="Calibri" w:eastAsiaTheme="minorEastAsia" w:hAnsi="Calibri" w:cs="Calibri"/>
          <w:color w:val="000000"/>
          <w:kern w:val="0"/>
          <w:sz w:val="32"/>
          <w:szCs w:val="32"/>
          <w:rtl/>
          <w:lang w:bidi="ar"/>
          <w14:ligatures w14:val="none"/>
        </w:rPr>
        <w:t xml:space="preserve">، ط: عيسى البابي الحلبي وشركاه، د.ت. 18/1. </w:t>
      </w:r>
      <w:r w:rsidRPr="00640C86">
        <w:rPr>
          <w:rFonts w:ascii="Calibri" w:eastAsiaTheme="minorEastAsia" w:hAnsi="Calibri" w:cs="Calibri"/>
          <w:b/>
          <w:bCs/>
          <w:color w:val="000000"/>
          <w:kern w:val="0"/>
          <w:sz w:val="32"/>
          <w:szCs w:val="32"/>
          <w:rtl/>
          <w:lang w:bidi="ar"/>
          <w14:ligatures w14:val="none"/>
        </w:rPr>
        <w:t>محمود صافي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الجدول في إعراب القرآن وصرفه وبيانه</w:t>
      </w:r>
      <w:r w:rsidRPr="00640C86">
        <w:rPr>
          <w:rFonts w:ascii="Calibri" w:eastAsiaTheme="minorEastAsia" w:hAnsi="Calibri" w:cs="Calibri"/>
          <w:color w:val="000000"/>
          <w:kern w:val="0"/>
          <w:sz w:val="32"/>
          <w:szCs w:val="32"/>
          <w:rtl/>
          <w:lang w:bidi="ar"/>
          <w14:ligatures w14:val="none"/>
        </w:rPr>
        <w:t>، دمشق: دار الرشيد، 1416هـ، 1995م، ط3، ص 37.</w:t>
      </w:r>
    </w:p>
    <w:p w14:paraId="6EC59719" w14:textId="1472DEFD" w:rsidR="00640C86" w:rsidRPr="003810AD" w:rsidRDefault="00640C86" w:rsidP="003810AD">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87" w:name="_Toc242212142"/>
      <w:r w:rsidRPr="003810AD">
        <w:rPr>
          <w:rFonts w:ascii="Calibri" w:eastAsiaTheme="minorEastAsia" w:hAnsi="Calibri" w:cs="Calibri"/>
          <w:b/>
          <w:bCs/>
          <w:color w:val="000000"/>
          <w:kern w:val="0"/>
          <w:sz w:val="32"/>
          <w:szCs w:val="32"/>
          <w:highlight w:val="yellow"/>
          <w:u w:val="single"/>
          <w:rtl/>
          <w:lang w:bidi="ar"/>
          <w14:ligatures w14:val="none"/>
        </w:rPr>
        <w:t>الباب الثالث</w:t>
      </w:r>
      <w:r w:rsidR="003810AD" w:rsidRPr="003810AD">
        <w:rPr>
          <w:rFonts w:ascii="Calibri" w:eastAsiaTheme="minorEastAsia" w:hAnsi="Calibri" w:cs="Calibri" w:hint="cs"/>
          <w:b/>
          <w:bCs/>
          <w:color w:val="000000"/>
          <w:kern w:val="0"/>
          <w:sz w:val="32"/>
          <w:szCs w:val="32"/>
          <w:highlight w:val="yellow"/>
          <w:u w:val="single"/>
          <w:rtl/>
          <w:lang w:bidi="ar"/>
          <w14:ligatures w14:val="none"/>
        </w:rPr>
        <w:t xml:space="preserve">: </w:t>
      </w:r>
      <w:r w:rsidRPr="003810AD">
        <w:rPr>
          <w:rFonts w:ascii="Calibri" w:eastAsiaTheme="minorEastAsia" w:hAnsi="Calibri" w:cs="Calibri"/>
          <w:b/>
          <w:bCs/>
          <w:color w:val="000000"/>
          <w:kern w:val="0"/>
          <w:sz w:val="32"/>
          <w:szCs w:val="32"/>
          <w:highlight w:val="yellow"/>
          <w:u w:val="single"/>
          <w:rtl/>
          <w:lang w:bidi="ar"/>
          <w14:ligatures w14:val="none"/>
        </w:rPr>
        <w:t>اقتباس الكتاب المقدس والكنيسة من مصادر بشرية</w:t>
      </w:r>
      <w:bookmarkEnd w:id="87"/>
    </w:p>
    <w:p w14:paraId="2D429305" w14:textId="77777777" w:rsidR="00640C86" w:rsidRPr="00640C86" w:rsidRDefault="00640C86" w:rsidP="00A20153">
      <w:pPr>
        <w:widowControl w:val="0"/>
        <w:pBdr>
          <w:top w:val="single" w:sz="4" w:space="1" w:color="auto"/>
          <w:left w:val="single" w:sz="4" w:space="4" w:color="auto"/>
          <w:bottom w:val="single" w:sz="4" w:space="1" w:color="auto"/>
          <w:right w:val="single" w:sz="4" w:space="4" w:color="auto"/>
        </w:pBdr>
        <w:shd w:val="clear" w:color="auto" w:fill="F2CEED" w:themeFill="accent5" w:themeFillTint="33"/>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كل اعتراض أطلقه المنصّرون من كنانتهم بظلم، ردّه علماء الإسلام إليهم بعدل، وأثبتوا تلبّس النصرانيّة بما ينكره أهلها على الإسلام ومقدّساته.</w:t>
      </w:r>
    </w:p>
    <w:p w14:paraId="4BD63589" w14:textId="17211A43" w:rsidR="00640C86" w:rsidRPr="003810AD" w:rsidRDefault="00640C86" w:rsidP="003810AD">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88" w:name="_Toc242212143"/>
      <w:r w:rsidRPr="003810AD">
        <w:rPr>
          <w:rFonts w:ascii="Calibri" w:eastAsiaTheme="minorEastAsia" w:hAnsi="Calibri" w:cs="Calibri"/>
          <w:b/>
          <w:bCs/>
          <w:color w:val="000000"/>
          <w:kern w:val="0"/>
          <w:sz w:val="32"/>
          <w:szCs w:val="32"/>
          <w:highlight w:val="yellow"/>
          <w:u w:val="single"/>
          <w:rtl/>
          <w:lang w:bidi="ar"/>
          <w14:ligatures w14:val="none"/>
        </w:rPr>
        <w:t>الفصل الأول</w:t>
      </w:r>
      <w:r w:rsidR="003810AD" w:rsidRPr="003810AD">
        <w:rPr>
          <w:rFonts w:ascii="Calibri" w:eastAsiaTheme="minorEastAsia" w:hAnsi="Calibri" w:cs="Calibri" w:hint="cs"/>
          <w:b/>
          <w:bCs/>
          <w:color w:val="000000"/>
          <w:kern w:val="0"/>
          <w:sz w:val="32"/>
          <w:szCs w:val="32"/>
          <w:highlight w:val="yellow"/>
          <w:u w:val="single"/>
          <w:rtl/>
          <w:lang w:bidi="ar"/>
          <w14:ligatures w14:val="none"/>
        </w:rPr>
        <w:t xml:space="preserve">: </w:t>
      </w:r>
      <w:r w:rsidRPr="003810AD">
        <w:rPr>
          <w:rFonts w:ascii="Calibri" w:eastAsiaTheme="minorEastAsia" w:hAnsi="Calibri" w:cs="Calibri"/>
          <w:b/>
          <w:bCs/>
          <w:color w:val="000000"/>
          <w:kern w:val="0"/>
          <w:sz w:val="32"/>
          <w:szCs w:val="32"/>
          <w:highlight w:val="yellow"/>
          <w:u w:val="single"/>
          <w:rtl/>
          <w:lang w:bidi="ar"/>
          <w14:ligatures w14:val="none"/>
        </w:rPr>
        <w:t>أثر العقائد القديمة وثقافاتها في العهد القديم</w:t>
      </w:r>
      <w:bookmarkEnd w:id="88"/>
    </w:p>
    <w:p w14:paraId="73D0B74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EG"/>
          <w14:ligatures w14:val="none"/>
        </w:rPr>
      </w:pPr>
      <w:r w:rsidRPr="00640C86">
        <w:rPr>
          <w:rFonts w:ascii="Calibri" w:eastAsiaTheme="minorEastAsia" w:hAnsi="Calibri" w:cs="Calibri"/>
          <w:color w:val="000000"/>
          <w:kern w:val="0"/>
          <w:sz w:val="32"/>
          <w:szCs w:val="32"/>
          <w:rtl/>
          <w:lang w:bidi="ar"/>
          <w14:ligatures w14:val="none"/>
        </w:rPr>
        <w:t>رغم أنّ نظريّة المصادر الأربعة قد لقيت مواجهة عنيفة في بدايتها، وطُرد عدد من المنافحين عنها من وظائفهم في الجامعات، إلا إنّه مع نهاية القرن التاسع عشر وجدت قبولا كبيرًا من النقّاد البروتستانت، والتحق بهم النقاد اليهود والكاثوليك -باستثناء (المحافظين منهم)- في منتصف القرن العشرين.</w:t>
      </w:r>
      <w:r w:rsidRPr="00640C86">
        <w:rPr>
          <w:rFonts w:ascii="Calibri" w:eastAsiaTheme="minorEastAsia" w:hAnsi="Calibri" w:cs="Calibri"/>
          <w:color w:val="000000"/>
          <w:kern w:val="0"/>
          <w:sz w:val="32"/>
          <w:szCs w:val="32"/>
          <w:vertAlign w:val="superscript"/>
          <w:rtl/>
          <w:lang w:bidi="ar"/>
          <w14:ligatures w14:val="none"/>
        </w:rPr>
        <w:t>(1)</w:t>
      </w:r>
    </w:p>
    <w:p w14:paraId="291468A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ويؤكّد الناقدان المحافظان </w:t>
      </w:r>
      <w:r w:rsidRPr="00640C86">
        <w:rPr>
          <w:rFonts w:ascii="Calibri" w:eastAsiaTheme="minorEastAsia" w:hAnsi="Calibri" w:cs="Calibri"/>
          <w:b/>
          <w:bCs/>
          <w:color w:val="000000"/>
          <w:kern w:val="0"/>
          <w:sz w:val="32"/>
          <w:szCs w:val="32"/>
          <w:rtl/>
          <w:lang w:bidi="ar"/>
          <w14:ligatures w14:val="none"/>
        </w:rPr>
        <w:t xml:space="preserve">ريموند ب. دلارد </w:t>
      </w:r>
      <w:r w:rsidRPr="00640C86">
        <w:rPr>
          <w:rFonts w:ascii="Calibri" w:eastAsiaTheme="minorEastAsia" w:hAnsi="Calibri" w:cs="Calibri"/>
          <w:b/>
          <w:bCs/>
          <w:color w:val="000000"/>
          <w:kern w:val="0"/>
          <w:sz w:val="32"/>
          <w:szCs w:val="32"/>
          <w:lang w:bidi="ar"/>
          <w14:ligatures w14:val="none"/>
        </w:rPr>
        <w:t>Raymond B. Dillard</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 xml:space="preserve">ترمبر لنغمان </w:t>
      </w:r>
      <w:r w:rsidRPr="00640C86">
        <w:rPr>
          <w:rFonts w:ascii="Calibri" w:eastAsiaTheme="minorEastAsia" w:hAnsi="Calibri" w:cs="Calibri"/>
          <w:b/>
          <w:bCs/>
          <w:color w:val="000000"/>
          <w:kern w:val="0"/>
          <w:sz w:val="32"/>
          <w:szCs w:val="32"/>
          <w:lang w:bidi="ar"/>
          <w14:ligatures w14:val="none"/>
        </w:rPr>
        <w:t>Tremper Longman</w:t>
      </w:r>
      <w:r w:rsidRPr="00640C86">
        <w:rPr>
          <w:rFonts w:ascii="Calibri" w:eastAsiaTheme="minorEastAsia" w:hAnsi="Calibri" w:cs="Calibri"/>
          <w:color w:val="000000"/>
          <w:kern w:val="0"/>
          <w:sz w:val="32"/>
          <w:szCs w:val="32"/>
          <w:rtl/>
          <w:lang w:bidi="ar"/>
          <w14:ligatures w14:val="none"/>
        </w:rPr>
        <w:t xml:space="preserve">، أنه حتى النقاد الإنجيليين -على ما فيهم من تعصّب- يعترفون اليوم أنّ الأسفار الخمسة التي تنسب إلى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تضمّ مواد سابقة لـ</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وأخرى لاحقة له!</w:t>
      </w:r>
      <w:r w:rsidRPr="00640C86">
        <w:rPr>
          <w:rFonts w:ascii="Calibri" w:eastAsiaTheme="minorEastAsia" w:hAnsi="Calibri" w:cs="Calibri"/>
          <w:color w:val="000000"/>
          <w:kern w:val="0"/>
          <w:sz w:val="32"/>
          <w:szCs w:val="32"/>
          <w:vertAlign w:val="superscript"/>
          <w:rtl/>
          <w:lang w:bidi="ar"/>
          <w14:ligatures w14:val="none"/>
        </w:rPr>
        <w:t>(2)</w:t>
      </w:r>
    </w:p>
    <w:p w14:paraId="0EFF8F56"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See Michael David Coogan, </w:t>
      </w:r>
      <w:r w:rsidRPr="00640C86">
        <w:rPr>
          <w:rFonts w:ascii="Calibri" w:eastAsiaTheme="minorEastAsia" w:hAnsi="Calibri" w:cs="Calibri"/>
          <w:b/>
          <w:bCs/>
          <w:i/>
          <w:iCs/>
          <w:color w:val="000000"/>
          <w:kern w:val="0"/>
          <w:sz w:val="32"/>
          <w:szCs w:val="32"/>
          <w:lang w:val="en" w:bidi="ar"/>
          <w14:ligatures w14:val="none"/>
        </w:rPr>
        <w:t>The Old Testament: a very short introduction</w:t>
      </w:r>
      <w:r w:rsidRPr="00640C86">
        <w:rPr>
          <w:rFonts w:ascii="Calibri" w:eastAsiaTheme="minorEastAsia" w:hAnsi="Calibri" w:cs="Calibri"/>
          <w:color w:val="000000"/>
          <w:kern w:val="0"/>
          <w:sz w:val="32"/>
          <w:szCs w:val="32"/>
          <w:lang w:val="en" w:bidi="ar"/>
          <w14:ligatures w14:val="none"/>
        </w:rPr>
        <w:t>, New York: Oxford University Press US, 2008, p.16.</w:t>
      </w:r>
    </w:p>
    <w:p w14:paraId="7D2A8059"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See Raymond B. Dillard and Tremper Longman, </w:t>
      </w:r>
      <w:r w:rsidRPr="00640C86">
        <w:rPr>
          <w:rFonts w:ascii="Calibri" w:eastAsiaTheme="minorEastAsia" w:hAnsi="Calibri" w:cs="Calibri"/>
          <w:b/>
          <w:bCs/>
          <w:i/>
          <w:iCs/>
          <w:color w:val="000000"/>
          <w:kern w:val="0"/>
          <w:sz w:val="32"/>
          <w:szCs w:val="32"/>
          <w:lang w:val="en" w:bidi="ar"/>
          <w14:ligatures w14:val="none"/>
        </w:rPr>
        <w:t>An Introduction to the Old Testament</w:t>
      </w:r>
      <w:r w:rsidRPr="00640C86">
        <w:rPr>
          <w:rFonts w:ascii="Calibri" w:eastAsiaTheme="minorEastAsia" w:hAnsi="Calibri" w:cs="Calibri"/>
          <w:color w:val="000000"/>
          <w:kern w:val="0"/>
          <w:sz w:val="32"/>
          <w:szCs w:val="32"/>
          <w:lang w:val="en" w:bidi="ar"/>
          <w14:ligatures w14:val="none"/>
        </w:rPr>
        <w:t>, Michigan: Zondervan, 1994, p.47.</w:t>
      </w:r>
    </w:p>
    <w:p w14:paraId="628AD9A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وأورد الأب اليسوعي (الكاثوليكي) </w:t>
      </w:r>
      <w:r w:rsidRPr="00640C86">
        <w:rPr>
          <w:rFonts w:ascii="Calibri" w:eastAsiaTheme="minorEastAsia" w:hAnsi="Calibri" w:cs="Calibri"/>
          <w:b/>
          <w:bCs/>
          <w:color w:val="000000"/>
          <w:kern w:val="0"/>
          <w:sz w:val="32"/>
          <w:szCs w:val="32"/>
          <w:rtl/>
          <w:lang w:bidi="ar"/>
          <w14:ligatures w14:val="none"/>
        </w:rPr>
        <w:t>روبير بندكتي</w:t>
      </w:r>
      <w:r w:rsidRPr="00640C86">
        <w:rPr>
          <w:rFonts w:ascii="Calibri" w:eastAsiaTheme="minorEastAsia" w:hAnsi="Calibri" w:cs="Calibri"/>
          <w:color w:val="000000"/>
          <w:kern w:val="0"/>
          <w:sz w:val="32"/>
          <w:szCs w:val="32"/>
          <w:rtl/>
          <w:lang w:bidi="ar"/>
          <w14:ligatures w14:val="none"/>
        </w:rPr>
        <w:t xml:space="preserve"> اعترافات (صادمة!) في كتابه: (</w:t>
      </w:r>
      <w:r w:rsidRPr="00640C86">
        <w:rPr>
          <w:rFonts w:ascii="Calibri" w:eastAsiaTheme="minorEastAsia" w:hAnsi="Calibri" w:cs="Calibri"/>
          <w:b/>
          <w:bCs/>
          <w:i/>
          <w:iCs/>
          <w:color w:val="000000"/>
          <w:kern w:val="0"/>
          <w:sz w:val="32"/>
          <w:szCs w:val="32"/>
          <w:rtl/>
          <w:lang w:bidi="ar"/>
          <w14:ligatures w14:val="none"/>
        </w:rPr>
        <w:t>التراث الإنساني في التراث الكتابي، إشكاليّة الأساطير الشرقيّة القديمة في العهد القديم</w:t>
      </w:r>
      <w:r w:rsidRPr="00640C86">
        <w:rPr>
          <w:rFonts w:ascii="Calibri" w:eastAsiaTheme="minorEastAsia" w:hAnsi="Calibri" w:cs="Calibri"/>
          <w:color w:val="000000"/>
          <w:kern w:val="0"/>
          <w:sz w:val="32"/>
          <w:szCs w:val="32"/>
          <w:rtl/>
          <w:lang w:bidi="ar"/>
          <w14:ligatures w14:val="none"/>
        </w:rPr>
        <w:t>) - تغني عن كل حجة من الممكن أن نوردها، ومنها قوله:</w:t>
      </w:r>
    </w:p>
    <w:p w14:paraId="03CDD21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lastRenderedPageBreak/>
        <w:t>«تتمتع مسألة الاتصالات الثقافية، التي تمت بين تراث الكتاب المقدس ودائرة الثقافات الشرقية القديمة، بأهمية كبرى لفهم العهدين القديم والجديد فهمًا صحيحًا وسليمًا. لقد اكتشف دارسو ثقافات الشرق القديم منذ نيّف وقرن أن الثقافات المصرية والسومرية والبابلية الأشورية قد أسهمت إسهامًا هامًا في تكوين آداب العهد القديم، وتشكّل بعض مفاهيمه ومقولاته وصياغة بعض تصوراته. من هذا المنطلق، يُطرح السؤال بإلحاح حول كيفية علاقات تراث الكتاب المقدس وثقافات الشرق القديم، فقد لقي هذا السؤال أجوبة مختلفة. أثبت فريق من الكتاب أن الكتاب المقدس ملفق من عناصر ثقافية مقتبسة من الشرق القديم، مما حدا بهم إلى اعتباره (سرقة) و(نهبًا) أدبيين. لم يصمد هذا الرأي أمام النقد العلمي الذي بيّن أصالة الخبرة الروحية التي ولّدت تراث العهد القديم، وحافظت على هويته الثقافية خلال قرابة ألف سنة: من بزوغ الإرهاصات الأولى للتقاليد الشرعية (في عصر موسى: القرن 13 ق. م.) إلى صياغة (كتب الشريعة الخمسة) النهائية على يد الفقيه عزرا (أوائل القرن 4 ق. م.)، وذلك على الرغم من التفنن المدهش في ألوانه الأدبية. ثم وقف فريق آخر من رجال الفكر المسيحي موقف الدفاع عن أصالة (الكتاب الموحى) نافيًا نفيًا قطعيًا إمكانية تأثره بـ(الثقافات الوثنية). يمثل هذان الجوابان موقفين متطرفين، فهما لا يتعاملان مع الوقائع التاريخية تعاملًا موضوعيًا، بل يقفان منها موقفًا مسبقًا يصطبغ بصبغة أيديلوجية أو لاهوتية.</w:t>
      </w:r>
    </w:p>
    <w:p w14:paraId="0A0162B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لقد غدا من باب البديهيات أن الكتاب المقدس، في عهديه القديم والجديد، تعامل مع محيطه الثقافي فعّالًا، وأقام معه علاقات الأخذ والعطاء، وعليه فإن التراث الكتابي جزء لا يتجزأ من التراث الإنساني العام الذي تمثّل في الثقافات الشرقية القديمة»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(1)</w:t>
      </w:r>
    </w:p>
    <w:p w14:paraId="723506A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«ذكرنا آنفًا أن (الكتب الخمسة) ليست بنت لحظة عمل واحد، بل هي إنتاج تراث ثقافي روحي، مما لم يعد ممكنًا أن ننسبه إلى شخصية مبدعة (موسى)، فقد اكتشف النقد الأدبي، وراء نص الكتب الخمسة، أعمالًا أدبية مختلفة ومؤلفين عدة، بل مجموعات من المؤلفين. ويدلّنا النص نفسه على فروع التراث التي انصهرت في هذا العمل الأدبي.</w:t>
      </w:r>
    </w:p>
    <w:p w14:paraId="774E393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ثمة أدلة مختلفة تكشف عن وجود فروع التراث هذه، منها الأسلوب عامة، واستعمال الألفاظ والمصطلحات والأسماء - مثلا اسم اللّٰه ويهوه وإبراهيم-، والمفاهيم والمناهج اللاهوتية وما إلى ذلك»</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0EF6FF6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«اكتشف دارسو العهد القديم، منذ قرن ونيف، أن أسفار هذا العهد تضمّ نصوصًا شتى، تتسم بصفات أساطير الشرق القديم، بل وأكثر من ذلك، فقد استعان مؤلفو روائعها بنصوص أسطورية»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34B1D4D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w:t>
      </w:r>
      <w:r w:rsidRPr="00640C86">
        <w:rPr>
          <w:rFonts w:ascii="Calibri" w:eastAsiaTheme="minorEastAsia" w:hAnsi="Calibri" w:cs="Calibri"/>
          <w:b/>
          <w:bCs/>
          <w:color w:val="000000"/>
          <w:kern w:val="0"/>
          <w:sz w:val="32"/>
          <w:szCs w:val="32"/>
          <w:rtl/>
          <w:lang w:bidi="ar"/>
          <w14:ligatures w14:val="none"/>
        </w:rPr>
        <w:t>روبير بندكتي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التراث الإنساني في التراث الكتابي، إشكالية الأساطير الشرقية القديمة في العهد القديم</w:t>
      </w:r>
      <w:r w:rsidRPr="00640C86">
        <w:rPr>
          <w:rFonts w:ascii="Calibri" w:eastAsiaTheme="minorEastAsia" w:hAnsi="Calibri" w:cs="Calibri"/>
          <w:color w:val="000000"/>
          <w:kern w:val="0"/>
          <w:sz w:val="32"/>
          <w:szCs w:val="32"/>
          <w:rtl/>
          <w:lang w:bidi="ar"/>
          <w14:ligatures w14:val="none"/>
        </w:rPr>
        <w:t>، بيروت: دار المشرق، 1990م، ط 2، ص 6.</w:t>
      </w:r>
    </w:p>
    <w:p w14:paraId="253EE03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(2) المصدر السابق، ص 13- 12.</w:t>
      </w:r>
    </w:p>
    <w:p w14:paraId="782CB34F"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(4) المصدر السابق، ص 24.</w:t>
      </w:r>
    </w:p>
    <w:p w14:paraId="65E7DE4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التعليق التاريخي على الكتاب المقدس </w:t>
      </w:r>
      <w:r w:rsidRPr="00640C86">
        <w:rPr>
          <w:rFonts w:ascii="Calibri" w:eastAsiaTheme="minorEastAsia" w:hAnsi="Calibri" w:cs="Calibri"/>
          <w:color w:val="000000"/>
          <w:kern w:val="0"/>
          <w:sz w:val="32"/>
          <w:szCs w:val="32"/>
          <w:lang w:bidi="ar"/>
          <w14:ligatures w14:val="none"/>
        </w:rPr>
        <w:t>The IVP Bible Background Commentary: Old Testament</w:t>
      </w:r>
      <w:r w:rsidRPr="00640C86">
        <w:rPr>
          <w:rFonts w:ascii="Calibri" w:eastAsiaTheme="minorEastAsia" w:hAnsi="Calibri" w:cs="Calibri"/>
          <w:color w:val="000000"/>
          <w:kern w:val="0"/>
          <w:sz w:val="32"/>
          <w:szCs w:val="32"/>
          <w:rtl/>
          <w:lang w:bidi="ar"/>
          <w14:ligatures w14:val="none"/>
        </w:rPr>
        <w:t>:</w:t>
      </w:r>
    </w:p>
    <w:p w14:paraId="0B4717F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lastRenderedPageBreak/>
        <w:t>«بالإمكان إظهار العديد من التوافقات بين أساطير الشرق الأدنى القديم، ونصوص من العهد القديم ومفاهيم منه»</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(1)</w:t>
      </w:r>
    </w:p>
    <w:p w14:paraId="416E63B3" w14:textId="3B4B0742"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John H. Walton, Victor Harold Matthews and Mark William Chavalas, </w:t>
      </w:r>
      <w:r w:rsidRPr="00640C86">
        <w:rPr>
          <w:rFonts w:ascii="Calibri" w:eastAsiaTheme="minorEastAsia" w:hAnsi="Calibri" w:cs="Calibri"/>
          <w:b/>
          <w:bCs/>
          <w:i/>
          <w:iCs/>
          <w:color w:val="000000"/>
          <w:kern w:val="0"/>
          <w:sz w:val="32"/>
          <w:szCs w:val="32"/>
          <w:lang w:val="en" w:bidi="ar"/>
          <w14:ligatures w14:val="none"/>
        </w:rPr>
        <w:t>The IVP Bible Background Commentary: old testament</w:t>
      </w:r>
      <w:r w:rsidRPr="00640C86">
        <w:rPr>
          <w:rFonts w:ascii="Calibri" w:eastAsiaTheme="minorEastAsia" w:hAnsi="Calibri" w:cs="Calibri"/>
          <w:color w:val="000000"/>
          <w:kern w:val="0"/>
          <w:sz w:val="32"/>
          <w:szCs w:val="32"/>
          <w:lang w:val="en" w:bidi="ar"/>
          <w14:ligatures w14:val="none"/>
        </w:rPr>
        <w:t xml:space="preserve">, IL: Inter </w:t>
      </w:r>
      <w:r w:rsidR="00695C0A" w:rsidRPr="00640C86">
        <w:rPr>
          <w:rFonts w:ascii="Calibri" w:eastAsiaTheme="minorEastAsia" w:hAnsi="Calibri" w:cs="Calibri"/>
          <w:color w:val="000000"/>
          <w:kern w:val="0"/>
          <w:sz w:val="32"/>
          <w:szCs w:val="32"/>
          <w:lang w:val="en" w:bidi="ar"/>
          <w14:ligatures w14:val="none"/>
        </w:rPr>
        <w:t>Varsity</w:t>
      </w:r>
      <w:r w:rsidRPr="00640C86">
        <w:rPr>
          <w:rFonts w:ascii="Calibri" w:eastAsiaTheme="minorEastAsia" w:hAnsi="Calibri" w:cs="Calibri"/>
          <w:color w:val="000000"/>
          <w:kern w:val="0"/>
          <w:sz w:val="32"/>
          <w:szCs w:val="32"/>
          <w:lang w:val="en" w:bidi="ar"/>
          <w14:ligatures w14:val="none"/>
        </w:rPr>
        <w:t xml:space="preserve"> press, 2000, p.30.</w:t>
      </w:r>
    </w:p>
    <w:p w14:paraId="42F39A20"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89" w:name="_Toc242212144"/>
      <w:r w:rsidRPr="00EB43C8">
        <w:rPr>
          <w:rFonts w:ascii="Calibri" w:eastAsiaTheme="minorEastAsia" w:hAnsi="Calibri" w:cs="Calibri"/>
          <w:b/>
          <w:bCs/>
          <w:color w:val="000000"/>
          <w:kern w:val="0"/>
          <w:sz w:val="32"/>
          <w:szCs w:val="32"/>
          <w:highlight w:val="yellow"/>
          <w:u w:val="single"/>
          <w:rtl/>
          <w:lang w:bidi="ar"/>
          <w14:ligatures w14:val="none"/>
        </w:rPr>
        <w:t>المبحث الأول: قصص وعقائد مقتبسة من الأمم الأخرى</w:t>
      </w:r>
      <w:bookmarkEnd w:id="89"/>
    </w:p>
    <w:p w14:paraId="166C9E23"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0" w:name="_Toc242212145"/>
      <w:r w:rsidRPr="00EB43C8">
        <w:rPr>
          <w:rFonts w:ascii="Calibri" w:eastAsiaTheme="minorEastAsia" w:hAnsi="Calibri" w:cs="Calibri"/>
          <w:b/>
          <w:bCs/>
          <w:color w:val="000000"/>
          <w:kern w:val="0"/>
          <w:sz w:val="32"/>
          <w:szCs w:val="32"/>
          <w:highlight w:val="yellow"/>
          <w:u w:val="single"/>
          <w:rtl/>
          <w:lang w:bidi="ar"/>
          <w14:ligatures w14:val="none"/>
        </w:rPr>
        <w:t>المطلب الأول: خلق الكون</w:t>
      </w:r>
      <w:bookmarkEnd w:id="90"/>
    </w:p>
    <w:p w14:paraId="5FFB5664"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1" w:name="_Toc242212146"/>
      <w:r w:rsidRPr="00EB43C8">
        <w:rPr>
          <w:rFonts w:ascii="Calibri" w:eastAsiaTheme="minorEastAsia" w:hAnsi="Calibri" w:cs="Calibri"/>
          <w:b/>
          <w:bCs/>
          <w:color w:val="000000"/>
          <w:kern w:val="0"/>
          <w:sz w:val="32"/>
          <w:szCs w:val="32"/>
          <w:highlight w:val="yellow"/>
          <w:u w:val="single"/>
          <w:rtl/>
          <w:lang w:bidi="ar"/>
          <w14:ligatures w14:val="none"/>
        </w:rPr>
        <w:t>المطلب الثاني: الشيطان صاحب السلطان</w:t>
      </w:r>
      <w:bookmarkEnd w:id="91"/>
    </w:p>
    <w:p w14:paraId="482E2494"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2" w:name="_Toc242212147"/>
      <w:r w:rsidRPr="00EB43C8">
        <w:rPr>
          <w:rFonts w:ascii="Calibri" w:eastAsiaTheme="minorEastAsia" w:hAnsi="Calibri" w:cs="Calibri"/>
          <w:b/>
          <w:bCs/>
          <w:color w:val="000000"/>
          <w:kern w:val="0"/>
          <w:sz w:val="32"/>
          <w:szCs w:val="32"/>
          <w:highlight w:val="yellow"/>
          <w:u w:val="single"/>
          <w:rtl/>
          <w:lang w:bidi="ar"/>
          <w14:ligatures w14:val="none"/>
        </w:rPr>
        <w:t>المطلب الثالث: الملائكة أبناء اللّٰه</w:t>
      </w:r>
      <w:bookmarkEnd w:id="92"/>
    </w:p>
    <w:p w14:paraId="2D3E0AF9" w14:textId="48623F86"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ذهب اليهود في: تفسيراتهم الأقدم، ومخطوطات البحر الميت، والترجمة السبعينية - في قراءة- أن </w:t>
      </w:r>
      <w:r w:rsidRPr="00640C86">
        <w:rPr>
          <w:rFonts w:ascii="Calibri" w:eastAsiaTheme="minorEastAsia" w:hAnsi="Calibri" w:cs="Calibri"/>
          <w:b/>
          <w:bCs/>
          <w:color w:val="002060"/>
          <w:kern w:val="0"/>
          <w:sz w:val="32"/>
          <w:szCs w:val="32"/>
          <w:rtl/>
          <w:lang w:bidi="ar"/>
          <w14:ligatures w14:val="none"/>
        </w:rPr>
        <w:t>«أبناء الله»</w:t>
      </w:r>
      <w:r w:rsidRPr="00640C86">
        <w:rPr>
          <w:rFonts w:ascii="Calibri" w:eastAsiaTheme="minorEastAsia" w:hAnsi="Calibri" w:cs="Calibri"/>
          <w:color w:val="000000"/>
          <w:kern w:val="0"/>
          <w:sz w:val="32"/>
          <w:szCs w:val="32"/>
          <w:rtl/>
          <w:lang w:bidi="ar"/>
          <w14:ligatures w14:val="none"/>
        </w:rPr>
        <w:t xml:space="preserve"> أو </w:t>
      </w:r>
      <w:r w:rsidRPr="00640C86">
        <w:rPr>
          <w:rFonts w:ascii="Calibri" w:eastAsiaTheme="minorEastAsia" w:hAnsi="Calibri" w:cs="Calibri"/>
          <w:b/>
          <w:bCs/>
          <w:color w:val="002060"/>
          <w:kern w:val="0"/>
          <w:sz w:val="32"/>
          <w:szCs w:val="32"/>
          <w:rtl/>
          <w:lang w:bidi="ar"/>
          <w14:ligatures w14:val="none"/>
        </w:rPr>
        <w:t>«أبناء الآلهة»</w:t>
      </w:r>
      <w:r w:rsidRPr="00640C86">
        <w:rPr>
          <w:rFonts w:ascii="Calibri" w:eastAsiaTheme="minorEastAsia" w:hAnsi="Calibri" w:cs="Calibri"/>
          <w:color w:val="000000"/>
          <w:kern w:val="0"/>
          <w:sz w:val="32"/>
          <w:szCs w:val="32"/>
          <w:rtl/>
          <w:lang w:bidi="ar"/>
          <w14:ligatures w14:val="none"/>
        </w:rPr>
        <w:t xml:space="preserve"> (بني ها إلوهيم) هنا هم الملائكة، وهو ما جاء أيضًا في مؤلّفات الكتّاب النصارى الأوائل كـ</w:t>
      </w:r>
      <w:r w:rsidR="00695C0A">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جستين</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إيرانيوس</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كلمنت السكندري</w:t>
      </w:r>
      <w:r w:rsidRPr="00640C86">
        <w:rPr>
          <w:rFonts w:ascii="Calibri" w:eastAsiaTheme="minorEastAsia" w:hAnsi="Calibri" w:cs="Calibri"/>
          <w:color w:val="000000"/>
          <w:kern w:val="0"/>
          <w:sz w:val="32"/>
          <w:szCs w:val="32"/>
          <w:rtl/>
          <w:lang w:bidi="ar"/>
          <w14:ligatures w14:val="none"/>
        </w:rPr>
        <w:t>، و</w:t>
      </w:r>
      <w:r w:rsidRPr="00640C86">
        <w:rPr>
          <w:rFonts w:ascii="Calibri" w:eastAsiaTheme="minorEastAsia" w:hAnsi="Calibri" w:cs="Calibri"/>
          <w:b/>
          <w:bCs/>
          <w:color w:val="000000"/>
          <w:kern w:val="0"/>
          <w:sz w:val="32"/>
          <w:szCs w:val="32"/>
          <w:rtl/>
          <w:lang w:bidi="ar"/>
          <w14:ligatures w14:val="none"/>
        </w:rPr>
        <w:t>ترتليان</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vertAlign w:val="superscript"/>
          <w:rtl/>
          <w:lang w:bidi="ar"/>
          <w14:ligatures w14:val="none"/>
        </w:rPr>
        <w:t>(5)</w:t>
      </w:r>
    </w:p>
    <w:p w14:paraId="4037B7B1"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(5) See Gordon J. Wenham, </w:t>
      </w:r>
      <w:r w:rsidRPr="00640C86">
        <w:rPr>
          <w:rFonts w:ascii="Calibri" w:eastAsiaTheme="minorEastAsia" w:hAnsi="Calibri" w:cs="Calibri"/>
          <w:b/>
          <w:bCs/>
          <w:i/>
          <w:iCs/>
          <w:color w:val="000000"/>
          <w:kern w:val="0"/>
          <w:sz w:val="32"/>
          <w:szCs w:val="32"/>
          <w:lang w:val="en" w:bidi="ar"/>
          <w14:ligatures w14:val="none"/>
        </w:rPr>
        <w:t>Word Biblical Commentary, Volume 1: Genesis 1-15</w:t>
      </w:r>
      <w:r w:rsidRPr="00640C86">
        <w:rPr>
          <w:rFonts w:ascii="Calibri" w:eastAsiaTheme="minorEastAsia" w:hAnsi="Calibri" w:cs="Calibri"/>
          <w:color w:val="000000"/>
          <w:kern w:val="0"/>
          <w:sz w:val="32"/>
          <w:szCs w:val="32"/>
          <w:lang w:val="en" w:bidi="ar"/>
          <w14:ligatures w14:val="none"/>
        </w:rPr>
        <w:t>, Dallas, Texas: Word Books, 1998, CD edition.</w:t>
      </w:r>
    </w:p>
    <w:p w14:paraId="348ED4D9"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93" w:name="_Toc242212148"/>
      <w:r w:rsidRPr="00EB43C8">
        <w:rPr>
          <w:rFonts w:ascii="Calibri" w:eastAsiaTheme="minorEastAsia" w:hAnsi="Calibri" w:cs="Calibri"/>
          <w:b/>
          <w:bCs/>
          <w:color w:val="000000"/>
          <w:kern w:val="0"/>
          <w:sz w:val="32"/>
          <w:szCs w:val="32"/>
          <w:highlight w:val="yellow"/>
          <w:u w:val="single"/>
          <w:rtl/>
          <w:lang w:bidi="ar"/>
          <w14:ligatures w14:val="none"/>
        </w:rPr>
        <w:t>المطلب الرابع: صراع الرب مع يعقوب</w:t>
      </w:r>
      <w:bookmarkEnd w:id="93"/>
    </w:p>
    <w:p w14:paraId="6688509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كشف العديد من النقاد أنّ هذه القصّة (البشعة) التي تتحدّث عن صراع </w:t>
      </w:r>
      <w:r w:rsidRPr="00640C86">
        <w:rPr>
          <w:rFonts w:ascii="Calibri" w:eastAsiaTheme="minorEastAsia" w:hAnsi="Calibri" w:cs="Calibri"/>
          <w:b/>
          <w:bCs/>
          <w:color w:val="000000"/>
          <w:kern w:val="0"/>
          <w:sz w:val="32"/>
          <w:szCs w:val="32"/>
          <w:rtl/>
          <w:lang w:bidi="ar"/>
          <w14:ligatures w14:val="none"/>
        </w:rPr>
        <w:t>يعقوب</w:t>
      </w:r>
      <w:r w:rsidRPr="00640C86">
        <w:rPr>
          <w:rFonts w:ascii="Calibri" w:eastAsiaTheme="minorEastAsia" w:hAnsi="Calibri" w:cs="Calibri"/>
          <w:color w:val="000000"/>
          <w:kern w:val="0"/>
          <w:sz w:val="32"/>
          <w:szCs w:val="32"/>
          <w:rtl/>
          <w:lang w:bidi="ar"/>
          <w14:ligatures w14:val="none"/>
        </w:rPr>
        <w:t xml:space="preserve"> النبي مع (إله) ربّ العالمين -تعالى اللّٰه عن ذلك علوًا كبيرًا- أصلها الأساطير الخرافيّة القديمة التي تتحدث عن صراع (البطل) مع الروح الشيطانيّة التي تحمي النهر، فتظهر ليلًا، وتختفي قبل إشراقة الصبح.</w:t>
      </w:r>
      <w:r w:rsidRPr="00640C86">
        <w:rPr>
          <w:rFonts w:ascii="Calibri" w:eastAsiaTheme="minorEastAsia" w:hAnsi="Calibri" w:cs="Calibri"/>
          <w:color w:val="000000"/>
          <w:kern w:val="0"/>
          <w:sz w:val="32"/>
          <w:szCs w:val="32"/>
          <w:vertAlign w:val="superscript"/>
          <w:rtl/>
          <w:lang w:bidi="ar"/>
          <w14:ligatures w14:val="none"/>
        </w:rPr>
        <w:t>(3)</w:t>
      </w:r>
    </w:p>
    <w:p w14:paraId="16897154"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4" w:name="_Toc242212149"/>
      <w:r w:rsidRPr="00EB43C8">
        <w:rPr>
          <w:rFonts w:ascii="Calibri" w:eastAsiaTheme="minorEastAsia" w:hAnsi="Calibri" w:cs="Calibri"/>
          <w:b/>
          <w:bCs/>
          <w:color w:val="000000"/>
          <w:kern w:val="0"/>
          <w:sz w:val="32"/>
          <w:szCs w:val="32"/>
          <w:highlight w:val="yellow"/>
          <w:u w:val="single"/>
          <w:rtl/>
          <w:lang w:bidi="ar"/>
          <w14:ligatures w14:val="none"/>
        </w:rPr>
        <w:t>المطلب الخامس: شمشون الجبار</w:t>
      </w:r>
      <w:bookmarkEnd w:id="94"/>
    </w:p>
    <w:p w14:paraId="31CD524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لاحظ: </w:t>
      </w:r>
      <w:r w:rsidRPr="00640C86">
        <w:rPr>
          <w:rFonts w:ascii="Calibri" w:eastAsiaTheme="minorEastAsia" w:hAnsi="Calibri" w:cs="Calibri"/>
          <w:b/>
          <w:bCs/>
          <w:color w:val="002060"/>
          <w:kern w:val="0"/>
          <w:sz w:val="32"/>
          <w:szCs w:val="32"/>
          <w:rtl/>
          <w:lang w:bidi="ar"/>
          <w14:ligatures w14:val="none"/>
        </w:rPr>
        <w:t>«وقال له: أطلقني، فقد طلع الفجر»</w:t>
      </w:r>
      <w:r w:rsidRPr="00640C86">
        <w:rPr>
          <w:rFonts w:ascii="Calibri" w:eastAsiaTheme="minorEastAsia" w:hAnsi="Calibri" w:cs="Calibri"/>
          <w:color w:val="000000"/>
          <w:kern w:val="0"/>
          <w:sz w:val="32"/>
          <w:szCs w:val="32"/>
          <w:rtl/>
          <w:lang w:bidi="ar"/>
          <w14:ligatures w14:val="none"/>
        </w:rPr>
        <w:t>.</w:t>
      </w:r>
    </w:p>
    <w:p w14:paraId="2CDA0818"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See Eli Yassif, </w:t>
      </w:r>
      <w:r w:rsidRPr="00640C86">
        <w:rPr>
          <w:rFonts w:ascii="Calibri" w:eastAsiaTheme="minorEastAsia" w:hAnsi="Calibri" w:cs="Calibri"/>
          <w:b/>
          <w:bCs/>
          <w:i/>
          <w:iCs/>
          <w:color w:val="000000"/>
          <w:kern w:val="0"/>
          <w:sz w:val="32"/>
          <w:szCs w:val="32"/>
          <w:lang w:val="en" w:bidi="ar"/>
          <w14:ligatures w14:val="none"/>
        </w:rPr>
        <w:t>The Hebrew Folktale: history, genre, meaning</w:t>
      </w:r>
      <w:r w:rsidRPr="00640C86">
        <w:rPr>
          <w:rFonts w:ascii="Calibri" w:eastAsiaTheme="minorEastAsia" w:hAnsi="Calibri" w:cs="Calibri"/>
          <w:color w:val="000000"/>
          <w:kern w:val="0"/>
          <w:sz w:val="32"/>
          <w:szCs w:val="32"/>
          <w:lang w:val="en" w:bidi="ar"/>
          <w14:ligatures w14:val="none"/>
        </w:rPr>
        <w:t>, tr. JacquelineS. Teitelbaum, Indianapolis: Indiana University Press, 1999, pp. 12-14.</w:t>
      </w:r>
    </w:p>
    <w:p w14:paraId="43755131"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95" w:name="_Toc242212150"/>
      <w:r w:rsidRPr="00EB43C8">
        <w:rPr>
          <w:rFonts w:ascii="Calibri" w:eastAsiaTheme="minorEastAsia" w:hAnsi="Calibri" w:cs="Calibri"/>
          <w:b/>
          <w:bCs/>
          <w:color w:val="000000"/>
          <w:kern w:val="0"/>
          <w:sz w:val="32"/>
          <w:szCs w:val="32"/>
          <w:highlight w:val="yellow"/>
          <w:u w:val="single"/>
          <w:rtl/>
          <w:lang w:bidi="ar"/>
          <w14:ligatures w14:val="none"/>
        </w:rPr>
        <w:t>المبحث الثاني: أسفار مقتبسة من تراث الأمم الأخرى</w:t>
      </w:r>
      <w:bookmarkEnd w:id="95"/>
    </w:p>
    <w:p w14:paraId="06B8A1CA"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6" w:name="_Toc242212151"/>
      <w:r w:rsidRPr="00EB43C8">
        <w:rPr>
          <w:rFonts w:ascii="Calibri" w:eastAsiaTheme="minorEastAsia" w:hAnsi="Calibri" w:cs="Calibri"/>
          <w:b/>
          <w:bCs/>
          <w:color w:val="000000"/>
          <w:kern w:val="0"/>
          <w:sz w:val="32"/>
          <w:szCs w:val="32"/>
          <w:highlight w:val="yellow"/>
          <w:u w:val="single"/>
          <w:rtl/>
          <w:lang w:bidi="ar"/>
          <w14:ligatures w14:val="none"/>
        </w:rPr>
        <w:t>المطلب الأول: سفر الأمثال</w:t>
      </w:r>
      <w:bookmarkEnd w:id="96"/>
    </w:p>
    <w:p w14:paraId="742385D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أثبت العديد من النقّاد أنّ سفر الأمثال ليس نتاج وحي سماوي، وإنّما هو انعكاس حكمة المصريين والكنعانيين:</w:t>
      </w:r>
    </w:p>
    <w:p w14:paraId="11D18F0D"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ولخص الناقد </w:t>
      </w:r>
      <w:r w:rsidRPr="00640C86">
        <w:rPr>
          <w:rFonts w:ascii="Calibri" w:eastAsiaTheme="minorEastAsia" w:hAnsi="Calibri" w:cs="Calibri"/>
          <w:b/>
          <w:bCs/>
          <w:color w:val="000000"/>
          <w:kern w:val="0"/>
          <w:sz w:val="32"/>
          <w:szCs w:val="32"/>
          <w:rtl/>
          <w:lang w:bidi="ar"/>
          <w14:ligatures w14:val="none"/>
        </w:rPr>
        <w:t xml:space="preserve">دايف بلاند </w:t>
      </w:r>
      <w:r w:rsidRPr="00640C86">
        <w:rPr>
          <w:rFonts w:ascii="Calibri" w:eastAsiaTheme="minorEastAsia" w:hAnsi="Calibri" w:cs="Calibri"/>
          <w:b/>
          <w:bCs/>
          <w:color w:val="000000"/>
          <w:kern w:val="0"/>
          <w:sz w:val="32"/>
          <w:szCs w:val="32"/>
          <w:lang w:bidi="ar"/>
          <w14:ligatures w14:val="none"/>
        </w:rPr>
        <w:t>Dave Bland</w:t>
      </w:r>
      <w:r w:rsidRPr="00640C86">
        <w:rPr>
          <w:rFonts w:ascii="Calibri" w:eastAsiaTheme="minorEastAsia" w:hAnsi="Calibri" w:cs="Calibri"/>
          <w:color w:val="000000"/>
          <w:kern w:val="0"/>
          <w:sz w:val="32"/>
          <w:szCs w:val="32"/>
          <w:rtl/>
          <w:lang w:bidi="ar"/>
          <w14:ligatures w14:val="none"/>
        </w:rPr>
        <w:t xml:space="preserve"> مذاهب النقاد في قوله: </w:t>
      </w:r>
      <w:r w:rsidRPr="00640C86">
        <w:rPr>
          <w:rFonts w:ascii="Calibri" w:eastAsiaTheme="minorEastAsia" w:hAnsi="Calibri" w:cs="Calibri"/>
          <w:b/>
          <w:bCs/>
          <w:color w:val="002060"/>
          <w:kern w:val="0"/>
          <w:sz w:val="32"/>
          <w:szCs w:val="32"/>
          <w:rtl/>
          <w:lang w:bidi="ar"/>
          <w14:ligatures w14:val="none"/>
        </w:rPr>
        <w:t>«هناك تقريبًا اتفاق إجماعي أنّ مجموعة الأمثال الواردة في 17-11/23 /22 قد تأثرت بصورة ما بعمل الحكيم المصري المعروف بـ أمنمؤوب»</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(3)</w:t>
      </w:r>
    </w:p>
    <w:p w14:paraId="2F699D65"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lastRenderedPageBreak/>
        <w:t xml:space="preserve">(3) Dave Bland, </w:t>
      </w:r>
      <w:r w:rsidRPr="00640C86">
        <w:rPr>
          <w:rFonts w:ascii="Calibri" w:eastAsiaTheme="minorEastAsia" w:hAnsi="Calibri" w:cs="Calibri"/>
          <w:b/>
          <w:bCs/>
          <w:i/>
          <w:iCs/>
          <w:color w:val="000000"/>
          <w:kern w:val="0"/>
          <w:sz w:val="32"/>
          <w:szCs w:val="32"/>
          <w:lang w:val="en" w:bidi="ar"/>
          <w14:ligatures w14:val="none"/>
        </w:rPr>
        <w:t>Proverbs, Ecclesiastes and Songs of Songs</w:t>
      </w:r>
      <w:r w:rsidRPr="00640C86">
        <w:rPr>
          <w:rFonts w:ascii="Calibri" w:eastAsiaTheme="minorEastAsia" w:hAnsi="Calibri" w:cs="Calibri"/>
          <w:color w:val="000000"/>
          <w:kern w:val="0"/>
          <w:sz w:val="32"/>
          <w:szCs w:val="32"/>
          <w:lang w:val="en" w:bidi="ar"/>
          <w14:ligatures w14:val="none"/>
        </w:rPr>
        <w:t>, Missouri: College Press, 2002, p. 19.</w:t>
      </w:r>
    </w:p>
    <w:p w14:paraId="714CA6CB"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7" w:name="_Toc242212152"/>
      <w:r w:rsidRPr="00EB43C8">
        <w:rPr>
          <w:rFonts w:ascii="Calibri" w:eastAsiaTheme="minorEastAsia" w:hAnsi="Calibri" w:cs="Calibri"/>
          <w:b/>
          <w:bCs/>
          <w:color w:val="000000"/>
          <w:kern w:val="0"/>
          <w:sz w:val="32"/>
          <w:szCs w:val="32"/>
          <w:highlight w:val="yellow"/>
          <w:u w:val="single"/>
          <w:rtl/>
          <w:lang w:bidi="ar"/>
          <w14:ligatures w14:val="none"/>
        </w:rPr>
        <w:t>المطلب الثالث: المزامير</w:t>
      </w:r>
      <w:bookmarkEnd w:id="97"/>
    </w:p>
    <w:p w14:paraId="24A79CF5"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كان العالم الأمريكي الدكتور </w:t>
      </w:r>
      <w:r w:rsidRPr="00640C86">
        <w:rPr>
          <w:rFonts w:ascii="Calibri" w:eastAsiaTheme="minorEastAsia" w:hAnsi="Calibri" w:cs="Calibri"/>
          <w:b/>
          <w:bCs/>
          <w:color w:val="000000"/>
          <w:kern w:val="0"/>
          <w:sz w:val="32"/>
          <w:szCs w:val="32"/>
          <w:rtl/>
          <w:lang w:bidi="ar"/>
          <w14:ligatures w14:val="none"/>
        </w:rPr>
        <w:t>جيمس هنري برستد</w:t>
      </w:r>
      <w:r w:rsidRPr="00640C86">
        <w:rPr>
          <w:rFonts w:ascii="Calibri" w:eastAsiaTheme="minorEastAsia" w:hAnsi="Calibri" w:cs="Calibri"/>
          <w:color w:val="000000"/>
          <w:kern w:val="0"/>
          <w:sz w:val="32"/>
          <w:szCs w:val="32"/>
          <w:rtl/>
          <w:lang w:bidi="ar"/>
          <w14:ligatures w14:val="none"/>
        </w:rPr>
        <w:t xml:space="preserve"> أول من أشار إلى المطابقة بين نشيد </w:t>
      </w:r>
      <w:r w:rsidRPr="00640C86">
        <w:rPr>
          <w:rFonts w:ascii="Calibri" w:eastAsiaTheme="minorEastAsia" w:hAnsi="Calibri" w:cs="Calibri"/>
          <w:b/>
          <w:bCs/>
          <w:color w:val="000000"/>
          <w:kern w:val="0"/>
          <w:sz w:val="32"/>
          <w:szCs w:val="32"/>
          <w:rtl/>
          <w:lang w:bidi="ar"/>
          <w14:ligatures w14:val="none"/>
        </w:rPr>
        <w:t>إخناتون</w:t>
      </w:r>
      <w:r w:rsidRPr="00640C86">
        <w:rPr>
          <w:rFonts w:ascii="Calibri" w:eastAsiaTheme="minorEastAsia" w:hAnsi="Calibri" w:cs="Calibri"/>
          <w:color w:val="000000"/>
          <w:kern w:val="0"/>
          <w:sz w:val="32"/>
          <w:szCs w:val="32"/>
          <w:rtl/>
          <w:lang w:bidi="ar"/>
          <w14:ligatures w14:val="none"/>
        </w:rPr>
        <w:t xml:space="preserve"> والمزمور (104) من أسفار التوراة، ثم قام بعمل مقارنة بين النصين -المصري والعبراني- فخرج من بحثه أو أبحاثه- بأن ذلك لا يمكن أن يكون بسبب توارد الخواطر بحال من الأحوال، وإنما المرجح أن العبرانيين إنما كانوا على علم بأنشودة </w:t>
      </w:r>
      <w:r w:rsidRPr="00640C86">
        <w:rPr>
          <w:rFonts w:ascii="Calibri" w:eastAsiaTheme="minorEastAsia" w:hAnsi="Calibri" w:cs="Calibri"/>
          <w:b/>
          <w:bCs/>
          <w:color w:val="000000"/>
          <w:kern w:val="0"/>
          <w:sz w:val="32"/>
          <w:szCs w:val="32"/>
          <w:rtl/>
          <w:lang w:bidi="ar"/>
          <w14:ligatures w14:val="none"/>
        </w:rPr>
        <w:t>إخناتون</w:t>
      </w:r>
      <w:r w:rsidRPr="00640C86">
        <w:rPr>
          <w:rFonts w:ascii="Calibri" w:eastAsiaTheme="minorEastAsia" w:hAnsi="Calibri" w:cs="Calibri"/>
          <w:color w:val="000000"/>
          <w:kern w:val="0"/>
          <w:sz w:val="32"/>
          <w:szCs w:val="32"/>
          <w:rtl/>
          <w:lang w:bidi="ar"/>
          <w14:ligatures w14:val="none"/>
        </w:rPr>
        <w:t xml:space="preserve"> التي وضعها لإله الشمس.</w:t>
      </w:r>
      <w:r w:rsidRPr="00640C86">
        <w:rPr>
          <w:rFonts w:ascii="Calibri" w:eastAsiaTheme="minorEastAsia" w:hAnsi="Calibri" w:cs="Calibri"/>
          <w:color w:val="000000"/>
          <w:kern w:val="0"/>
          <w:sz w:val="32"/>
          <w:szCs w:val="32"/>
          <w:vertAlign w:val="superscript"/>
          <w:rtl/>
          <w:lang w:bidi="ar"/>
          <w14:ligatures w14:val="none"/>
        </w:rPr>
        <w:t>(1)</w:t>
      </w:r>
    </w:p>
    <w:p w14:paraId="4D3D1A1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w:t>
      </w:r>
      <w:r w:rsidRPr="00640C86">
        <w:rPr>
          <w:rFonts w:ascii="Calibri" w:eastAsiaTheme="minorEastAsia" w:hAnsi="Calibri" w:cs="Calibri"/>
          <w:b/>
          <w:bCs/>
          <w:color w:val="000000"/>
          <w:kern w:val="0"/>
          <w:sz w:val="32"/>
          <w:szCs w:val="32"/>
          <w:rtl/>
          <w:lang w:bidi="ar"/>
          <w14:ligatures w14:val="none"/>
        </w:rPr>
        <w:t>محمد بيومي مهران</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إسرائيل</w:t>
      </w:r>
      <w:r w:rsidRPr="00640C86">
        <w:rPr>
          <w:rFonts w:ascii="Calibri" w:eastAsiaTheme="minorEastAsia" w:hAnsi="Calibri" w:cs="Calibri"/>
          <w:color w:val="000000"/>
          <w:kern w:val="0"/>
          <w:sz w:val="32"/>
          <w:szCs w:val="32"/>
          <w:rtl/>
          <w:lang w:bidi="ar"/>
          <w14:ligatures w14:val="none"/>
        </w:rPr>
        <w:t>، 296 - 295 / 3، مع تصرف يسير.</w:t>
      </w:r>
    </w:p>
    <w:p w14:paraId="3C1E3826"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8" w:name="_Toc242212153"/>
      <w:r w:rsidRPr="00EB43C8">
        <w:rPr>
          <w:rFonts w:ascii="Calibri" w:eastAsiaTheme="minorEastAsia" w:hAnsi="Calibri" w:cs="Calibri"/>
          <w:b/>
          <w:bCs/>
          <w:color w:val="000000"/>
          <w:kern w:val="0"/>
          <w:sz w:val="32"/>
          <w:szCs w:val="32"/>
          <w:highlight w:val="yellow"/>
          <w:u w:val="single"/>
          <w:rtl/>
          <w:lang w:bidi="ar"/>
          <w14:ligatures w14:val="none"/>
        </w:rPr>
        <w:t>المطلب الرابع: نشيد الأنشاد</w:t>
      </w:r>
      <w:bookmarkEnd w:id="98"/>
    </w:p>
    <w:p w14:paraId="6E5CDD33"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99" w:name="_Toc242212154"/>
      <w:r w:rsidRPr="00EB43C8">
        <w:rPr>
          <w:rFonts w:ascii="Calibri" w:eastAsiaTheme="minorEastAsia" w:hAnsi="Calibri" w:cs="Calibri"/>
          <w:b/>
          <w:bCs/>
          <w:color w:val="000000"/>
          <w:kern w:val="0"/>
          <w:sz w:val="32"/>
          <w:szCs w:val="32"/>
          <w:highlight w:val="yellow"/>
          <w:u w:val="single"/>
          <w:rtl/>
          <w:lang w:bidi="ar"/>
          <w14:ligatures w14:val="none"/>
        </w:rPr>
        <w:t>المبحث الثالث: تشريعات مقتبسة من تراث الأمم الأخرى</w:t>
      </w:r>
      <w:bookmarkEnd w:id="99"/>
    </w:p>
    <w:p w14:paraId="7B9ECDBB"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0" w:name="_Toc242212155"/>
      <w:r w:rsidRPr="00EB43C8">
        <w:rPr>
          <w:rFonts w:ascii="Calibri" w:eastAsiaTheme="minorEastAsia" w:hAnsi="Calibri" w:cs="Calibri"/>
          <w:b/>
          <w:bCs/>
          <w:color w:val="000000"/>
          <w:kern w:val="0"/>
          <w:sz w:val="32"/>
          <w:szCs w:val="32"/>
          <w:highlight w:val="yellow"/>
          <w:u w:val="single"/>
          <w:rtl/>
          <w:lang w:bidi="ar"/>
          <w14:ligatures w14:val="none"/>
        </w:rPr>
        <w:t>المبحث الرابع: نصوص مقتبسة من تراث الأمم الأخرى</w:t>
      </w:r>
      <w:bookmarkEnd w:id="100"/>
    </w:p>
    <w:p w14:paraId="164787D5" w14:textId="77777777" w:rsidR="00640C86" w:rsidRPr="00EB43C8" w:rsidRDefault="00640C86" w:rsidP="00EB43C8">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1" w:name="_Toc242212156"/>
      <w:r w:rsidRPr="00EB43C8">
        <w:rPr>
          <w:rFonts w:ascii="Calibri" w:eastAsiaTheme="minorEastAsia" w:hAnsi="Calibri" w:cs="Calibri"/>
          <w:b/>
          <w:bCs/>
          <w:color w:val="000000"/>
          <w:kern w:val="0"/>
          <w:sz w:val="32"/>
          <w:szCs w:val="32"/>
          <w:highlight w:val="yellow"/>
          <w:u w:val="single"/>
          <w:rtl/>
          <w:lang w:bidi="ar"/>
          <w14:ligatures w14:val="none"/>
        </w:rPr>
        <w:t>المبحث الخامس: كائنات أسطوريّة مقتبسة من تراث الأمم الأخرى</w:t>
      </w:r>
      <w:bookmarkEnd w:id="101"/>
    </w:p>
    <w:p w14:paraId="5132A476" w14:textId="79419C4E" w:rsidR="00640C86" w:rsidRPr="001C6E1B" w:rsidRDefault="00640C86" w:rsidP="001C6E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2" w:name="_Toc242212157"/>
      <w:r w:rsidRPr="001C6E1B">
        <w:rPr>
          <w:rFonts w:ascii="Calibri" w:eastAsiaTheme="minorEastAsia" w:hAnsi="Calibri" w:cs="Calibri"/>
          <w:b/>
          <w:bCs/>
          <w:color w:val="000000"/>
          <w:kern w:val="0"/>
          <w:sz w:val="32"/>
          <w:szCs w:val="32"/>
          <w:highlight w:val="yellow"/>
          <w:u w:val="single"/>
          <w:rtl/>
          <w:lang w:bidi="ar"/>
          <w14:ligatures w14:val="none"/>
        </w:rPr>
        <w:t>الغول</w:t>
      </w:r>
      <w:bookmarkEnd w:id="102"/>
    </w:p>
    <w:p w14:paraId="1EDC118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إشعياء 21/13: </w:t>
      </w:r>
      <w:r w:rsidRPr="00640C86">
        <w:rPr>
          <w:rFonts w:ascii="Calibri" w:eastAsiaTheme="minorEastAsia" w:hAnsi="Calibri" w:cs="Calibri"/>
          <w:b/>
          <w:bCs/>
          <w:color w:val="002060"/>
          <w:kern w:val="0"/>
          <w:sz w:val="32"/>
          <w:szCs w:val="32"/>
          <w:rtl/>
          <w:lang w:bidi="ar"/>
          <w14:ligatures w14:val="none"/>
        </w:rPr>
        <w:t>«إنما تأوي إليها وحوش القفر، وتعج بيوت خرائبها بالبوم، وتلجأ إليها بنات النعام، وتتواثب فيها الماعز البرية»</w:t>
      </w:r>
      <w:r w:rsidRPr="00640C86">
        <w:rPr>
          <w:rFonts w:ascii="Calibri" w:eastAsiaTheme="minorEastAsia" w:hAnsi="Calibri" w:cs="Calibri"/>
          <w:color w:val="000000"/>
          <w:kern w:val="0"/>
          <w:sz w:val="32"/>
          <w:szCs w:val="32"/>
          <w:rtl/>
          <w:lang w:bidi="ar"/>
          <w14:ligatures w14:val="none"/>
        </w:rPr>
        <w:t>. (ترجمة كتاب الحياة)</w:t>
      </w:r>
    </w:p>
    <w:p w14:paraId="7B99D0B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(3) استفدت في هذا الموضع من بحث الأستاذ </w:t>
      </w:r>
      <w:r w:rsidRPr="00640C86">
        <w:rPr>
          <w:rFonts w:ascii="Calibri" w:eastAsiaTheme="minorEastAsia" w:hAnsi="Calibri" w:cs="Calibri"/>
          <w:b/>
          <w:bCs/>
          <w:color w:val="000000"/>
          <w:kern w:val="0"/>
          <w:sz w:val="32"/>
          <w:szCs w:val="32"/>
          <w:rtl/>
          <w:lang w:bidi="ar"/>
          <w14:ligatures w14:val="none"/>
        </w:rPr>
        <w:t>محمد رفاعي</w:t>
      </w:r>
      <w:r w:rsidRPr="00640C86">
        <w:rPr>
          <w:rFonts w:ascii="Calibri" w:eastAsiaTheme="minorEastAsia" w:hAnsi="Calibri" w:cs="Calibri"/>
          <w:color w:val="000000"/>
          <w:kern w:val="0"/>
          <w:sz w:val="32"/>
          <w:szCs w:val="32"/>
          <w:rtl/>
          <w:lang w:bidi="ar"/>
          <w14:ligatures w14:val="none"/>
        </w:rPr>
        <w:t>: (علم الميثولوجيا يثبت تحريف الكتاب)، في حصره للكائنات الخرافيّة في الكتاب المقدس، وإن كنت قد أحلت إلى مراجع علميّة أخرى عند التحليل والتعليق على هذه النصوص.</w:t>
      </w:r>
    </w:p>
    <w:p w14:paraId="1CFB99F3" w14:textId="77777777" w:rsidR="008C0783"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روى الإمام مسلم في صحيحه (كتاب السلام، باب لا عدوى ولا طيرة ولا هامة ولا صفر ولا نوء ولا غول ولا يورد ممرض على مصح، ح / 2222) أن الرسول صلى اللّٰه عليه وسلم قال: </w:t>
      </w:r>
      <w:r w:rsidRPr="00640C86">
        <w:rPr>
          <w:rFonts w:ascii="Calibri" w:eastAsiaTheme="minorEastAsia" w:hAnsi="Calibri" w:cs="Calibri"/>
          <w:b/>
          <w:bCs/>
          <w:color w:val="196B24"/>
          <w:kern w:val="0"/>
          <w:sz w:val="32"/>
          <w:szCs w:val="32"/>
          <w:rtl/>
          <w:lang w:bidi="ar"/>
          <w14:ligatures w14:val="none"/>
        </w:rPr>
        <w:t>«لا عدوى ولا صفر ولا غول»</w:t>
      </w:r>
      <w:r w:rsidRPr="00640C86">
        <w:rPr>
          <w:rFonts w:ascii="Calibri" w:eastAsiaTheme="minorEastAsia" w:hAnsi="Calibri" w:cs="Calibri"/>
          <w:color w:val="000000"/>
          <w:kern w:val="0"/>
          <w:sz w:val="32"/>
          <w:szCs w:val="32"/>
          <w:rtl/>
          <w:lang w:bidi="ar"/>
          <w14:ligatures w14:val="none"/>
        </w:rPr>
        <w:t xml:space="preserve">، قال الإمام </w:t>
      </w:r>
      <w:r w:rsidRPr="00640C86">
        <w:rPr>
          <w:rFonts w:ascii="Calibri" w:eastAsiaTheme="minorEastAsia" w:hAnsi="Calibri" w:cs="Calibri"/>
          <w:b/>
          <w:bCs/>
          <w:color w:val="000000"/>
          <w:kern w:val="0"/>
          <w:sz w:val="32"/>
          <w:szCs w:val="32"/>
          <w:rtl/>
          <w:lang w:bidi="ar"/>
          <w14:ligatures w14:val="none"/>
        </w:rPr>
        <w:t>ابن حجر</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i/>
          <w:iCs/>
          <w:color w:val="000000"/>
          <w:kern w:val="0"/>
          <w:sz w:val="32"/>
          <w:szCs w:val="32"/>
          <w:rtl/>
          <w:lang w:bidi="ar"/>
          <w14:ligatures w14:val="none"/>
        </w:rPr>
        <w:t>الفتح</w:t>
      </w:r>
      <w:r w:rsidRPr="00640C86">
        <w:rPr>
          <w:rFonts w:ascii="Calibri" w:eastAsiaTheme="minorEastAsia" w:hAnsi="Calibri" w:cs="Calibri"/>
          <w:color w:val="000000"/>
          <w:kern w:val="0"/>
          <w:sz w:val="32"/>
          <w:szCs w:val="32"/>
          <w:rtl/>
          <w:lang w:bidi="ar"/>
          <w14:ligatures w14:val="none"/>
        </w:rPr>
        <w:t xml:space="preserve">، 159 / 10): </w:t>
      </w:r>
      <w:r w:rsidRPr="00640C86">
        <w:rPr>
          <w:rFonts w:ascii="Calibri" w:eastAsiaTheme="minorEastAsia" w:hAnsi="Calibri" w:cs="Calibri"/>
          <w:b/>
          <w:bCs/>
          <w:color w:val="002060"/>
          <w:kern w:val="0"/>
          <w:sz w:val="32"/>
          <w:szCs w:val="32"/>
          <w:rtl/>
          <w:lang w:bidi="ar"/>
          <w14:ligatures w14:val="none"/>
        </w:rPr>
        <w:t>«أما الغول: فقال الجمهور: كانت العرب تزعم أن الغيلان في الفلوات، وهى جنس من الشياطين تتراءى للناس وتتغول لهم تغولًا، أي تتلون تلوناً، فتضلهم عن الطريق فتهلكهم، وقد كثر في كلامهم: (غالته الغولة) أي أهلكته أو أضلته، فأبطل - صلى اللّٰه عليه وسلم - ذلك»</w:t>
      </w:r>
      <w:r w:rsidRPr="00640C86">
        <w:rPr>
          <w:rFonts w:ascii="Calibri" w:eastAsiaTheme="minorEastAsia" w:hAnsi="Calibri" w:cs="Calibri"/>
          <w:color w:val="000000"/>
          <w:kern w:val="0"/>
          <w:sz w:val="32"/>
          <w:szCs w:val="32"/>
          <w:rtl/>
          <w:lang w:bidi="ar"/>
          <w14:ligatures w14:val="none"/>
        </w:rPr>
        <w:t xml:space="preserve">، ونسب أيضًا الإمام </w:t>
      </w:r>
      <w:r w:rsidRPr="00640C86">
        <w:rPr>
          <w:rFonts w:ascii="Calibri" w:eastAsiaTheme="minorEastAsia" w:hAnsi="Calibri" w:cs="Calibri"/>
          <w:b/>
          <w:bCs/>
          <w:color w:val="000000"/>
          <w:kern w:val="0"/>
          <w:sz w:val="32"/>
          <w:szCs w:val="32"/>
          <w:rtl/>
          <w:lang w:bidi="ar"/>
          <w14:ligatures w14:val="none"/>
        </w:rPr>
        <w:t>النووي</w:t>
      </w:r>
      <w:r w:rsidRPr="00640C86">
        <w:rPr>
          <w:rFonts w:ascii="Calibri" w:eastAsiaTheme="minorEastAsia" w:hAnsi="Calibri" w:cs="Calibri"/>
          <w:color w:val="000000"/>
          <w:kern w:val="0"/>
          <w:sz w:val="32"/>
          <w:szCs w:val="32"/>
          <w:rtl/>
          <w:lang w:bidi="ar"/>
          <w14:ligatures w14:val="none"/>
        </w:rPr>
        <w:t xml:space="preserve"> هذا التفسير إلى جمهور العلماء (انظر </w:t>
      </w:r>
      <w:r w:rsidRPr="00640C86">
        <w:rPr>
          <w:rFonts w:ascii="Calibri" w:eastAsiaTheme="minorEastAsia" w:hAnsi="Calibri" w:cs="Calibri"/>
          <w:b/>
          <w:bCs/>
          <w:i/>
          <w:iCs/>
          <w:color w:val="000000"/>
          <w:kern w:val="0"/>
          <w:sz w:val="32"/>
          <w:szCs w:val="32"/>
          <w:rtl/>
          <w:lang w:bidi="ar"/>
          <w14:ligatures w14:val="none"/>
        </w:rPr>
        <w:t>المنهاج</w:t>
      </w:r>
      <w:r w:rsidRPr="00640C86">
        <w:rPr>
          <w:rFonts w:ascii="Calibri" w:eastAsiaTheme="minorEastAsia" w:hAnsi="Calibri" w:cs="Calibri"/>
          <w:color w:val="000000"/>
          <w:kern w:val="0"/>
          <w:sz w:val="32"/>
          <w:szCs w:val="32"/>
          <w:rtl/>
          <w:lang w:bidi="ar"/>
          <w14:ligatures w14:val="none"/>
        </w:rPr>
        <w:t>، 14 / 217-216).</w:t>
      </w:r>
    </w:p>
    <w:p w14:paraId="56E81647" w14:textId="14FEA2FC" w:rsidR="00640C86" w:rsidRPr="00640C86" w:rsidRDefault="00640C86" w:rsidP="008C0783">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وأما حديث </w:t>
      </w:r>
      <w:r w:rsidRPr="00640C86">
        <w:rPr>
          <w:rFonts w:ascii="Calibri" w:eastAsiaTheme="minorEastAsia" w:hAnsi="Calibri" w:cs="Calibri"/>
          <w:b/>
          <w:bCs/>
          <w:color w:val="000000"/>
          <w:kern w:val="0"/>
          <w:sz w:val="32"/>
          <w:szCs w:val="32"/>
          <w:rtl/>
          <w:lang w:bidi="ar"/>
          <w14:ligatures w14:val="none"/>
        </w:rPr>
        <w:t>أبي أيوب</w:t>
      </w:r>
      <w:r w:rsidRPr="00640C86">
        <w:rPr>
          <w:rFonts w:ascii="Calibri" w:eastAsiaTheme="minorEastAsia" w:hAnsi="Calibri" w:cs="Calibri"/>
          <w:color w:val="000000"/>
          <w:kern w:val="0"/>
          <w:sz w:val="32"/>
          <w:szCs w:val="32"/>
          <w:rtl/>
          <w:lang w:bidi="ar"/>
          <w14:ligatures w14:val="none"/>
        </w:rPr>
        <w:t xml:space="preserve"> رضي اللّٰه عنه أنه كانت له سهوة فكانت الغول تجيء فتأخذ منه؛ فضعيف لسوء حفظ </w:t>
      </w:r>
      <w:r w:rsidRPr="00640C86">
        <w:rPr>
          <w:rFonts w:ascii="Calibri" w:eastAsiaTheme="minorEastAsia" w:hAnsi="Calibri" w:cs="Calibri"/>
          <w:b/>
          <w:bCs/>
          <w:color w:val="000000"/>
          <w:kern w:val="0"/>
          <w:sz w:val="32"/>
          <w:szCs w:val="32"/>
          <w:rtl/>
          <w:lang w:bidi="ar"/>
          <w14:ligatures w14:val="none"/>
        </w:rPr>
        <w:t>ابن أبي ليلى</w:t>
      </w:r>
      <w:r w:rsidRPr="00640C86">
        <w:rPr>
          <w:rFonts w:ascii="Calibri" w:eastAsiaTheme="minorEastAsia" w:hAnsi="Calibri" w:cs="Calibri"/>
          <w:color w:val="000000"/>
          <w:kern w:val="0"/>
          <w:sz w:val="32"/>
          <w:szCs w:val="32"/>
          <w:rtl/>
          <w:lang w:bidi="ar"/>
          <w14:ligatures w14:val="none"/>
        </w:rPr>
        <w:t xml:space="preserve">، كما أن الحديث الذي أخرجه </w:t>
      </w:r>
      <w:r w:rsidRPr="00640C86">
        <w:rPr>
          <w:rFonts w:ascii="Calibri" w:eastAsiaTheme="minorEastAsia" w:hAnsi="Calibri" w:cs="Calibri"/>
          <w:b/>
          <w:bCs/>
          <w:color w:val="000000"/>
          <w:kern w:val="0"/>
          <w:sz w:val="32"/>
          <w:szCs w:val="32"/>
          <w:rtl/>
          <w:lang w:bidi="ar"/>
          <w14:ligatures w14:val="none"/>
        </w:rPr>
        <w:t>أحمد</w:t>
      </w:r>
      <w:r w:rsidRPr="00640C86">
        <w:rPr>
          <w:rFonts w:ascii="Calibri" w:eastAsiaTheme="minorEastAsia" w:hAnsi="Calibri" w:cs="Calibri"/>
          <w:color w:val="000000"/>
          <w:kern w:val="0"/>
          <w:sz w:val="32"/>
          <w:szCs w:val="32"/>
          <w:rtl/>
          <w:lang w:bidi="ar"/>
          <w14:ligatures w14:val="none"/>
        </w:rPr>
        <w:t xml:space="preserve"> وغيره: </w:t>
      </w:r>
      <w:r w:rsidRPr="00640C86">
        <w:rPr>
          <w:rFonts w:ascii="Calibri" w:eastAsiaTheme="minorEastAsia" w:hAnsi="Calibri" w:cs="Calibri"/>
          <w:b/>
          <w:bCs/>
          <w:color w:val="196B24"/>
          <w:kern w:val="0"/>
          <w:sz w:val="32"/>
          <w:szCs w:val="32"/>
          <w:rtl/>
          <w:lang w:bidi="ar"/>
          <w14:ligatures w14:val="none"/>
        </w:rPr>
        <w:t>«إذا تغولت الغيلان فبادروا بالأذان»</w:t>
      </w:r>
      <w:r w:rsidRPr="00640C86">
        <w:rPr>
          <w:rFonts w:ascii="Calibri" w:eastAsiaTheme="minorEastAsia" w:hAnsi="Calibri" w:cs="Calibri"/>
          <w:color w:val="000000"/>
          <w:kern w:val="0"/>
          <w:sz w:val="32"/>
          <w:szCs w:val="32"/>
          <w:rtl/>
          <w:lang w:bidi="ar"/>
          <w14:ligatures w14:val="none"/>
        </w:rPr>
        <w:t xml:space="preserve"> لا يصح للانقطاع بين </w:t>
      </w:r>
      <w:r w:rsidRPr="00640C86">
        <w:rPr>
          <w:rFonts w:ascii="Calibri" w:eastAsiaTheme="minorEastAsia" w:hAnsi="Calibri" w:cs="Calibri"/>
          <w:b/>
          <w:bCs/>
          <w:color w:val="000000"/>
          <w:kern w:val="0"/>
          <w:sz w:val="32"/>
          <w:szCs w:val="32"/>
          <w:rtl/>
          <w:lang w:bidi="ar"/>
          <w14:ligatures w14:val="none"/>
        </w:rPr>
        <w:t>الحسن البصري</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جابر بن عبد اللّٰه</w:t>
      </w:r>
      <w:r w:rsidRPr="00640C86">
        <w:rPr>
          <w:rFonts w:ascii="Calibri" w:eastAsiaTheme="minorEastAsia" w:hAnsi="Calibri" w:cs="Calibri"/>
          <w:color w:val="000000"/>
          <w:kern w:val="0"/>
          <w:sz w:val="32"/>
          <w:szCs w:val="32"/>
          <w:rtl/>
          <w:lang w:bidi="ar"/>
          <w14:ligatures w14:val="none"/>
        </w:rPr>
        <w:t xml:space="preserve"> رضي اللّٰه عنه. (انظر </w:t>
      </w:r>
      <w:r w:rsidRPr="00640C86">
        <w:rPr>
          <w:rFonts w:ascii="Calibri" w:eastAsiaTheme="minorEastAsia" w:hAnsi="Calibri" w:cs="Calibri"/>
          <w:b/>
          <w:bCs/>
          <w:i/>
          <w:iCs/>
          <w:color w:val="000000"/>
          <w:kern w:val="0"/>
          <w:sz w:val="32"/>
          <w:szCs w:val="32"/>
          <w:rtl/>
          <w:lang w:bidi="ar"/>
          <w14:ligatures w14:val="none"/>
        </w:rPr>
        <w:t>السلسلة الضعيفة</w:t>
      </w:r>
      <w:r w:rsidRPr="00640C86">
        <w:rPr>
          <w:rFonts w:ascii="Calibri" w:eastAsiaTheme="minorEastAsia" w:hAnsi="Calibri" w:cs="Calibri"/>
          <w:color w:val="000000"/>
          <w:kern w:val="0"/>
          <w:sz w:val="32"/>
          <w:szCs w:val="32"/>
          <w:rtl/>
          <w:lang w:bidi="ar"/>
          <w14:ligatures w14:val="none"/>
        </w:rPr>
        <w:t xml:space="preserve">، 139 / 3)، وفيما يتعلق بحديث </w:t>
      </w:r>
      <w:r w:rsidRPr="00640C86">
        <w:rPr>
          <w:rFonts w:ascii="Calibri" w:eastAsiaTheme="minorEastAsia" w:hAnsi="Calibri" w:cs="Calibri"/>
          <w:b/>
          <w:bCs/>
          <w:color w:val="196B24"/>
          <w:kern w:val="0"/>
          <w:sz w:val="32"/>
          <w:szCs w:val="32"/>
          <w:rtl/>
          <w:lang w:bidi="ar"/>
          <w14:ligatures w14:val="none"/>
        </w:rPr>
        <w:t xml:space="preserve">«لا صفر ولا غول ولكن </w:t>
      </w:r>
      <w:r w:rsidR="006C34E5" w:rsidRPr="00640C86">
        <w:rPr>
          <w:rFonts w:ascii="Calibri" w:eastAsiaTheme="minorEastAsia" w:hAnsi="Calibri" w:cs="Calibri" w:hint="cs"/>
          <w:b/>
          <w:bCs/>
          <w:color w:val="196B24"/>
          <w:kern w:val="0"/>
          <w:sz w:val="32"/>
          <w:szCs w:val="32"/>
          <w:rtl/>
          <w:lang w:bidi="ar"/>
          <w14:ligatures w14:val="none"/>
        </w:rPr>
        <w:t>السعالى</w:t>
      </w:r>
      <w:r w:rsidRPr="00640C86">
        <w:rPr>
          <w:rFonts w:ascii="Calibri" w:eastAsiaTheme="minorEastAsia" w:hAnsi="Calibri" w:cs="Calibri"/>
          <w:b/>
          <w:bCs/>
          <w:color w:val="196B24"/>
          <w:kern w:val="0"/>
          <w:sz w:val="32"/>
          <w:szCs w:val="32"/>
          <w:rtl/>
          <w:lang w:bidi="ar"/>
          <w14:ligatures w14:val="none"/>
        </w:rPr>
        <w:t>»</w:t>
      </w:r>
      <w:r w:rsidRPr="00640C86">
        <w:rPr>
          <w:rFonts w:ascii="Calibri" w:eastAsiaTheme="minorEastAsia" w:hAnsi="Calibri" w:cs="Calibri"/>
          <w:color w:val="000000"/>
          <w:kern w:val="0"/>
          <w:sz w:val="32"/>
          <w:szCs w:val="32"/>
          <w:rtl/>
          <w:lang w:bidi="ar"/>
          <w14:ligatures w14:val="none"/>
        </w:rPr>
        <w:t xml:space="preserve"> فهو مرسل لا يصح. وأمّا ظهور الجن في صور آدمية وغيرها فثبت في الروايات الصحيحة. وفرق شاسع بين خرافات العرب الجاهليين التي أثبتها الكتاب المقدس التي </w:t>
      </w:r>
      <w:r w:rsidRPr="00640C86">
        <w:rPr>
          <w:rFonts w:ascii="Calibri" w:eastAsiaTheme="minorEastAsia" w:hAnsi="Calibri" w:cs="Calibri"/>
          <w:color w:val="000000"/>
          <w:kern w:val="0"/>
          <w:sz w:val="32"/>
          <w:szCs w:val="32"/>
          <w:rtl/>
          <w:lang w:bidi="ar"/>
          <w14:ligatures w14:val="none"/>
        </w:rPr>
        <w:lastRenderedPageBreak/>
        <w:t>تقول بوجود (الشياطين التي تسكن القفار)، وما تفرد به الكتاب المقدس من الحديث عن (الشيطان الماعزي) من جهة، وحقيقة الجن وملكاتهم من جهة أخرى، علمًا أنّ الكتاب المقدس يقرّ أيضًا بوجود الجن. (انظر اللاويين 27 / 20، 6 / 20، 31 / 19، تثنية 1، 11 / 18، صموئيل 2، 9، 8، 7، 3 / 28، الملوك 1، 6 / 21، الأيام 2، 13 / 10، الأيام 6 / 33).</w:t>
      </w:r>
    </w:p>
    <w:p w14:paraId="20AB84ED" w14:textId="074835A0" w:rsidR="00640C86" w:rsidRPr="001C6E1B" w:rsidRDefault="00640C86" w:rsidP="001C6E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3" w:name="_Toc242212158"/>
      <w:r w:rsidRPr="001C6E1B">
        <w:rPr>
          <w:rFonts w:ascii="Calibri" w:eastAsiaTheme="minorEastAsia" w:hAnsi="Calibri" w:cs="Calibri"/>
          <w:b/>
          <w:bCs/>
          <w:color w:val="000000"/>
          <w:kern w:val="0"/>
          <w:sz w:val="32"/>
          <w:szCs w:val="32"/>
          <w:highlight w:val="yellow"/>
          <w:u w:val="single"/>
          <w:rtl/>
          <w:lang w:bidi="ar"/>
          <w14:ligatures w14:val="none"/>
        </w:rPr>
        <w:t>الحيّة لوياثان</w:t>
      </w:r>
      <w:bookmarkEnd w:id="103"/>
    </w:p>
    <w:p w14:paraId="6F17377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إشعياء 1/27: </w:t>
      </w:r>
      <w:r w:rsidRPr="00640C86">
        <w:rPr>
          <w:rFonts w:ascii="Calibri" w:eastAsiaTheme="minorEastAsia" w:hAnsi="Calibri" w:cs="Calibri"/>
          <w:b/>
          <w:bCs/>
          <w:color w:val="002060"/>
          <w:kern w:val="0"/>
          <w:sz w:val="32"/>
          <w:szCs w:val="32"/>
          <w:rtl/>
          <w:lang w:bidi="ar"/>
          <w14:ligatures w14:val="none"/>
        </w:rPr>
        <w:t>«في ذلك اليوم يعاقب الرب بسيفه القاسي العظيم المتين لوياثان الحيّة الهاربة المتلوية، ويقتل التنين الذي في البحر»</w:t>
      </w:r>
      <w:r w:rsidRPr="00640C86">
        <w:rPr>
          <w:rFonts w:ascii="Calibri" w:eastAsiaTheme="minorEastAsia" w:hAnsi="Calibri" w:cs="Calibri"/>
          <w:color w:val="000000"/>
          <w:kern w:val="0"/>
          <w:sz w:val="32"/>
          <w:szCs w:val="32"/>
          <w:rtl/>
          <w:lang w:bidi="ar"/>
          <w14:ligatures w14:val="none"/>
        </w:rPr>
        <w:t>.</w:t>
      </w:r>
    </w:p>
    <w:p w14:paraId="68B8838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ولمن أراد الاستفاضة في البيان حول الكائنات البحريّة الخرافيّة في الكتاب المقدس وأصلها الكنعاني؛ فليقرأ كتاب (</w:t>
      </w:r>
      <w:r w:rsidRPr="00640C86">
        <w:rPr>
          <w:rFonts w:ascii="Calibri" w:eastAsiaTheme="minorEastAsia" w:hAnsi="Calibri" w:cs="Calibri"/>
          <w:b/>
          <w:bCs/>
          <w:i/>
          <w:iCs/>
          <w:color w:val="000000"/>
          <w:kern w:val="0"/>
          <w:sz w:val="32"/>
          <w:szCs w:val="32"/>
          <w:rtl/>
          <w:lang w:bidi="ar"/>
          <w14:ligatures w14:val="none"/>
        </w:rPr>
        <w:t>صراع اللّٰه مع التنين والبحر: أصداء أسطورة كنعانيّة في العهد القديم</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God's conflict with the Dragon and the Sea: echoes of a Canaanite myth in the Old Testament</w:t>
      </w:r>
      <w:r w:rsidRPr="00640C86">
        <w:rPr>
          <w:rFonts w:ascii="Calibri" w:eastAsiaTheme="minorEastAsia" w:hAnsi="Calibri" w:cs="Calibri"/>
          <w:color w:val="000000"/>
          <w:kern w:val="0"/>
          <w:sz w:val="32"/>
          <w:szCs w:val="32"/>
          <w:rtl/>
          <w:lang w:bidi="ar"/>
          <w14:ligatures w14:val="none"/>
        </w:rPr>
        <w:t xml:space="preserve">) لأستاذ العهد القديم في كليّة اللاهوت بجامعة أكسفورد </w:t>
      </w:r>
      <w:r w:rsidRPr="00640C86">
        <w:rPr>
          <w:rFonts w:ascii="Calibri" w:eastAsiaTheme="minorEastAsia" w:hAnsi="Calibri" w:cs="Calibri"/>
          <w:b/>
          <w:bCs/>
          <w:color w:val="000000"/>
          <w:kern w:val="0"/>
          <w:sz w:val="32"/>
          <w:szCs w:val="32"/>
          <w:rtl/>
          <w:lang w:bidi="ar"/>
          <w14:ligatures w14:val="none"/>
        </w:rPr>
        <w:t xml:space="preserve">جون داي </w:t>
      </w:r>
      <w:r w:rsidRPr="00640C86">
        <w:rPr>
          <w:rFonts w:ascii="Calibri" w:eastAsiaTheme="minorEastAsia" w:hAnsi="Calibri" w:cs="Calibri"/>
          <w:b/>
          <w:bCs/>
          <w:color w:val="000000"/>
          <w:kern w:val="0"/>
          <w:sz w:val="32"/>
          <w:szCs w:val="32"/>
          <w:lang w:bidi="ar"/>
          <w14:ligatures w14:val="none"/>
        </w:rPr>
        <w:t>John Day</w:t>
      </w:r>
      <w:r w:rsidRPr="00640C86">
        <w:rPr>
          <w:rFonts w:ascii="Calibri" w:eastAsiaTheme="minorEastAsia" w:hAnsi="Calibri" w:cs="Calibri"/>
          <w:color w:val="000000"/>
          <w:kern w:val="0"/>
          <w:sz w:val="32"/>
          <w:szCs w:val="32"/>
          <w:rtl/>
          <w:lang w:bidi="ar"/>
          <w14:ligatures w14:val="none"/>
        </w:rPr>
        <w:t>، فإنّ استيعاب ما قيل عن هذه الأسطورة يحتاج مقامًا آخر غير الذي نحن فيه.</w:t>
      </w:r>
      <w:r w:rsidRPr="00640C86">
        <w:rPr>
          <w:rFonts w:ascii="Calibri" w:eastAsiaTheme="minorEastAsia" w:hAnsi="Calibri" w:cs="Calibri"/>
          <w:color w:val="000000"/>
          <w:kern w:val="0"/>
          <w:sz w:val="32"/>
          <w:szCs w:val="32"/>
          <w:vertAlign w:val="superscript"/>
          <w:rtl/>
          <w:lang w:bidi="ar"/>
          <w14:ligatures w14:val="none"/>
        </w:rPr>
        <w:t>(3)</w:t>
      </w:r>
    </w:p>
    <w:p w14:paraId="2359895E" w14:textId="77777777" w:rsidR="001C6E1B"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(3) من المراجع العلميّة الأخرى التي يحسن بالقارئ أن ينظر فيها:</w:t>
      </w:r>
    </w:p>
    <w:p w14:paraId="2A553F1B" w14:textId="77777777" w:rsidR="001C6E1B" w:rsidRPr="001C6E1B" w:rsidRDefault="001C6E1B" w:rsidP="001C6E1B">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1C6E1B">
        <w:rPr>
          <w:rFonts w:ascii="Calibri" w:eastAsiaTheme="minorEastAsia" w:hAnsi="Calibri" w:cs="Calibri"/>
          <w:color w:val="000000"/>
          <w:kern w:val="0"/>
          <w:sz w:val="32"/>
          <w:szCs w:val="32"/>
          <w:lang w:val="en" w:bidi="ar"/>
          <w14:ligatures w14:val="none"/>
        </w:rPr>
        <w:t xml:space="preserve">K. Wakemann, </w:t>
      </w:r>
      <w:r w:rsidRPr="001C6E1B">
        <w:rPr>
          <w:rFonts w:ascii="Calibri" w:eastAsiaTheme="minorEastAsia" w:hAnsi="Calibri" w:cs="Calibri"/>
          <w:b/>
          <w:bCs/>
          <w:i/>
          <w:iCs/>
          <w:color w:val="000000"/>
          <w:kern w:val="0"/>
          <w:sz w:val="32"/>
          <w:szCs w:val="32"/>
          <w:lang w:val="en" w:bidi="ar"/>
          <w14:ligatures w14:val="none"/>
        </w:rPr>
        <w:t>God's Battle With the Monster. A study in Biblical imagery</w:t>
      </w:r>
      <w:r w:rsidRPr="001C6E1B">
        <w:rPr>
          <w:rFonts w:ascii="Calibri" w:eastAsiaTheme="minorEastAsia" w:hAnsi="Calibri" w:cs="Calibri"/>
          <w:color w:val="000000"/>
          <w:kern w:val="0"/>
          <w:sz w:val="32"/>
          <w:szCs w:val="32"/>
          <w:lang w:val="en" w:bidi="ar"/>
          <w14:ligatures w14:val="none"/>
        </w:rPr>
        <w:t xml:space="preserve">, Leiden, 1973; J. H. Gronback, 'Baal's Battle with Yam, a canaanite creation fight,' </w:t>
      </w:r>
      <w:r w:rsidRPr="001C6E1B">
        <w:rPr>
          <w:rFonts w:ascii="Calibri" w:eastAsiaTheme="minorEastAsia" w:hAnsi="Calibri" w:cs="Calibri"/>
          <w:b/>
          <w:bCs/>
          <w:i/>
          <w:iCs/>
          <w:color w:val="000000"/>
          <w:kern w:val="0"/>
          <w:sz w:val="32"/>
          <w:szCs w:val="32"/>
          <w:lang w:val="en" w:bidi="ar"/>
          <w14:ligatures w14:val="none"/>
        </w:rPr>
        <w:t>Journal for the Study of the Old Testament</w:t>
      </w:r>
      <w:r w:rsidRPr="001C6E1B">
        <w:rPr>
          <w:rFonts w:ascii="Calibri" w:eastAsiaTheme="minorEastAsia" w:hAnsi="Calibri" w:cs="Calibri"/>
          <w:color w:val="000000"/>
          <w:kern w:val="0"/>
          <w:sz w:val="32"/>
          <w:szCs w:val="32"/>
          <w:lang w:val="en" w:bidi="ar"/>
          <w14:ligatures w14:val="none"/>
        </w:rPr>
        <w:t xml:space="preserve"> 33, 1985: pp. 27-44; C. Westermann, </w:t>
      </w:r>
      <w:r w:rsidRPr="001C6E1B">
        <w:rPr>
          <w:rFonts w:ascii="Calibri" w:eastAsiaTheme="minorEastAsia" w:hAnsi="Calibri" w:cs="Calibri"/>
          <w:b/>
          <w:bCs/>
          <w:i/>
          <w:iCs/>
          <w:color w:val="000000"/>
          <w:kern w:val="0"/>
          <w:sz w:val="32"/>
          <w:szCs w:val="32"/>
          <w:lang w:val="en" w:bidi="ar"/>
          <w14:ligatures w14:val="none"/>
        </w:rPr>
        <w:t>Genesis 1-11</w:t>
      </w:r>
      <w:r w:rsidRPr="001C6E1B">
        <w:rPr>
          <w:rFonts w:ascii="Calibri" w:eastAsiaTheme="minorEastAsia" w:hAnsi="Calibri" w:cs="Calibri"/>
          <w:color w:val="000000"/>
          <w:kern w:val="0"/>
          <w:sz w:val="32"/>
          <w:szCs w:val="32"/>
          <w:lang w:val="en" w:bidi="ar"/>
          <w14:ligatures w14:val="none"/>
        </w:rPr>
        <w:t>, tr. J. J. Scullion, London, 1984, pp.363-383.</w:t>
      </w:r>
    </w:p>
    <w:p w14:paraId="763D9D94" w14:textId="627D631E" w:rsidR="00640C86" w:rsidRPr="001C6E1B" w:rsidRDefault="00640C86" w:rsidP="001C6E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4" w:name="_Toc242212159"/>
      <w:r w:rsidRPr="001C6E1B">
        <w:rPr>
          <w:rFonts w:ascii="Calibri" w:eastAsiaTheme="minorEastAsia" w:hAnsi="Calibri" w:cs="Calibri"/>
          <w:b/>
          <w:bCs/>
          <w:color w:val="000000"/>
          <w:kern w:val="0"/>
          <w:sz w:val="32"/>
          <w:szCs w:val="32"/>
          <w:highlight w:val="yellow"/>
          <w:u w:val="single"/>
          <w:rtl/>
          <w:lang w:bidi="ar"/>
          <w14:ligatures w14:val="none"/>
        </w:rPr>
        <w:t>الثعبان الطائر</w:t>
      </w:r>
      <w:bookmarkEnd w:id="104"/>
    </w:p>
    <w:p w14:paraId="34D33446"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إشعياء 29 /14: </w:t>
      </w:r>
      <w:r w:rsidRPr="00640C86">
        <w:rPr>
          <w:rFonts w:ascii="Calibri" w:eastAsiaTheme="minorEastAsia" w:hAnsi="Calibri" w:cs="Calibri"/>
          <w:b/>
          <w:bCs/>
          <w:color w:val="002060"/>
          <w:kern w:val="0"/>
          <w:sz w:val="32"/>
          <w:szCs w:val="32"/>
          <w:rtl/>
          <w:lang w:bidi="ar"/>
          <w14:ligatures w14:val="none"/>
        </w:rPr>
        <w:t>«تفرحي يا كل فلسطين، لأن القضيب الذي ضربك قد انكسر، فإن من أصل تلك الأفعى يخرج أفعوان، وذريته تكون ثعبانًا سامًا طيارًا»</w:t>
      </w:r>
      <w:r w:rsidRPr="00640C86">
        <w:rPr>
          <w:rFonts w:ascii="Calibri" w:eastAsiaTheme="minorEastAsia" w:hAnsi="Calibri" w:cs="Calibri"/>
          <w:color w:val="000000"/>
          <w:kern w:val="0"/>
          <w:sz w:val="32"/>
          <w:szCs w:val="32"/>
          <w:rtl/>
          <w:lang w:bidi="ar"/>
          <w14:ligatures w14:val="none"/>
        </w:rPr>
        <w:t>.</w:t>
      </w:r>
    </w:p>
    <w:p w14:paraId="1863C967" w14:textId="6D603C0B" w:rsidR="00640C86" w:rsidRPr="001C6E1B" w:rsidRDefault="00640C86" w:rsidP="001C6E1B">
      <w:pPr>
        <w:keepNext/>
        <w:widowControl w:val="0"/>
        <w:bidi/>
        <w:spacing w:line="240" w:lineRule="auto"/>
        <w:jc w:val="center"/>
        <w:outlineLvl w:val="1"/>
        <w:rPr>
          <w:rFonts w:ascii="Calibri" w:eastAsiaTheme="minorEastAsia" w:hAnsi="Calibri" w:cs="Calibri"/>
          <w:b/>
          <w:bCs/>
          <w:color w:val="000000"/>
          <w:kern w:val="0"/>
          <w:sz w:val="32"/>
          <w:szCs w:val="32"/>
          <w:highlight w:val="yellow"/>
          <w:u w:val="single"/>
          <w:rtl/>
          <w:lang w:bidi="ar"/>
          <w14:ligatures w14:val="none"/>
        </w:rPr>
      </w:pPr>
      <w:bookmarkStart w:id="105" w:name="_Toc242212160"/>
      <w:r w:rsidRPr="001C6E1B">
        <w:rPr>
          <w:rFonts w:ascii="Calibri" w:eastAsiaTheme="minorEastAsia" w:hAnsi="Calibri" w:cs="Calibri"/>
          <w:b/>
          <w:bCs/>
          <w:color w:val="000000"/>
          <w:kern w:val="0"/>
          <w:sz w:val="32"/>
          <w:szCs w:val="32"/>
          <w:highlight w:val="yellow"/>
          <w:u w:val="single"/>
          <w:rtl/>
          <w:lang w:bidi="ar"/>
          <w14:ligatures w14:val="none"/>
        </w:rPr>
        <w:t>الفصل الثاني</w:t>
      </w:r>
      <w:r w:rsidR="001C6E1B" w:rsidRPr="001C6E1B">
        <w:rPr>
          <w:rFonts w:ascii="Calibri" w:eastAsiaTheme="minorEastAsia" w:hAnsi="Calibri" w:cs="Calibri" w:hint="cs"/>
          <w:b/>
          <w:bCs/>
          <w:color w:val="000000"/>
          <w:kern w:val="0"/>
          <w:sz w:val="32"/>
          <w:szCs w:val="32"/>
          <w:highlight w:val="yellow"/>
          <w:u w:val="single"/>
          <w:rtl/>
          <w:lang w:bidi="ar"/>
          <w14:ligatures w14:val="none"/>
        </w:rPr>
        <w:t xml:space="preserve">: </w:t>
      </w:r>
      <w:r w:rsidRPr="001C6E1B">
        <w:rPr>
          <w:rFonts w:ascii="Calibri" w:eastAsiaTheme="minorEastAsia" w:hAnsi="Calibri" w:cs="Calibri"/>
          <w:b/>
          <w:bCs/>
          <w:color w:val="000000"/>
          <w:kern w:val="0"/>
          <w:sz w:val="32"/>
          <w:szCs w:val="32"/>
          <w:highlight w:val="yellow"/>
          <w:u w:val="single"/>
          <w:rtl/>
          <w:lang w:bidi="ar"/>
          <w14:ligatures w14:val="none"/>
        </w:rPr>
        <w:t>أثر العقائد القديمة وثقافاتها في العهد الجديد وعقائد الكنيسة</w:t>
      </w:r>
      <w:bookmarkEnd w:id="105"/>
    </w:p>
    <w:p w14:paraId="47323109" w14:textId="77777777" w:rsidR="00640C86" w:rsidRPr="001C6E1B" w:rsidRDefault="00640C86" w:rsidP="001C6E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6" w:name="_Toc242212161"/>
      <w:r w:rsidRPr="001C6E1B">
        <w:rPr>
          <w:rFonts w:ascii="Calibri" w:eastAsiaTheme="minorEastAsia" w:hAnsi="Calibri" w:cs="Calibri"/>
          <w:b/>
          <w:bCs/>
          <w:color w:val="000000"/>
          <w:kern w:val="0"/>
          <w:sz w:val="32"/>
          <w:szCs w:val="32"/>
          <w:highlight w:val="yellow"/>
          <w:u w:val="single"/>
          <w:rtl/>
          <w:lang w:bidi="ar"/>
          <w14:ligatures w14:val="none"/>
        </w:rPr>
        <w:t>المبحث الأول: آباء الكنيسة يعترفون!</w:t>
      </w:r>
      <w:bookmarkEnd w:id="106"/>
    </w:p>
    <w:p w14:paraId="6B8FFE15" w14:textId="77777777" w:rsidR="00640C86" w:rsidRPr="001C6E1B" w:rsidRDefault="00640C86" w:rsidP="001C6E1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7" w:name="_Toc242212162"/>
      <w:r w:rsidRPr="001C6E1B">
        <w:rPr>
          <w:rFonts w:ascii="Calibri" w:eastAsiaTheme="minorEastAsia" w:hAnsi="Calibri" w:cs="Calibri"/>
          <w:b/>
          <w:bCs/>
          <w:color w:val="000000"/>
          <w:kern w:val="0"/>
          <w:sz w:val="32"/>
          <w:szCs w:val="32"/>
          <w:highlight w:val="yellow"/>
          <w:u w:val="single"/>
          <w:rtl/>
          <w:lang w:bidi="ar"/>
          <w14:ligatures w14:val="none"/>
        </w:rPr>
        <w:t>المبحث الثاني: أعداء النصرانية الأوائل يشهدون</w:t>
      </w:r>
      <w:bookmarkEnd w:id="107"/>
    </w:p>
    <w:p w14:paraId="0E136757" w14:textId="7C9B8DF1" w:rsidR="00640C86" w:rsidRPr="00640C86" w:rsidRDefault="0001315C"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01315C">
        <w:rPr>
          <w:rFonts w:ascii="Calibri" w:eastAsiaTheme="minorEastAsia" w:hAnsi="Calibri" w:cs="Calibri"/>
          <w:kern w:val="0"/>
          <w:sz w:val="32"/>
          <w:szCs w:val="32"/>
          <w:rtl/>
          <w:lang w:bidi="ar"/>
          <w14:ligatures w14:val="none"/>
        </w:rPr>
        <w:t xml:space="preserve">قال </w:t>
      </w:r>
      <w:r>
        <w:rPr>
          <w:rFonts w:ascii="Calibri" w:eastAsiaTheme="minorEastAsia" w:hAnsi="Calibri" w:cs="Calibri"/>
          <w:kern w:val="0"/>
          <w:sz w:val="32"/>
          <w:szCs w:val="32"/>
          <w:rtl/>
          <w:lang w:bidi="ar"/>
          <w14:ligatures w14:val="none"/>
        </w:rPr>
        <w:t>«</w:t>
      </w:r>
      <w:r w:rsidRPr="0001315C">
        <w:rPr>
          <w:rFonts w:ascii="Calibri" w:eastAsiaTheme="minorEastAsia" w:hAnsi="Calibri" w:cs="Calibri"/>
          <w:kern w:val="0"/>
          <w:sz w:val="32"/>
          <w:szCs w:val="32"/>
          <w:rtl/>
          <w:lang w:bidi="ar"/>
          <w14:ligatures w14:val="none"/>
        </w:rPr>
        <w:t>فاوستس</w:t>
      </w:r>
      <w:r>
        <w:rPr>
          <w:rFonts w:ascii="Calibri" w:eastAsiaTheme="minorEastAsia" w:hAnsi="Calibri" w:cs="Calibri"/>
          <w:kern w:val="0"/>
          <w:sz w:val="32"/>
          <w:szCs w:val="32"/>
          <w:rtl/>
          <w:lang w:bidi="ar"/>
          <w14:ligatures w14:val="none"/>
        </w:rPr>
        <w:t>»</w:t>
      </w:r>
      <w:r w:rsidRPr="0001315C">
        <w:rPr>
          <w:rFonts w:ascii="Calibri" w:eastAsiaTheme="minorEastAsia" w:hAnsi="Calibri" w:cs="Calibri"/>
          <w:kern w:val="0"/>
          <w:sz w:val="32"/>
          <w:szCs w:val="32"/>
          <w:rtl/>
          <w:lang w:bidi="ar"/>
          <w14:ligatures w14:val="none"/>
        </w:rPr>
        <w:t xml:space="preserve"> </w:t>
      </w:r>
      <w:r w:rsidRPr="0001315C">
        <w:rPr>
          <w:rFonts w:ascii="Calibri" w:eastAsiaTheme="minorEastAsia" w:hAnsi="Calibri" w:cs="Calibri"/>
          <w:kern w:val="0"/>
          <w:sz w:val="32"/>
          <w:szCs w:val="32"/>
          <w:lang w:bidi="ar"/>
          <w14:ligatures w14:val="none"/>
        </w:rPr>
        <w:t>(Faustus)</w:t>
      </w:r>
      <w:r w:rsidRPr="0001315C">
        <w:rPr>
          <w:rFonts w:ascii="Calibri" w:eastAsiaTheme="minorEastAsia" w:hAnsi="Calibri" w:cs="Calibri"/>
          <w:kern w:val="0"/>
          <w:sz w:val="32"/>
          <w:szCs w:val="32"/>
          <w:vertAlign w:val="superscript"/>
          <w:rtl/>
          <w:lang w:bidi="ar"/>
          <w14:ligatures w14:val="none"/>
        </w:rPr>
        <w:t>(1)</w:t>
      </w:r>
      <w:r w:rsidRPr="0001315C">
        <w:rPr>
          <w:rFonts w:ascii="Calibri" w:eastAsiaTheme="minorEastAsia" w:hAnsi="Calibri" w:cs="Calibri"/>
          <w:kern w:val="0"/>
          <w:sz w:val="32"/>
          <w:szCs w:val="32"/>
          <w:rtl/>
          <w:lang w:bidi="ar"/>
          <w14:ligatures w14:val="none"/>
        </w:rPr>
        <w:t xml:space="preserve"> </w:t>
      </w:r>
      <w:r w:rsidR="009267ED" w:rsidRPr="0001315C">
        <w:rPr>
          <w:rFonts w:ascii="Calibri" w:eastAsiaTheme="minorEastAsia" w:hAnsi="Calibri" w:cs="Calibri" w:hint="cs"/>
          <w:kern w:val="0"/>
          <w:sz w:val="32"/>
          <w:szCs w:val="32"/>
          <w:rtl/>
          <w:lang w:bidi="ar"/>
          <w14:ligatures w14:val="none"/>
        </w:rPr>
        <w:t>فيما</w:t>
      </w:r>
      <w:r w:rsidRPr="0001315C">
        <w:rPr>
          <w:rFonts w:ascii="Calibri" w:eastAsiaTheme="minorEastAsia" w:hAnsi="Calibri" w:cs="Calibri"/>
          <w:kern w:val="0"/>
          <w:sz w:val="32"/>
          <w:szCs w:val="32"/>
          <w:rtl/>
          <w:lang w:bidi="ar"/>
          <w14:ligatures w14:val="none"/>
        </w:rPr>
        <w:t xml:space="preserve"> كتبه إلى قديس الكنيسة </w:t>
      </w:r>
      <w:r w:rsidR="00905A3A">
        <w:rPr>
          <w:rFonts w:ascii="Calibri" w:eastAsiaTheme="minorEastAsia" w:hAnsi="Calibri" w:cs="Calibri"/>
          <w:kern w:val="0"/>
          <w:sz w:val="32"/>
          <w:szCs w:val="32"/>
          <w:rtl/>
          <w:lang w:bidi="ar"/>
          <w14:ligatures w14:val="none"/>
        </w:rPr>
        <w:t>«</w:t>
      </w:r>
      <w:r w:rsidRPr="0001315C">
        <w:rPr>
          <w:rFonts w:ascii="Calibri" w:eastAsiaTheme="minorEastAsia" w:hAnsi="Calibri" w:cs="Calibri"/>
          <w:kern w:val="0"/>
          <w:sz w:val="32"/>
          <w:szCs w:val="32"/>
          <w:rtl/>
          <w:lang w:bidi="ar"/>
          <w14:ligatures w14:val="none"/>
        </w:rPr>
        <w:t>أوغسطين</w:t>
      </w:r>
      <w:r w:rsidR="00905A3A">
        <w:rPr>
          <w:rFonts w:ascii="Calibri" w:eastAsiaTheme="minorEastAsia" w:hAnsi="Calibri" w:cs="Calibri"/>
          <w:kern w:val="0"/>
          <w:sz w:val="32"/>
          <w:szCs w:val="32"/>
          <w:rtl/>
          <w:lang w:bidi="ar"/>
          <w14:ligatures w14:val="none"/>
        </w:rPr>
        <w:t>»</w:t>
      </w:r>
      <w:r w:rsidRPr="0001315C">
        <w:rPr>
          <w:rFonts w:ascii="Calibri" w:eastAsiaTheme="minorEastAsia" w:hAnsi="Calibri" w:cs="Calibri"/>
          <w:kern w:val="0"/>
          <w:sz w:val="32"/>
          <w:szCs w:val="32"/>
          <w:rtl/>
          <w:lang w:bidi="ar"/>
          <w14:ligatures w14:val="none"/>
        </w:rPr>
        <w:t>:</w:t>
      </w:r>
      <w:r w:rsidR="00905A3A">
        <w:rPr>
          <w:rFonts w:ascii="Calibri" w:eastAsiaTheme="minorEastAsia" w:hAnsi="Calibri" w:cs="Calibri" w:hint="cs"/>
          <w:b/>
          <w:bCs/>
          <w:color w:val="002060"/>
          <w:kern w:val="0"/>
          <w:sz w:val="32"/>
          <w:szCs w:val="32"/>
          <w:rtl/>
          <w:lang w:bidi="ar"/>
          <w14:ligatures w14:val="none"/>
        </w:rPr>
        <w:t xml:space="preserve"> </w:t>
      </w:r>
      <w:r w:rsidR="00905A3A">
        <w:rPr>
          <w:rFonts w:ascii="Calibri" w:eastAsiaTheme="minorEastAsia" w:hAnsi="Calibri" w:cs="Calibri"/>
          <w:b/>
          <w:bCs/>
          <w:color w:val="002060"/>
          <w:kern w:val="0"/>
          <w:sz w:val="32"/>
          <w:szCs w:val="32"/>
          <w:rtl/>
          <w:lang w:bidi="ar"/>
          <w14:ligatures w14:val="none"/>
        </w:rPr>
        <w:t>«</w:t>
      </w:r>
      <w:r w:rsidR="00905A3A">
        <w:rPr>
          <w:rFonts w:ascii="Calibri" w:eastAsiaTheme="minorEastAsia" w:hAnsi="Calibri" w:cs="Calibri" w:hint="cs"/>
          <w:b/>
          <w:bCs/>
          <w:color w:val="002060"/>
          <w:kern w:val="0"/>
          <w:sz w:val="32"/>
          <w:szCs w:val="32"/>
          <w:rtl/>
          <w:lang w:bidi="ar"/>
          <w14:ligatures w14:val="none"/>
        </w:rPr>
        <w:t xml:space="preserve">لقد </w:t>
      </w:r>
      <w:r w:rsidR="00640C86" w:rsidRPr="00640C86">
        <w:rPr>
          <w:rFonts w:ascii="Calibri" w:eastAsiaTheme="minorEastAsia" w:hAnsi="Calibri" w:cs="Calibri"/>
          <w:b/>
          <w:bCs/>
          <w:color w:val="002060"/>
          <w:kern w:val="0"/>
          <w:sz w:val="32"/>
          <w:szCs w:val="32"/>
          <w:rtl/>
          <w:lang w:bidi="ar"/>
          <w14:ligatures w14:val="none"/>
        </w:rPr>
        <w:t>وضعتم أغابي مكان قرابين الوثنيين، ومكان أوثانهم وضعتم شهداءكم الذين تعاملونهم بنفس تبجيل الوثنيين لأوثانهم. أنتم تسكّنون ظلال الموتى بالخمر والولائم، أنتم تحتفلون بالأعياد المقدّسة للأمميين، وتقويمهم، والانقلاب الشمسي الموسمي، كما حافظتم على أساليبهم دون تغيير. لا يوجد شيء يميّزكم عن الوثنيين، باستثناء أنّكم تحفظون مجامعكم بعيدًا عنهم»</w:t>
      </w:r>
      <w:r w:rsidR="00640C86" w:rsidRPr="00640C86">
        <w:rPr>
          <w:rFonts w:ascii="Calibri" w:eastAsiaTheme="minorEastAsia" w:hAnsi="Calibri" w:cs="Calibri"/>
          <w:color w:val="000000"/>
          <w:kern w:val="0"/>
          <w:sz w:val="32"/>
          <w:szCs w:val="32"/>
          <w:rtl/>
          <w:lang w:bidi="ar"/>
          <w14:ligatures w14:val="none"/>
        </w:rPr>
        <w:t>.</w:t>
      </w:r>
      <w:r w:rsidR="00640C86" w:rsidRPr="00640C86">
        <w:rPr>
          <w:rFonts w:ascii="Calibri" w:eastAsiaTheme="minorEastAsia" w:hAnsi="Calibri" w:cs="Calibri"/>
          <w:color w:val="000000"/>
          <w:kern w:val="0"/>
          <w:sz w:val="32"/>
          <w:szCs w:val="32"/>
          <w:vertAlign w:val="superscript"/>
          <w:rtl/>
          <w:lang w:bidi="ar"/>
          <w14:ligatures w14:val="none"/>
        </w:rPr>
        <w:t>(2)</w:t>
      </w:r>
    </w:p>
    <w:p w14:paraId="197023E3" w14:textId="093F47BB" w:rsidR="00640C86" w:rsidRPr="00640C86" w:rsidRDefault="00B42C82"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B42C82">
        <w:rPr>
          <w:rFonts w:ascii="Calibri" w:eastAsiaTheme="minorEastAsia" w:hAnsi="Calibri" w:cs="Calibri"/>
          <w:b/>
          <w:bCs/>
          <w:color w:val="002060"/>
          <w:kern w:val="0"/>
          <w:sz w:val="32"/>
          <w:szCs w:val="32"/>
          <w:rtl/>
          <w:lang w:bidi="ar"/>
          <w14:ligatures w14:val="none"/>
        </w:rPr>
        <w:lastRenderedPageBreak/>
        <w:t xml:space="preserve">قال الفيلسوف </w:t>
      </w:r>
      <w:r>
        <w:rPr>
          <w:rFonts w:ascii="Calibri" w:eastAsiaTheme="minorEastAsia" w:hAnsi="Calibri" w:cs="Calibri"/>
          <w:b/>
          <w:bCs/>
          <w:color w:val="002060"/>
          <w:kern w:val="0"/>
          <w:sz w:val="32"/>
          <w:szCs w:val="32"/>
          <w:rtl/>
          <w:lang w:bidi="ar"/>
          <w14:ligatures w14:val="none"/>
        </w:rPr>
        <w:t>«</w:t>
      </w:r>
      <w:r w:rsidRPr="00B42C82">
        <w:rPr>
          <w:rFonts w:ascii="Calibri" w:eastAsiaTheme="minorEastAsia" w:hAnsi="Calibri" w:cs="Calibri"/>
          <w:b/>
          <w:bCs/>
          <w:color w:val="002060"/>
          <w:kern w:val="0"/>
          <w:sz w:val="32"/>
          <w:szCs w:val="32"/>
          <w:rtl/>
          <w:lang w:bidi="ar"/>
          <w14:ligatures w14:val="none"/>
        </w:rPr>
        <w:t>أمونيوس ساكوس</w:t>
      </w:r>
      <w:r>
        <w:rPr>
          <w:rFonts w:ascii="Calibri" w:eastAsiaTheme="minorEastAsia" w:hAnsi="Calibri" w:cs="Calibri"/>
          <w:b/>
          <w:bCs/>
          <w:color w:val="002060"/>
          <w:kern w:val="0"/>
          <w:sz w:val="32"/>
          <w:szCs w:val="32"/>
          <w:rtl/>
          <w:lang w:bidi="ar"/>
          <w14:ligatures w14:val="none"/>
        </w:rPr>
        <w:t>»</w:t>
      </w:r>
      <w:r w:rsidRPr="00B42C82">
        <w:rPr>
          <w:rFonts w:ascii="Calibri" w:eastAsiaTheme="minorEastAsia" w:hAnsi="Calibri" w:cs="Calibri"/>
          <w:b/>
          <w:bCs/>
          <w:color w:val="002060"/>
          <w:kern w:val="0"/>
          <w:sz w:val="32"/>
          <w:szCs w:val="32"/>
          <w:rtl/>
          <w:lang w:bidi="ar"/>
          <w14:ligatures w14:val="none"/>
        </w:rPr>
        <w:t xml:space="preserve"> </w:t>
      </w:r>
      <w:r w:rsidRPr="00B42C82">
        <w:rPr>
          <w:rFonts w:ascii="Calibri" w:eastAsiaTheme="minorEastAsia" w:hAnsi="Calibri" w:cs="Calibri"/>
          <w:b/>
          <w:bCs/>
          <w:color w:val="002060"/>
          <w:kern w:val="0"/>
          <w:sz w:val="32"/>
          <w:szCs w:val="32"/>
          <w:lang w:bidi="ar"/>
          <w14:ligatures w14:val="none"/>
        </w:rPr>
        <w:t>(Ammonius Saccus)</w:t>
      </w:r>
      <w:r w:rsidRPr="00B42C82">
        <w:rPr>
          <w:rFonts w:ascii="Calibri" w:eastAsiaTheme="minorEastAsia" w:hAnsi="Calibri" w:cs="Calibri"/>
          <w:b/>
          <w:bCs/>
          <w:color w:val="002060"/>
          <w:kern w:val="0"/>
          <w:sz w:val="32"/>
          <w:szCs w:val="32"/>
          <w:rtl/>
          <w:lang w:bidi="ar"/>
          <w14:ligatures w14:val="none"/>
        </w:rPr>
        <w:t>:</w:t>
      </w:r>
      <w:r>
        <w:rPr>
          <w:rFonts w:ascii="Calibri" w:eastAsiaTheme="minorEastAsia" w:hAnsi="Calibri" w:cs="Calibri" w:hint="cs"/>
          <w:b/>
          <w:bCs/>
          <w:color w:val="002060"/>
          <w:kern w:val="0"/>
          <w:sz w:val="32"/>
          <w:szCs w:val="32"/>
          <w:rtl/>
          <w:lang w:bidi="ar"/>
          <w14:ligatures w14:val="none"/>
        </w:rPr>
        <w:t xml:space="preserve"> </w:t>
      </w:r>
      <w:r>
        <w:rPr>
          <w:rFonts w:ascii="Calibri" w:eastAsiaTheme="minorEastAsia" w:hAnsi="Calibri" w:cs="Calibri"/>
          <w:b/>
          <w:bCs/>
          <w:color w:val="002060"/>
          <w:kern w:val="0"/>
          <w:sz w:val="32"/>
          <w:szCs w:val="32"/>
          <w:rtl/>
          <w:lang w:bidi="ar"/>
          <w14:ligatures w14:val="none"/>
        </w:rPr>
        <w:t>«</w:t>
      </w:r>
      <w:r w:rsidRPr="00B42C82">
        <w:rPr>
          <w:rFonts w:ascii="Calibri" w:eastAsiaTheme="minorEastAsia" w:hAnsi="Calibri" w:cs="Calibri"/>
          <w:b/>
          <w:bCs/>
          <w:color w:val="002060"/>
          <w:kern w:val="0"/>
          <w:sz w:val="32"/>
          <w:szCs w:val="32"/>
          <w:rtl/>
          <w:lang w:bidi="ar"/>
          <w14:ligatures w14:val="none"/>
        </w:rPr>
        <w:t>إذا فهمنا جيّدًا</w:t>
      </w:r>
      <w:r>
        <w:rPr>
          <w:rFonts w:ascii="Calibri" w:eastAsiaTheme="minorEastAsia" w:hAnsi="Calibri" w:cs="Calibri" w:hint="cs"/>
          <w:b/>
          <w:bCs/>
          <w:color w:val="002060"/>
          <w:kern w:val="0"/>
          <w:sz w:val="32"/>
          <w:szCs w:val="32"/>
          <w:rtl/>
          <w:lang w:bidi="ar"/>
          <w14:ligatures w14:val="none"/>
        </w:rPr>
        <w:t xml:space="preserve"> </w:t>
      </w:r>
      <w:r w:rsidR="00640C86" w:rsidRPr="00640C86">
        <w:rPr>
          <w:rFonts w:ascii="Calibri" w:eastAsiaTheme="minorEastAsia" w:hAnsi="Calibri" w:cs="Calibri"/>
          <w:b/>
          <w:bCs/>
          <w:color w:val="002060"/>
          <w:kern w:val="0"/>
          <w:sz w:val="32"/>
          <w:szCs w:val="32"/>
          <w:rtl/>
          <w:lang w:bidi="ar"/>
          <w14:ligatures w14:val="none"/>
        </w:rPr>
        <w:t>المسيحيّة والوثنيّة؛ فسنتعلم أنّهما لا يختلفان عن بعضهما البعض في النقاط الأساسيّة، وإنّما يشتركان في الأصل الواحد، وهما حقيقة واحدة وشيء واحد»</w:t>
      </w:r>
      <w:r w:rsidR="00640C86" w:rsidRPr="00640C86">
        <w:rPr>
          <w:rFonts w:ascii="Calibri" w:eastAsiaTheme="minorEastAsia" w:hAnsi="Calibri" w:cs="Calibri"/>
          <w:color w:val="000000"/>
          <w:kern w:val="0"/>
          <w:sz w:val="32"/>
          <w:szCs w:val="32"/>
          <w:rtl/>
          <w:lang w:bidi="ar"/>
          <w14:ligatures w14:val="none"/>
        </w:rPr>
        <w:t>.</w:t>
      </w:r>
      <w:r w:rsidR="00640C86" w:rsidRPr="00640C86">
        <w:rPr>
          <w:rFonts w:ascii="Calibri" w:eastAsiaTheme="minorEastAsia" w:hAnsi="Calibri" w:cs="Calibri"/>
          <w:color w:val="000000"/>
          <w:kern w:val="0"/>
          <w:sz w:val="32"/>
          <w:szCs w:val="32"/>
          <w:vertAlign w:val="superscript"/>
          <w:rtl/>
          <w:lang w:bidi="ar"/>
          <w14:ligatures w14:val="none"/>
        </w:rPr>
        <w:t>(3)</w:t>
      </w:r>
    </w:p>
    <w:p w14:paraId="7E1D868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w:t>
      </w:r>
      <w:r w:rsidRPr="00640C86">
        <w:rPr>
          <w:rFonts w:ascii="Calibri" w:eastAsiaTheme="minorEastAsia" w:hAnsi="Calibri" w:cs="Calibri"/>
          <w:b/>
          <w:bCs/>
          <w:color w:val="000000"/>
          <w:kern w:val="0"/>
          <w:sz w:val="32"/>
          <w:szCs w:val="32"/>
          <w:rtl/>
          <w:lang w:bidi="ar"/>
          <w14:ligatures w14:val="none"/>
        </w:rPr>
        <w:t>فاوستس</w:t>
      </w:r>
      <w:r w:rsidRPr="00640C86">
        <w:rPr>
          <w:rFonts w:ascii="Calibri" w:eastAsiaTheme="minorEastAsia" w:hAnsi="Calibri" w:cs="Calibri"/>
          <w:color w:val="000000"/>
          <w:kern w:val="0"/>
          <w:sz w:val="32"/>
          <w:szCs w:val="32"/>
          <w:rtl/>
          <w:lang w:bidi="ar"/>
          <w14:ligatures w14:val="none"/>
        </w:rPr>
        <w:t xml:space="preserve"> (350م - 400م): أسقف من الجزائر. مانوي المذهب. كان قديس الكنيسة </w:t>
      </w:r>
      <w:r w:rsidRPr="00640C86">
        <w:rPr>
          <w:rFonts w:ascii="Calibri" w:eastAsiaTheme="minorEastAsia" w:hAnsi="Calibri" w:cs="Calibri"/>
          <w:b/>
          <w:bCs/>
          <w:color w:val="000000"/>
          <w:kern w:val="0"/>
          <w:sz w:val="32"/>
          <w:szCs w:val="32"/>
          <w:rtl/>
          <w:lang w:bidi="ar"/>
          <w14:ligatures w14:val="none"/>
        </w:rPr>
        <w:t>أوغسطين</w:t>
      </w:r>
      <w:r w:rsidRPr="00640C86">
        <w:rPr>
          <w:rFonts w:ascii="Calibri" w:eastAsiaTheme="minorEastAsia" w:hAnsi="Calibri" w:cs="Calibri"/>
          <w:color w:val="000000"/>
          <w:kern w:val="0"/>
          <w:sz w:val="32"/>
          <w:szCs w:val="32"/>
          <w:rtl/>
          <w:lang w:bidi="ar"/>
          <w14:ligatures w14:val="none"/>
        </w:rPr>
        <w:t xml:space="preserve"> قد التقاه -عندما كان هو أيضًا مانويًا- لسؤاله عن بعض الأمور التي استعصت على فهمه، غير أنه بعد خروج </w:t>
      </w:r>
      <w:r w:rsidRPr="00640C86">
        <w:rPr>
          <w:rFonts w:ascii="Calibri" w:eastAsiaTheme="minorEastAsia" w:hAnsi="Calibri" w:cs="Calibri"/>
          <w:b/>
          <w:bCs/>
          <w:color w:val="000000"/>
          <w:kern w:val="0"/>
          <w:sz w:val="32"/>
          <w:szCs w:val="32"/>
          <w:rtl/>
          <w:lang w:bidi="ar"/>
          <w14:ligatures w14:val="none"/>
        </w:rPr>
        <w:t>أوغسطين</w:t>
      </w:r>
      <w:r w:rsidRPr="00640C86">
        <w:rPr>
          <w:rFonts w:ascii="Calibri" w:eastAsiaTheme="minorEastAsia" w:hAnsi="Calibri" w:cs="Calibri"/>
          <w:color w:val="000000"/>
          <w:kern w:val="0"/>
          <w:sz w:val="32"/>
          <w:szCs w:val="32"/>
          <w:rtl/>
          <w:lang w:bidi="ar"/>
          <w14:ligatures w14:val="none"/>
        </w:rPr>
        <w:t xml:space="preserve"> من المانويّة ألف في الرد عليه.</w:t>
      </w:r>
    </w:p>
    <w:p w14:paraId="4DBF5C7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(2) استعمل النصارى في القرون الأولى كلمة (أغابي) (</w:t>
      </w:r>
      <w:r w:rsidRPr="00640C86">
        <w:rPr>
          <w:rFonts w:ascii="Calibri" w:eastAsiaTheme="minorEastAsia" w:hAnsi="Calibri" w:cs="Calibri"/>
          <w:color w:val="000000"/>
          <w:kern w:val="0"/>
          <w:sz w:val="32"/>
          <w:szCs w:val="32"/>
          <w:lang w:bidi="ar"/>
          <w14:ligatures w14:val="none"/>
        </w:rPr>
        <w:t>agape</w:t>
      </w:r>
      <w:r w:rsidRPr="00640C86">
        <w:rPr>
          <w:rFonts w:ascii="Calibri" w:eastAsiaTheme="minorEastAsia" w:hAnsi="Calibri" w:cs="Calibri"/>
          <w:color w:val="000000"/>
          <w:kern w:val="0"/>
          <w:sz w:val="32"/>
          <w:szCs w:val="32"/>
          <w:rtl/>
          <w:lang w:bidi="ar"/>
          <w14:ligatures w14:val="none"/>
        </w:rPr>
        <w:t>) التي تعني حبّ للدلالة على حبّ الإله الآب للخلق حتّى إنه قد أرسل ابنه الوحيد ليموت فداءً عنهم!</w:t>
      </w:r>
    </w:p>
    <w:p w14:paraId="414BE0BB"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Thomas William Doane, </w:t>
      </w:r>
      <w:r w:rsidRPr="00640C86">
        <w:rPr>
          <w:rFonts w:ascii="Calibri" w:eastAsiaTheme="minorEastAsia" w:hAnsi="Calibri" w:cs="Calibri"/>
          <w:b/>
          <w:bCs/>
          <w:i/>
          <w:iCs/>
          <w:color w:val="000000"/>
          <w:kern w:val="0"/>
          <w:sz w:val="32"/>
          <w:szCs w:val="32"/>
          <w:lang w:val="en" w:bidi="ar"/>
          <w14:ligatures w14:val="none"/>
        </w:rPr>
        <w:t>Bible Myths and their Parallels in Other Religions</w:t>
      </w:r>
      <w:r w:rsidRPr="00640C86">
        <w:rPr>
          <w:rFonts w:ascii="Calibri" w:eastAsiaTheme="minorEastAsia" w:hAnsi="Calibri" w:cs="Calibri"/>
          <w:color w:val="000000"/>
          <w:kern w:val="0"/>
          <w:sz w:val="32"/>
          <w:szCs w:val="32"/>
          <w:lang w:val="en" w:bidi="ar"/>
          <w14:ligatures w14:val="none"/>
        </w:rPr>
        <w:t>, New York: J. W. Bouton, 1884, 3rd edition, p.411.</w:t>
      </w:r>
    </w:p>
    <w:p w14:paraId="16F93E0D"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08" w:name="_Toc242212163"/>
      <w:r w:rsidRPr="00B42C82">
        <w:rPr>
          <w:rFonts w:ascii="Calibri" w:eastAsiaTheme="minorEastAsia" w:hAnsi="Calibri" w:cs="Calibri"/>
          <w:b/>
          <w:bCs/>
          <w:color w:val="000000"/>
          <w:kern w:val="0"/>
          <w:sz w:val="32"/>
          <w:szCs w:val="32"/>
          <w:highlight w:val="yellow"/>
          <w:u w:val="single"/>
          <w:rtl/>
          <w:lang w:bidi="ar"/>
          <w14:ligatures w14:val="none"/>
        </w:rPr>
        <w:t>المبحث الثالث: مماثلات واقتباسات</w:t>
      </w:r>
      <w:bookmarkEnd w:id="108"/>
    </w:p>
    <w:p w14:paraId="72CE4393"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09" w:name="_Toc242212164"/>
      <w:r w:rsidRPr="00B42C82">
        <w:rPr>
          <w:rFonts w:ascii="Calibri" w:eastAsiaTheme="minorEastAsia" w:hAnsi="Calibri" w:cs="Calibri"/>
          <w:b/>
          <w:bCs/>
          <w:color w:val="000000"/>
          <w:kern w:val="0"/>
          <w:sz w:val="32"/>
          <w:szCs w:val="32"/>
          <w:highlight w:val="yellow"/>
          <w:u w:val="single"/>
          <w:rtl/>
          <w:lang w:bidi="ar"/>
          <w14:ligatures w14:val="none"/>
        </w:rPr>
        <w:t>المطلب الأول: عقائد الوثنيين وقصصهم</w:t>
      </w:r>
      <w:bookmarkEnd w:id="109"/>
    </w:p>
    <w:p w14:paraId="6E0349D9"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0" w:name="_Toc242212165"/>
      <w:r w:rsidRPr="00B42C82">
        <w:rPr>
          <w:rFonts w:ascii="Calibri" w:eastAsiaTheme="minorEastAsia" w:hAnsi="Calibri" w:cs="Calibri"/>
          <w:b/>
          <w:bCs/>
          <w:color w:val="000000"/>
          <w:kern w:val="0"/>
          <w:sz w:val="32"/>
          <w:szCs w:val="32"/>
          <w:highlight w:val="yellow"/>
          <w:u w:val="single"/>
          <w:rtl/>
          <w:lang w:bidi="ar"/>
          <w14:ligatures w14:val="none"/>
        </w:rPr>
        <w:t>الفرع الأول: تأليه المخلوق</w:t>
      </w:r>
      <w:bookmarkEnd w:id="110"/>
    </w:p>
    <w:p w14:paraId="0F34F5F5"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1" w:name="_Toc242212166"/>
      <w:r w:rsidRPr="00B42C82">
        <w:rPr>
          <w:rFonts w:ascii="Calibri" w:eastAsiaTheme="minorEastAsia" w:hAnsi="Calibri" w:cs="Calibri"/>
          <w:b/>
          <w:bCs/>
          <w:color w:val="000000"/>
          <w:kern w:val="0"/>
          <w:sz w:val="32"/>
          <w:szCs w:val="32"/>
          <w:highlight w:val="yellow"/>
          <w:u w:val="single"/>
          <w:rtl/>
          <w:lang w:bidi="ar"/>
          <w14:ligatures w14:val="none"/>
        </w:rPr>
        <w:t>الفرع الثاني: اللوجوس</w:t>
      </w:r>
      <w:bookmarkEnd w:id="111"/>
    </w:p>
    <w:p w14:paraId="7DCC6FA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اللاهوتي </w:t>
      </w:r>
      <w:r w:rsidRPr="00640C86">
        <w:rPr>
          <w:rFonts w:ascii="Calibri" w:eastAsiaTheme="minorEastAsia" w:hAnsi="Calibri" w:cs="Calibri"/>
          <w:b/>
          <w:bCs/>
          <w:color w:val="000000"/>
          <w:kern w:val="0"/>
          <w:sz w:val="32"/>
          <w:szCs w:val="32"/>
          <w:rtl/>
          <w:lang w:bidi="ar"/>
          <w14:ligatures w14:val="none"/>
        </w:rPr>
        <w:t xml:space="preserve">أندروز نورتن </w:t>
      </w:r>
      <w:r w:rsidRPr="00640C86">
        <w:rPr>
          <w:rFonts w:ascii="Calibri" w:eastAsiaTheme="minorEastAsia" w:hAnsi="Calibri" w:cs="Calibri"/>
          <w:b/>
          <w:bCs/>
          <w:color w:val="000000"/>
          <w:kern w:val="0"/>
          <w:sz w:val="32"/>
          <w:szCs w:val="32"/>
          <w:lang w:bidi="ar"/>
          <w14:ligatures w14:val="none"/>
        </w:rPr>
        <w:t>Andrews Norton</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«من الممكن تتبع هذه العقيدة، واكتشاف مصدرها، ولكن ليس في الوحي المسيحي، وإنّما في الفلسفة الأفلاطونيّة التي كانت هي الفلسفة السائدة على مدى الفترات الأولى بعد ظهور النصرانية، وهي التي كان جميع كبار الكتاب النصارى -الآباء كما يُسمّون-، تلاميذها، بدرجة كبيرة أو صغيرة»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(3)</w:t>
      </w:r>
    </w:p>
    <w:p w14:paraId="26E5181D"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Andrews Norton, </w:t>
      </w:r>
      <w:r w:rsidRPr="00640C86">
        <w:rPr>
          <w:rFonts w:ascii="Calibri" w:eastAsiaTheme="minorEastAsia" w:hAnsi="Calibri" w:cs="Calibri"/>
          <w:b/>
          <w:bCs/>
          <w:i/>
          <w:iCs/>
          <w:color w:val="000000"/>
          <w:kern w:val="0"/>
          <w:sz w:val="32"/>
          <w:szCs w:val="32"/>
          <w:lang w:val="en" w:bidi="ar"/>
          <w14:ligatures w14:val="none"/>
        </w:rPr>
        <w:t>A Statement of Reasons for not Believing the Doctrines of Trinitarians, Concerning the Nature of God and the Person of Christ</w:t>
      </w:r>
      <w:r w:rsidRPr="00640C86">
        <w:rPr>
          <w:rFonts w:ascii="Calibri" w:eastAsiaTheme="minorEastAsia" w:hAnsi="Calibri" w:cs="Calibri"/>
          <w:color w:val="000000"/>
          <w:kern w:val="0"/>
          <w:sz w:val="32"/>
          <w:szCs w:val="32"/>
          <w:lang w:val="en" w:bidi="ar"/>
          <w14:ligatures w14:val="none"/>
        </w:rPr>
        <w:t>, Boston: American Unitarian Association, 1870, p.94.</w:t>
      </w:r>
    </w:p>
    <w:p w14:paraId="3DDAE97A"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12" w:name="_Toc242212167"/>
      <w:r w:rsidRPr="00B42C82">
        <w:rPr>
          <w:rFonts w:ascii="Calibri" w:eastAsiaTheme="minorEastAsia" w:hAnsi="Calibri" w:cs="Calibri"/>
          <w:b/>
          <w:bCs/>
          <w:color w:val="000000"/>
          <w:kern w:val="0"/>
          <w:sz w:val="32"/>
          <w:szCs w:val="32"/>
          <w:highlight w:val="yellow"/>
          <w:u w:val="single"/>
          <w:rtl/>
          <w:lang w:bidi="ar"/>
          <w14:ligatures w14:val="none"/>
        </w:rPr>
        <w:t>الفرع الثالث: نجم ميلاد المسيح</w:t>
      </w:r>
      <w:bookmarkEnd w:id="112"/>
    </w:p>
    <w:p w14:paraId="123BB81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 xml:space="preserve">فردريك فرار </w:t>
      </w:r>
      <w:r w:rsidRPr="00640C86">
        <w:rPr>
          <w:rFonts w:ascii="Calibri" w:eastAsiaTheme="minorEastAsia" w:hAnsi="Calibri" w:cs="Calibri"/>
          <w:b/>
          <w:bCs/>
          <w:color w:val="000000"/>
          <w:kern w:val="0"/>
          <w:sz w:val="32"/>
          <w:szCs w:val="32"/>
          <w:lang w:bidi="ar"/>
          <w14:ligatures w14:val="none"/>
        </w:rPr>
        <w:t>Frederic Farrar</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 حتى اليونان والرومان كانوا دائمًا يعتبرون أنّ ميلاد الرجال العظماء ووفاتهم يرمز له بظهور أجرام سماويّة أو اختفائها، وقد استمر هذا الاعتقاد نفسه الى العصور الحديثة»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(1)</w:t>
      </w:r>
    </w:p>
    <w:p w14:paraId="18127B9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ويرى </w:t>
      </w:r>
      <w:r w:rsidRPr="00640C86">
        <w:rPr>
          <w:rFonts w:ascii="Calibri" w:eastAsiaTheme="minorEastAsia" w:hAnsi="Calibri" w:cs="Calibri"/>
          <w:b/>
          <w:bCs/>
          <w:color w:val="000000"/>
          <w:kern w:val="0"/>
          <w:sz w:val="32"/>
          <w:szCs w:val="32"/>
          <w:rtl/>
          <w:lang w:bidi="ar"/>
          <w14:ligatures w14:val="none"/>
        </w:rPr>
        <w:t xml:space="preserve">جيكي </w:t>
      </w:r>
      <w:r w:rsidRPr="00640C86">
        <w:rPr>
          <w:rFonts w:ascii="Calibri" w:eastAsiaTheme="minorEastAsia" w:hAnsi="Calibri" w:cs="Calibri"/>
          <w:b/>
          <w:bCs/>
          <w:color w:val="000000"/>
          <w:kern w:val="0"/>
          <w:sz w:val="32"/>
          <w:szCs w:val="32"/>
          <w:lang w:bidi="ar"/>
          <w14:ligatures w14:val="none"/>
        </w:rPr>
        <w:t>Geikie</w:t>
      </w:r>
      <w:r w:rsidRPr="00640C86">
        <w:rPr>
          <w:rFonts w:ascii="Calibri" w:eastAsiaTheme="minorEastAsia" w:hAnsi="Calibri" w:cs="Calibri"/>
          <w:color w:val="000000"/>
          <w:kern w:val="0"/>
          <w:sz w:val="32"/>
          <w:szCs w:val="32"/>
          <w:rtl/>
          <w:lang w:bidi="ar"/>
          <w14:ligatures w14:val="none"/>
        </w:rPr>
        <w:t xml:space="preserve"> أنّ هذا الاعتقاد كان له حضور في عامة ثقافات البشر:</w:t>
      </w:r>
    </w:p>
    <w:p w14:paraId="181B0D0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002060"/>
          <w:kern w:val="0"/>
          <w:sz w:val="32"/>
          <w:szCs w:val="32"/>
          <w:rtl/>
          <w:lang w:bidi="ar"/>
          <w14:ligatures w14:val="none"/>
        </w:rPr>
        <w:t>«لقد كان هناك حقًا اعتقاد ذائع في العالم أنّ الوقائع غير العاديّة، خاصة ميلاد رجل عظيم أو وفاته، ينبئ بها ظهور نجوم ومذنّبات، أو اقتران أفلاك سماويّة»</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60D02EA5"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lastRenderedPageBreak/>
        <w:t xml:space="preserve">(1) Frederic Farrar, </w:t>
      </w:r>
      <w:r w:rsidRPr="00640C86">
        <w:rPr>
          <w:rFonts w:ascii="Calibri" w:eastAsiaTheme="minorEastAsia" w:hAnsi="Calibri" w:cs="Calibri"/>
          <w:b/>
          <w:bCs/>
          <w:i/>
          <w:iCs/>
          <w:color w:val="000000"/>
          <w:kern w:val="0"/>
          <w:sz w:val="32"/>
          <w:szCs w:val="32"/>
          <w:lang w:val="en" w:bidi="ar"/>
          <w14:ligatures w14:val="none"/>
        </w:rPr>
        <w:t>The Life of Christ</w:t>
      </w:r>
      <w:r w:rsidRPr="00640C86">
        <w:rPr>
          <w:rFonts w:ascii="Calibri" w:eastAsiaTheme="minorEastAsia" w:hAnsi="Calibri" w:cs="Calibri"/>
          <w:color w:val="000000"/>
          <w:kern w:val="0"/>
          <w:sz w:val="32"/>
          <w:szCs w:val="32"/>
          <w:lang w:val="en" w:bidi="ar"/>
          <w14:ligatures w14:val="none"/>
        </w:rPr>
        <w:t>, London: Cassell and Company, 1894, pp.22-23.</w:t>
      </w:r>
    </w:p>
    <w:p w14:paraId="2D9A4D01" w14:textId="2353E0D9"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Geikie, </w:t>
      </w:r>
      <w:r w:rsidRPr="00640C86">
        <w:rPr>
          <w:rFonts w:ascii="Calibri" w:eastAsiaTheme="minorEastAsia" w:hAnsi="Calibri" w:cs="Calibri"/>
          <w:b/>
          <w:bCs/>
          <w:i/>
          <w:iCs/>
          <w:color w:val="000000"/>
          <w:kern w:val="0"/>
          <w:sz w:val="32"/>
          <w:szCs w:val="32"/>
          <w:lang w:val="en" w:bidi="ar"/>
          <w14:ligatures w14:val="none"/>
        </w:rPr>
        <w:t>Life of Christ</w:t>
      </w:r>
      <w:r w:rsidRPr="00640C86">
        <w:rPr>
          <w:rFonts w:ascii="Calibri" w:eastAsiaTheme="minorEastAsia" w:hAnsi="Calibri" w:cs="Calibri"/>
          <w:color w:val="000000"/>
          <w:kern w:val="0"/>
          <w:sz w:val="32"/>
          <w:szCs w:val="32"/>
          <w:lang w:val="en" w:bidi="ar"/>
          <w14:ligatures w14:val="none"/>
        </w:rPr>
        <w:t xml:space="preserve">, 1/144 (Quoted </w:t>
      </w:r>
      <w:r w:rsidR="009267ED" w:rsidRPr="00640C86">
        <w:rPr>
          <w:rFonts w:ascii="Calibri" w:eastAsiaTheme="minorEastAsia" w:hAnsi="Calibri" w:cs="Calibri"/>
          <w:color w:val="000000"/>
          <w:kern w:val="0"/>
          <w:sz w:val="32"/>
          <w:szCs w:val="32"/>
          <w:lang w:val="en" w:bidi="ar"/>
          <w14:ligatures w14:val="none"/>
        </w:rPr>
        <w:t>by</w:t>
      </w:r>
      <w:r w:rsidRPr="00640C86">
        <w:rPr>
          <w:rFonts w:ascii="Calibri" w:eastAsiaTheme="minorEastAsia" w:hAnsi="Calibri" w:cs="Calibri"/>
          <w:color w:val="000000"/>
          <w:kern w:val="0"/>
          <w:sz w:val="32"/>
          <w:szCs w:val="32"/>
          <w:lang w:val="en" w:bidi="ar"/>
          <w14:ligatures w14:val="none"/>
        </w:rPr>
        <w:t xml:space="preserve"> Thomas William Doane, </w:t>
      </w:r>
      <w:r w:rsidRPr="00640C86">
        <w:rPr>
          <w:rFonts w:ascii="Calibri" w:eastAsiaTheme="minorEastAsia" w:hAnsi="Calibri" w:cs="Calibri"/>
          <w:b/>
          <w:bCs/>
          <w:i/>
          <w:iCs/>
          <w:color w:val="000000"/>
          <w:kern w:val="0"/>
          <w:sz w:val="32"/>
          <w:szCs w:val="32"/>
          <w:lang w:val="en" w:bidi="ar"/>
          <w14:ligatures w14:val="none"/>
        </w:rPr>
        <w:t>Bible Myths and their Parallels in Other Religions</w:t>
      </w:r>
      <w:r w:rsidRPr="00640C86">
        <w:rPr>
          <w:rFonts w:ascii="Calibri" w:eastAsiaTheme="minorEastAsia" w:hAnsi="Calibri" w:cs="Calibri"/>
          <w:color w:val="000000"/>
          <w:kern w:val="0"/>
          <w:sz w:val="32"/>
          <w:szCs w:val="32"/>
          <w:lang w:val="en" w:bidi="ar"/>
          <w14:ligatures w14:val="none"/>
        </w:rPr>
        <w:t>, pp. 144-145)</w:t>
      </w:r>
    </w:p>
    <w:p w14:paraId="1388E9C5"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13" w:name="_Toc242212168"/>
      <w:r w:rsidRPr="00B42C82">
        <w:rPr>
          <w:rFonts w:ascii="Calibri" w:eastAsiaTheme="minorEastAsia" w:hAnsi="Calibri" w:cs="Calibri"/>
          <w:b/>
          <w:bCs/>
          <w:color w:val="000000"/>
          <w:kern w:val="0"/>
          <w:sz w:val="32"/>
          <w:szCs w:val="32"/>
          <w:highlight w:val="yellow"/>
          <w:u w:val="single"/>
          <w:rtl/>
          <w:lang w:bidi="ar"/>
          <w14:ligatures w14:val="none"/>
        </w:rPr>
        <w:t>الفرع الخامس: الملائكة التي ظهرت عند الميلاد</w:t>
      </w:r>
      <w:bookmarkEnd w:id="113"/>
    </w:p>
    <w:p w14:paraId="067CEC35"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4" w:name="_Toc242212169"/>
      <w:r w:rsidRPr="00B42C82">
        <w:rPr>
          <w:rFonts w:ascii="Calibri" w:eastAsiaTheme="minorEastAsia" w:hAnsi="Calibri" w:cs="Calibri"/>
          <w:b/>
          <w:bCs/>
          <w:color w:val="000000"/>
          <w:kern w:val="0"/>
          <w:sz w:val="32"/>
          <w:szCs w:val="32"/>
          <w:highlight w:val="yellow"/>
          <w:u w:val="single"/>
          <w:rtl/>
          <w:lang w:bidi="ar"/>
          <w14:ligatures w14:val="none"/>
        </w:rPr>
        <w:t>الفرع السادس: الساعون في قتل المولود</w:t>
      </w:r>
      <w:bookmarkEnd w:id="114"/>
    </w:p>
    <w:p w14:paraId="017E653B" w14:textId="77777777" w:rsidR="00640C86" w:rsidRPr="00B42C82" w:rsidRDefault="00640C86" w:rsidP="00B42C82">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5" w:name="_Toc242212170"/>
      <w:r w:rsidRPr="00B42C82">
        <w:rPr>
          <w:rFonts w:ascii="Calibri" w:eastAsiaTheme="minorEastAsia" w:hAnsi="Calibri" w:cs="Calibri"/>
          <w:b/>
          <w:bCs/>
          <w:color w:val="000000"/>
          <w:kern w:val="0"/>
          <w:sz w:val="32"/>
          <w:szCs w:val="32"/>
          <w:highlight w:val="yellow"/>
          <w:u w:val="single"/>
          <w:rtl/>
          <w:lang w:bidi="ar"/>
          <w14:ligatures w14:val="none"/>
        </w:rPr>
        <w:t>الفرع السابع: تجربة الشيطان</w:t>
      </w:r>
      <w:bookmarkEnd w:id="115"/>
    </w:p>
    <w:p w14:paraId="68FE2FD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أشار اللاهوتي </w:t>
      </w:r>
      <w:r w:rsidRPr="00640C86">
        <w:rPr>
          <w:rFonts w:ascii="Calibri" w:eastAsiaTheme="minorEastAsia" w:hAnsi="Calibri" w:cs="Calibri"/>
          <w:b/>
          <w:bCs/>
          <w:color w:val="000000"/>
          <w:kern w:val="0"/>
          <w:sz w:val="32"/>
          <w:szCs w:val="32"/>
          <w:rtl/>
          <w:lang w:bidi="ar"/>
          <w14:ligatures w14:val="none"/>
        </w:rPr>
        <w:t xml:space="preserve">لاردنر </w:t>
      </w:r>
      <w:r w:rsidRPr="00640C86">
        <w:rPr>
          <w:rFonts w:ascii="Calibri" w:eastAsiaTheme="minorEastAsia" w:hAnsi="Calibri" w:cs="Calibri"/>
          <w:b/>
          <w:bCs/>
          <w:color w:val="000000"/>
          <w:kern w:val="0"/>
          <w:sz w:val="32"/>
          <w:szCs w:val="32"/>
          <w:lang w:bidi="ar"/>
          <w14:ligatures w14:val="none"/>
        </w:rPr>
        <w:t>Lardner</w:t>
      </w:r>
      <w:r w:rsidRPr="00640C86">
        <w:rPr>
          <w:rFonts w:ascii="Calibri" w:eastAsiaTheme="minorEastAsia" w:hAnsi="Calibri" w:cs="Calibri"/>
          <w:color w:val="000000"/>
          <w:kern w:val="0"/>
          <w:sz w:val="32"/>
          <w:szCs w:val="32"/>
          <w:rtl/>
          <w:lang w:bidi="ar"/>
          <w14:ligatures w14:val="none"/>
        </w:rPr>
        <w:t xml:space="preserve"> إلى أن العديد من آباء الكنيسة الأوائل قد رفضوا (قصة تجربة الشيطان) باعتبارها غير قابلة للتصديق.</w:t>
      </w:r>
      <w:r w:rsidRPr="00640C86">
        <w:rPr>
          <w:rFonts w:ascii="Calibri" w:eastAsiaTheme="minorEastAsia" w:hAnsi="Calibri" w:cs="Calibri"/>
          <w:color w:val="000000"/>
          <w:kern w:val="0"/>
          <w:sz w:val="32"/>
          <w:szCs w:val="32"/>
          <w:vertAlign w:val="superscript"/>
          <w:rtl/>
          <w:lang w:bidi="ar"/>
          <w14:ligatures w14:val="none"/>
        </w:rPr>
        <w:t>(3)</w:t>
      </w:r>
    </w:p>
    <w:p w14:paraId="7A7E602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وللقصّة أصل ثابت في الخرافات القديمة، خاصة في البوذيّة؛ حتّى قال مؤلّف كتاب (</w:t>
      </w:r>
      <w:r w:rsidRPr="00640C86">
        <w:rPr>
          <w:rFonts w:ascii="Calibri" w:eastAsiaTheme="minorEastAsia" w:hAnsi="Calibri" w:cs="Calibri"/>
          <w:b/>
          <w:bCs/>
          <w:i/>
          <w:iCs/>
          <w:color w:val="000000"/>
          <w:kern w:val="0"/>
          <w:sz w:val="32"/>
          <w:szCs w:val="32"/>
          <w:rtl/>
          <w:lang w:bidi="ar"/>
          <w14:ligatures w14:val="none"/>
        </w:rPr>
        <w:t>يسوع وبوذا وكرشنا ولاو تزو: التعاليم المتوازية لأديان عالميّة أربعة</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Jesus, Buddha, Krishna, Lao Tzu: The Parallel Sayings: The Common Teachings of Four World Religions</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«قصّة تجربة المسيح في البريّة هي تقريبًا نسخ حرفي لخرافة أسطورة بوذا»</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3DB6CACB"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w:t>
      </w:r>
      <w:r w:rsidRPr="00640C86">
        <w:rPr>
          <w:rFonts w:ascii="Calibri" w:eastAsiaTheme="minorEastAsia" w:hAnsi="Calibri" w:cs="Calibri"/>
          <w:b/>
          <w:bCs/>
          <w:color w:val="000000"/>
          <w:kern w:val="0"/>
          <w:sz w:val="32"/>
          <w:szCs w:val="32"/>
          <w:rtl/>
          <w:lang w:bidi="ar"/>
          <w14:ligatures w14:val="none"/>
        </w:rPr>
        <w:t>نثانيل لاردنر</w:t>
      </w:r>
      <w:r w:rsidRPr="00640C86">
        <w:rPr>
          <w:rFonts w:ascii="Calibri" w:eastAsiaTheme="minorEastAsia" w:hAnsi="Calibri" w:cs="Calibri"/>
          <w:color w:val="000000"/>
          <w:kern w:val="0"/>
          <w:sz w:val="32"/>
          <w:szCs w:val="32"/>
          <w:rtl/>
          <w:lang w:bidi="ar"/>
          <w14:ligatures w14:val="none"/>
        </w:rPr>
        <w:t xml:space="preserve"> (1684م-1768م): لاهوتي إنجليزي. يعتبر مؤسس الدراسات المعاصرة للأدبيات النصرانيّة المبكرة.</w:t>
      </w:r>
    </w:p>
    <w:p w14:paraId="288EADA8" w14:textId="7F356523"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Lardner's works, 8/491 (Quoted </w:t>
      </w:r>
      <w:r w:rsidR="009267ED" w:rsidRPr="00640C86">
        <w:rPr>
          <w:rFonts w:ascii="Calibri" w:eastAsiaTheme="minorEastAsia" w:hAnsi="Calibri" w:cs="Calibri"/>
          <w:color w:val="000000"/>
          <w:kern w:val="0"/>
          <w:sz w:val="32"/>
          <w:szCs w:val="32"/>
          <w:lang w:val="en" w:bidi="ar"/>
          <w14:ligatures w14:val="none"/>
        </w:rPr>
        <w:t>by</w:t>
      </w:r>
      <w:r w:rsidRPr="00640C86">
        <w:rPr>
          <w:rFonts w:ascii="Calibri" w:eastAsiaTheme="minorEastAsia" w:hAnsi="Calibri" w:cs="Calibri"/>
          <w:color w:val="000000"/>
          <w:kern w:val="0"/>
          <w:sz w:val="32"/>
          <w:szCs w:val="32"/>
          <w:lang w:val="en" w:bidi="ar"/>
          <w14:ligatures w14:val="none"/>
        </w:rPr>
        <w:t xml:space="preserve"> Thomas William Doane, </w:t>
      </w:r>
      <w:r w:rsidRPr="00640C86">
        <w:rPr>
          <w:rFonts w:ascii="Calibri" w:eastAsiaTheme="minorEastAsia" w:hAnsi="Calibri" w:cs="Calibri"/>
          <w:b/>
          <w:bCs/>
          <w:i/>
          <w:iCs/>
          <w:color w:val="000000"/>
          <w:kern w:val="0"/>
          <w:sz w:val="32"/>
          <w:szCs w:val="32"/>
          <w:lang w:val="en" w:bidi="ar"/>
          <w14:ligatures w14:val="none"/>
        </w:rPr>
        <w:t>Bible Myths and their Parallels in Other Religions</w:t>
      </w:r>
      <w:r w:rsidRPr="00640C86">
        <w:rPr>
          <w:rFonts w:ascii="Calibri" w:eastAsiaTheme="minorEastAsia" w:hAnsi="Calibri" w:cs="Calibri"/>
          <w:color w:val="000000"/>
          <w:kern w:val="0"/>
          <w:sz w:val="32"/>
          <w:szCs w:val="32"/>
          <w:lang w:val="en" w:bidi="ar"/>
          <w14:ligatures w14:val="none"/>
        </w:rPr>
        <w:t>, p.175).</w:t>
      </w:r>
    </w:p>
    <w:p w14:paraId="04A8CCB1"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(4) Richard Hooper, </w:t>
      </w:r>
      <w:r w:rsidRPr="00640C86">
        <w:rPr>
          <w:rFonts w:ascii="Calibri" w:eastAsiaTheme="minorEastAsia" w:hAnsi="Calibri" w:cs="Calibri"/>
          <w:b/>
          <w:bCs/>
          <w:i/>
          <w:iCs/>
          <w:color w:val="000000"/>
          <w:kern w:val="0"/>
          <w:sz w:val="32"/>
          <w:szCs w:val="32"/>
          <w:lang w:val="en" w:bidi="ar"/>
          <w14:ligatures w14:val="none"/>
        </w:rPr>
        <w:t>Jesus, Buddha, Krishna and Lao Tzu: The Parallel Sayings: The Common Teachings of Four World Religions</w:t>
      </w:r>
      <w:r w:rsidRPr="00640C86">
        <w:rPr>
          <w:rFonts w:ascii="Calibri" w:eastAsiaTheme="minorEastAsia" w:hAnsi="Calibri" w:cs="Calibri"/>
          <w:color w:val="000000"/>
          <w:kern w:val="0"/>
          <w:sz w:val="32"/>
          <w:szCs w:val="32"/>
          <w:lang w:val="en" w:bidi="ar"/>
          <w14:ligatures w14:val="none"/>
        </w:rPr>
        <w:t>, AZ: Sanctuary Publications, Inc, 2008, p.1.</w:t>
      </w:r>
    </w:p>
    <w:p w14:paraId="5AC160CA" w14:textId="77777777" w:rsidR="00640C86" w:rsidRPr="00C9568A" w:rsidRDefault="00640C86" w:rsidP="00C9568A">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16" w:name="_Toc242212171"/>
      <w:r w:rsidRPr="00C9568A">
        <w:rPr>
          <w:rFonts w:ascii="Calibri" w:eastAsiaTheme="minorEastAsia" w:hAnsi="Calibri" w:cs="Calibri"/>
          <w:b/>
          <w:bCs/>
          <w:color w:val="000000"/>
          <w:kern w:val="0"/>
          <w:sz w:val="32"/>
          <w:szCs w:val="32"/>
          <w:highlight w:val="yellow"/>
          <w:u w:val="single"/>
          <w:rtl/>
          <w:lang w:bidi="ar"/>
          <w14:ligatures w14:val="none"/>
        </w:rPr>
        <w:t>الفرع التاسع: القائمون من الموت</w:t>
      </w:r>
      <w:bookmarkEnd w:id="116"/>
    </w:p>
    <w:p w14:paraId="47AB11F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ومن أهم الكتب -وأحدثها- التي فصّلت تاريخيًا في هذه العقيدة عند الأمم القديمة، كتاب (</w:t>
      </w:r>
      <w:r w:rsidRPr="00640C86">
        <w:rPr>
          <w:rFonts w:ascii="Calibri" w:eastAsiaTheme="minorEastAsia" w:hAnsi="Calibri" w:cs="Calibri"/>
          <w:b/>
          <w:bCs/>
          <w:i/>
          <w:iCs/>
          <w:color w:val="000000"/>
          <w:kern w:val="0"/>
          <w:sz w:val="32"/>
          <w:szCs w:val="32"/>
          <w:rtl/>
          <w:lang w:bidi="ar"/>
          <w14:ligatures w14:val="none"/>
        </w:rPr>
        <w:t>لغز القيامة: "الآلهة التي تموت وتقوم" في الشرق الأدنى القديم</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lang w:bidi="ar"/>
          <w14:ligatures w14:val="none"/>
        </w:rPr>
        <w:t>Riddle of Resurrection: "Dying and Rising Gods" in the Ancient Near East) 2001</w:t>
      </w:r>
      <w:r w:rsidRPr="00640C86">
        <w:rPr>
          <w:rFonts w:ascii="Calibri" w:eastAsiaTheme="minorEastAsia" w:hAnsi="Calibri" w:cs="Calibri"/>
          <w:color w:val="000000"/>
          <w:kern w:val="0"/>
          <w:sz w:val="32"/>
          <w:szCs w:val="32"/>
          <w:rtl/>
          <w:lang w:bidi="ar"/>
          <w14:ligatures w14:val="none"/>
        </w:rPr>
        <w:t xml:space="preserve">م لـ </w:t>
      </w:r>
      <w:r w:rsidRPr="00640C86">
        <w:rPr>
          <w:rFonts w:ascii="Calibri" w:eastAsiaTheme="minorEastAsia" w:hAnsi="Calibri" w:cs="Calibri"/>
          <w:b/>
          <w:bCs/>
          <w:color w:val="000000"/>
          <w:kern w:val="0"/>
          <w:sz w:val="32"/>
          <w:szCs w:val="32"/>
          <w:rtl/>
          <w:lang w:bidi="ar"/>
          <w14:ligatures w14:val="none"/>
        </w:rPr>
        <w:t xml:space="preserve">ت. ن. د. متنجر </w:t>
      </w:r>
      <w:r w:rsidRPr="00640C86">
        <w:rPr>
          <w:rFonts w:ascii="Calibri" w:eastAsiaTheme="minorEastAsia" w:hAnsi="Calibri" w:cs="Calibri"/>
          <w:b/>
          <w:bCs/>
          <w:color w:val="000000"/>
          <w:kern w:val="0"/>
          <w:sz w:val="32"/>
          <w:szCs w:val="32"/>
          <w:lang w:bidi="ar"/>
          <w14:ligatures w14:val="none"/>
        </w:rPr>
        <w:t>T. N. D. Mettinger</w:t>
      </w:r>
      <w:r w:rsidRPr="00640C86">
        <w:rPr>
          <w:rFonts w:ascii="Calibri" w:eastAsiaTheme="minorEastAsia" w:hAnsi="Calibri" w:cs="Calibri"/>
          <w:color w:val="000000"/>
          <w:kern w:val="0"/>
          <w:sz w:val="32"/>
          <w:szCs w:val="32"/>
          <w:rtl/>
          <w:lang w:bidi="ar"/>
          <w14:ligatures w14:val="none"/>
        </w:rPr>
        <w:t xml:space="preserve">، وكانت خلاصة بحثه فيه، قوله: </w:t>
      </w:r>
      <w:r w:rsidRPr="00640C86">
        <w:rPr>
          <w:rFonts w:ascii="Calibri" w:eastAsiaTheme="minorEastAsia" w:hAnsi="Calibri" w:cs="Calibri"/>
          <w:b/>
          <w:bCs/>
          <w:color w:val="002060"/>
          <w:kern w:val="0"/>
          <w:sz w:val="32"/>
          <w:szCs w:val="32"/>
          <w:rtl/>
          <w:lang w:bidi="ar"/>
          <w14:ligatures w14:val="none"/>
        </w:rPr>
        <w:t>«الآلهة التي تموت وتقوم من الموت كانت معروفة في فلسطين في زمن (كتابة) العهد الجديد»</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12CE6E4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w:t>
      </w:r>
      <w:r w:rsidRPr="00640C86">
        <w:rPr>
          <w:rFonts w:ascii="Calibri" w:eastAsiaTheme="minorEastAsia" w:hAnsi="Calibri" w:cs="Calibri"/>
          <w:b/>
          <w:bCs/>
          <w:color w:val="000000"/>
          <w:kern w:val="0"/>
          <w:sz w:val="32"/>
          <w:szCs w:val="32"/>
          <w:rtl/>
          <w:lang w:bidi="ar"/>
          <w14:ligatures w14:val="none"/>
        </w:rPr>
        <w:t>ترايجف ن. د. متنجر</w:t>
      </w:r>
      <w:r w:rsidRPr="00640C86">
        <w:rPr>
          <w:rFonts w:ascii="Calibri" w:eastAsiaTheme="minorEastAsia" w:hAnsi="Calibri" w:cs="Calibri"/>
          <w:color w:val="000000"/>
          <w:kern w:val="0"/>
          <w:sz w:val="32"/>
          <w:szCs w:val="32"/>
          <w:rtl/>
          <w:lang w:bidi="ar"/>
          <w14:ligatures w14:val="none"/>
        </w:rPr>
        <w:t>: أستاذ متقاعد للعهد القديم من جامعة (لوند) في السويد. درّس في عدد من الجامعات المختلفة كأستاذ زائر. عضو شرفي في الجمعيّة البريطانية لدراسات العهد القديم.</w:t>
      </w:r>
    </w:p>
    <w:p w14:paraId="146A1268"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lastRenderedPageBreak/>
        <w:t xml:space="preserve">(2) Tryggve N. D. Mettinger, </w:t>
      </w:r>
      <w:r w:rsidRPr="00640C86">
        <w:rPr>
          <w:rFonts w:ascii="Calibri" w:eastAsiaTheme="minorEastAsia" w:hAnsi="Calibri" w:cs="Calibri"/>
          <w:b/>
          <w:bCs/>
          <w:i/>
          <w:iCs/>
          <w:color w:val="000000"/>
          <w:kern w:val="0"/>
          <w:sz w:val="32"/>
          <w:szCs w:val="32"/>
          <w:lang w:val="en" w:bidi="ar"/>
          <w14:ligatures w14:val="none"/>
        </w:rPr>
        <w:t>Resurrection: "Dying and Rising Gods" in the Ancient Near East</w:t>
      </w:r>
      <w:r w:rsidRPr="00640C86">
        <w:rPr>
          <w:rFonts w:ascii="Calibri" w:eastAsiaTheme="minorEastAsia" w:hAnsi="Calibri" w:cs="Calibri"/>
          <w:color w:val="000000"/>
          <w:kern w:val="0"/>
          <w:sz w:val="32"/>
          <w:szCs w:val="32"/>
          <w:lang w:val="en" w:bidi="ar"/>
          <w14:ligatures w14:val="none"/>
        </w:rPr>
        <w:t>, Stockholm: Almqvist &amp; Wiksell International, 2001, p.220.</w:t>
      </w:r>
    </w:p>
    <w:p w14:paraId="43B4F3F2" w14:textId="77777777" w:rsidR="00C9568A" w:rsidRPr="00C9568A" w:rsidRDefault="00C9568A" w:rsidP="00C9568A">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7" w:name="_Toc242212172"/>
      <w:r w:rsidRPr="00C9568A">
        <w:rPr>
          <w:rFonts w:ascii="Calibri" w:eastAsiaTheme="minorEastAsia" w:hAnsi="Calibri" w:cs="Calibri"/>
          <w:b/>
          <w:bCs/>
          <w:color w:val="000000"/>
          <w:kern w:val="0"/>
          <w:sz w:val="32"/>
          <w:szCs w:val="32"/>
          <w:highlight w:val="yellow"/>
          <w:u w:val="single"/>
          <w:rtl/>
          <w:lang w:bidi="ar"/>
          <w14:ligatures w14:val="none"/>
        </w:rPr>
        <w:t>الفرع العاشر: تحويل الماء إلى خمر</w:t>
      </w:r>
      <w:bookmarkEnd w:id="117"/>
    </w:p>
    <w:p w14:paraId="4450ED7B" w14:textId="06DB2082" w:rsidR="00640C86" w:rsidRPr="00640C86" w:rsidRDefault="00640C86" w:rsidP="00C9568A">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سيزول الاستغراب إذا قلنا بما نبّه عليه </w:t>
      </w:r>
      <w:r w:rsidRPr="00640C86">
        <w:rPr>
          <w:rFonts w:ascii="Calibri" w:eastAsiaTheme="minorEastAsia" w:hAnsi="Calibri" w:cs="Calibri"/>
          <w:b/>
          <w:bCs/>
          <w:color w:val="000000"/>
          <w:kern w:val="0"/>
          <w:sz w:val="32"/>
          <w:szCs w:val="32"/>
          <w:rtl/>
          <w:lang w:bidi="ar"/>
          <w14:ligatures w14:val="none"/>
        </w:rPr>
        <w:t xml:space="preserve">فريدرش هولدرلن </w:t>
      </w:r>
      <w:r w:rsidRPr="00640C86">
        <w:rPr>
          <w:rFonts w:ascii="Calibri" w:eastAsiaTheme="minorEastAsia" w:hAnsi="Calibri" w:cs="Calibri"/>
          <w:b/>
          <w:bCs/>
          <w:color w:val="000000"/>
          <w:kern w:val="0"/>
          <w:sz w:val="32"/>
          <w:szCs w:val="32"/>
          <w:lang w:bidi="ar"/>
          <w14:ligatures w14:val="none"/>
        </w:rPr>
        <w:t>Friedrich Holderlin</w:t>
      </w:r>
      <w:r w:rsidRPr="00640C86">
        <w:rPr>
          <w:rFonts w:ascii="Calibri" w:eastAsiaTheme="minorEastAsia" w:hAnsi="Calibri" w:cs="Calibri"/>
          <w:color w:val="000000"/>
          <w:kern w:val="0"/>
          <w:sz w:val="32"/>
          <w:szCs w:val="32"/>
          <w:rtl/>
          <w:lang w:bidi="ar"/>
          <w14:ligatures w14:val="none"/>
        </w:rPr>
        <w:t xml:space="preserve"> من التشابه الكبير بين </w:t>
      </w:r>
      <w:r w:rsidRPr="00640C86">
        <w:rPr>
          <w:rFonts w:ascii="Calibri" w:eastAsiaTheme="minorEastAsia" w:hAnsi="Calibri" w:cs="Calibri"/>
          <w:b/>
          <w:bCs/>
          <w:color w:val="000000"/>
          <w:kern w:val="0"/>
          <w:sz w:val="32"/>
          <w:szCs w:val="32"/>
          <w:rtl/>
          <w:lang w:bidi="ar"/>
          <w14:ligatures w14:val="none"/>
        </w:rPr>
        <w:t>يسوع</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ديونيسوس</w:t>
      </w:r>
      <w:r w:rsidRPr="00640C86">
        <w:rPr>
          <w:rFonts w:ascii="Calibri" w:eastAsiaTheme="minorEastAsia" w:hAnsi="Calibri" w:cs="Calibri"/>
          <w:color w:val="000000"/>
          <w:kern w:val="0"/>
          <w:sz w:val="32"/>
          <w:szCs w:val="32"/>
          <w:rtl/>
          <w:lang w:bidi="ar"/>
          <w14:ligatures w14:val="none"/>
        </w:rPr>
        <w:t xml:space="preserve"> إله الخمر، خاصة في كتابيه </w:t>
      </w:r>
      <w:r w:rsidRPr="00640C86">
        <w:rPr>
          <w:rFonts w:ascii="Calibri" w:eastAsiaTheme="minorEastAsia" w:hAnsi="Calibri" w:cs="Calibri"/>
          <w:color w:val="000000"/>
          <w:kern w:val="0"/>
          <w:sz w:val="32"/>
          <w:szCs w:val="32"/>
          <w:lang w:bidi="ar"/>
          <w14:ligatures w14:val="none"/>
        </w:rPr>
        <w:t>Brod und Wein</w:t>
      </w:r>
      <w:r w:rsidRPr="00640C86">
        <w:rPr>
          <w:rFonts w:ascii="Calibri" w:eastAsiaTheme="minorEastAsia" w:hAnsi="Calibri" w:cs="Calibri"/>
          <w:color w:val="000000"/>
          <w:kern w:val="0"/>
          <w:sz w:val="32"/>
          <w:szCs w:val="32"/>
          <w:rtl/>
          <w:lang w:bidi="ar"/>
          <w14:ligatures w14:val="none"/>
        </w:rPr>
        <w:t xml:space="preserve">، وأيضًا </w:t>
      </w:r>
      <w:r w:rsidRPr="00640C86">
        <w:rPr>
          <w:rFonts w:ascii="Calibri" w:eastAsiaTheme="minorEastAsia" w:hAnsi="Calibri" w:cs="Calibri"/>
          <w:b/>
          <w:bCs/>
          <w:color w:val="000000"/>
          <w:kern w:val="0"/>
          <w:sz w:val="32"/>
          <w:szCs w:val="32"/>
          <w:rtl/>
          <w:lang w:bidi="ar"/>
          <w14:ligatures w14:val="none"/>
        </w:rPr>
        <w:t>بيتر هنجل</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باري باول</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 xml:space="preserve">بيتر ويك </w:t>
      </w:r>
      <w:r w:rsidRPr="00640C86">
        <w:rPr>
          <w:rFonts w:ascii="Calibri" w:eastAsiaTheme="minorEastAsia" w:hAnsi="Calibri" w:cs="Calibri"/>
          <w:b/>
          <w:bCs/>
          <w:color w:val="000000"/>
          <w:kern w:val="0"/>
          <w:sz w:val="32"/>
          <w:szCs w:val="32"/>
          <w:lang w:bidi="ar"/>
          <w14:ligatures w14:val="none"/>
        </w:rPr>
        <w:t>Peter Wick</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(4)</w:t>
      </w:r>
    </w:p>
    <w:p w14:paraId="51C4EB6D"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w:t>
      </w:r>
      <w:r w:rsidRPr="00640C86">
        <w:rPr>
          <w:rFonts w:ascii="Calibri" w:eastAsiaTheme="minorEastAsia" w:hAnsi="Calibri" w:cs="Calibri"/>
          <w:b/>
          <w:bCs/>
          <w:color w:val="000000"/>
          <w:kern w:val="0"/>
          <w:sz w:val="32"/>
          <w:szCs w:val="32"/>
          <w:rtl/>
          <w:lang w:bidi="ar"/>
          <w14:ligatures w14:val="none"/>
        </w:rPr>
        <w:t>بيتر هنجل</w:t>
      </w:r>
      <w:r w:rsidRPr="00640C86">
        <w:rPr>
          <w:rFonts w:ascii="Calibri" w:eastAsiaTheme="minorEastAsia" w:hAnsi="Calibri" w:cs="Calibri"/>
          <w:color w:val="000000"/>
          <w:kern w:val="0"/>
          <w:sz w:val="32"/>
          <w:szCs w:val="32"/>
          <w:rtl/>
          <w:lang w:bidi="ar"/>
          <w14:ligatures w14:val="none"/>
        </w:rPr>
        <w:t xml:space="preserve"> (1926م - 2009م): ناقد ألماني متخصص في تاريخ الأديان.</w:t>
      </w:r>
    </w:p>
    <w:p w14:paraId="0A8892F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(3) </w:t>
      </w:r>
      <w:r w:rsidRPr="00640C86">
        <w:rPr>
          <w:rFonts w:ascii="Calibri" w:eastAsiaTheme="minorEastAsia" w:hAnsi="Calibri" w:cs="Calibri"/>
          <w:b/>
          <w:bCs/>
          <w:color w:val="000000"/>
          <w:kern w:val="0"/>
          <w:sz w:val="32"/>
          <w:szCs w:val="32"/>
          <w:rtl/>
          <w:lang w:bidi="ar"/>
          <w14:ligatures w14:val="none"/>
        </w:rPr>
        <w:t>باري باول</w:t>
      </w:r>
      <w:r w:rsidRPr="00640C86">
        <w:rPr>
          <w:rFonts w:ascii="Calibri" w:eastAsiaTheme="minorEastAsia" w:hAnsi="Calibri" w:cs="Calibri"/>
          <w:color w:val="000000"/>
          <w:kern w:val="0"/>
          <w:sz w:val="32"/>
          <w:szCs w:val="32"/>
          <w:rtl/>
          <w:lang w:bidi="ar"/>
          <w14:ligatures w14:val="none"/>
        </w:rPr>
        <w:t xml:space="preserve">: أستاذ متقاعد من جامعة وسكنسن-مادسن. متخصص في </w:t>
      </w:r>
      <w:r w:rsidRPr="00640C86">
        <w:rPr>
          <w:rFonts w:ascii="Calibri" w:eastAsiaTheme="minorEastAsia" w:hAnsi="Calibri" w:cs="Calibri"/>
          <w:b/>
          <w:bCs/>
          <w:color w:val="000000"/>
          <w:kern w:val="0"/>
          <w:sz w:val="32"/>
          <w:szCs w:val="32"/>
          <w:rtl/>
          <w:lang w:bidi="ar"/>
          <w14:ligatures w14:val="none"/>
        </w:rPr>
        <w:t>هومر</w:t>
      </w:r>
      <w:r w:rsidRPr="00640C86">
        <w:rPr>
          <w:rFonts w:ascii="Calibri" w:eastAsiaTheme="minorEastAsia" w:hAnsi="Calibri" w:cs="Calibri"/>
          <w:color w:val="000000"/>
          <w:kern w:val="0"/>
          <w:sz w:val="32"/>
          <w:szCs w:val="32"/>
          <w:rtl/>
          <w:lang w:bidi="ar"/>
          <w14:ligatures w14:val="none"/>
        </w:rPr>
        <w:t xml:space="preserve"> وتاريخ الكتابة. له كتاب (الأساطير التقليديّة) الذي نال شهرة كبيرة كمرجع تدريسي في الغرب.</w:t>
      </w:r>
    </w:p>
    <w:p w14:paraId="30695E2B" w14:textId="77777777" w:rsidR="00B83F57"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(4) انظر دراسته: من يسوع إلى ديونيسوس: مساهمة في (فهم) سياق إنجيل يوحنا:</w:t>
      </w:r>
    </w:p>
    <w:p w14:paraId="7D57A9D3" w14:textId="77777777" w:rsidR="00B83F57" w:rsidRPr="00B83F57" w:rsidRDefault="00B83F57" w:rsidP="00B83F57">
      <w:pPr>
        <w:widowControl w:val="0"/>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B83F57">
        <w:rPr>
          <w:rFonts w:ascii="Calibri" w:eastAsiaTheme="minorEastAsia" w:hAnsi="Calibri" w:cs="Calibri"/>
          <w:color w:val="000000"/>
          <w:kern w:val="0"/>
          <w:sz w:val="32"/>
          <w:szCs w:val="32"/>
          <w:lang w:val="de-DE" w:bidi="ar"/>
          <w14:ligatures w14:val="none"/>
        </w:rPr>
        <w:t xml:space="preserve">Peter Wick, 'Jesus gegen Dionysos? Ein Beitrag zur Kontextualisierung des Johannesevangeliums,' </w:t>
      </w:r>
      <w:r w:rsidRPr="00B83F57">
        <w:rPr>
          <w:rFonts w:ascii="Calibri" w:eastAsiaTheme="minorEastAsia" w:hAnsi="Calibri" w:cs="Calibri"/>
          <w:b/>
          <w:bCs/>
          <w:i/>
          <w:iCs/>
          <w:color w:val="000000"/>
          <w:kern w:val="0"/>
          <w:sz w:val="32"/>
          <w:szCs w:val="32"/>
          <w:lang w:val="de-DE" w:bidi="ar"/>
          <w14:ligatures w14:val="none"/>
        </w:rPr>
        <w:t>Biblica</w:t>
      </w:r>
      <w:r w:rsidRPr="00B83F57">
        <w:rPr>
          <w:rFonts w:ascii="Calibri" w:eastAsiaTheme="minorEastAsia" w:hAnsi="Calibri" w:cs="Calibri"/>
          <w:color w:val="000000"/>
          <w:kern w:val="0"/>
          <w:sz w:val="32"/>
          <w:szCs w:val="32"/>
          <w:lang w:val="de-DE" w:bidi="ar"/>
          <w14:ligatures w14:val="none"/>
        </w:rPr>
        <w:t xml:space="preserve"> 85 (2004) pp. 179-198.</w:t>
      </w:r>
    </w:p>
    <w:p w14:paraId="3ED22247" w14:textId="77777777" w:rsidR="00640C86" w:rsidRPr="00B8320B" w:rsidRDefault="00640C86" w:rsidP="00B8320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18" w:name="_Toc242212173"/>
      <w:r w:rsidRPr="00B8320B">
        <w:rPr>
          <w:rFonts w:ascii="Calibri" w:eastAsiaTheme="minorEastAsia" w:hAnsi="Calibri" w:cs="Calibri"/>
          <w:b/>
          <w:bCs/>
          <w:color w:val="000000"/>
          <w:kern w:val="0"/>
          <w:sz w:val="32"/>
          <w:szCs w:val="32"/>
          <w:highlight w:val="yellow"/>
          <w:u w:val="single"/>
          <w:rtl/>
          <w:lang w:bidi="ar"/>
          <w14:ligatures w14:val="none"/>
        </w:rPr>
        <w:t>المطلب الثاني: الفكر اليوناني</w:t>
      </w:r>
      <w:bookmarkEnd w:id="118"/>
    </w:p>
    <w:p w14:paraId="3FF0FA73" w14:textId="77777777" w:rsidR="00640C86" w:rsidRPr="00B8320B" w:rsidRDefault="00640C86" w:rsidP="00B8320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19" w:name="_Toc242212174"/>
      <w:r w:rsidRPr="00B8320B">
        <w:rPr>
          <w:rFonts w:ascii="Calibri" w:eastAsiaTheme="minorEastAsia" w:hAnsi="Calibri" w:cs="Calibri"/>
          <w:b/>
          <w:bCs/>
          <w:color w:val="000000"/>
          <w:kern w:val="0"/>
          <w:sz w:val="32"/>
          <w:szCs w:val="32"/>
          <w:highlight w:val="yellow"/>
          <w:u w:val="single"/>
          <w:rtl/>
          <w:lang w:bidi="ar"/>
          <w14:ligatures w14:val="none"/>
        </w:rPr>
        <w:t>الفرع الأول: الفلسفة الأفلاطونيّة</w:t>
      </w:r>
      <w:bookmarkEnd w:id="119"/>
    </w:p>
    <w:p w14:paraId="1AC4F3FB" w14:textId="77777777" w:rsid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قديس الكنيسة </w:t>
      </w:r>
      <w:r w:rsidRPr="00640C86">
        <w:rPr>
          <w:rFonts w:ascii="Calibri" w:eastAsiaTheme="minorEastAsia" w:hAnsi="Calibri" w:cs="Calibri"/>
          <w:b/>
          <w:bCs/>
          <w:color w:val="000000"/>
          <w:kern w:val="0"/>
          <w:sz w:val="32"/>
          <w:szCs w:val="32"/>
          <w:rtl/>
          <w:lang w:bidi="ar"/>
          <w14:ligatures w14:val="none"/>
        </w:rPr>
        <w:t>أوغسطين</w:t>
      </w:r>
      <w:r w:rsidRPr="00640C86">
        <w:rPr>
          <w:rFonts w:ascii="Calibri" w:eastAsiaTheme="minorEastAsia" w:hAnsi="Calibri" w:cs="Calibri"/>
          <w:color w:val="000000"/>
          <w:kern w:val="0"/>
          <w:sz w:val="32"/>
          <w:szCs w:val="32"/>
          <w:rtl/>
          <w:lang w:bidi="ar"/>
          <w14:ligatures w14:val="none"/>
        </w:rPr>
        <w:t xml:space="preserve"> هو الذي قال عمّا قرأه في الفلسفة الأفلاطونيّة: </w:t>
      </w:r>
      <w:r w:rsidRPr="00640C86">
        <w:rPr>
          <w:rFonts w:ascii="Calibri" w:eastAsiaTheme="minorEastAsia" w:hAnsi="Calibri" w:cs="Calibri"/>
          <w:b/>
          <w:bCs/>
          <w:color w:val="002060"/>
          <w:kern w:val="0"/>
          <w:sz w:val="32"/>
          <w:szCs w:val="32"/>
          <w:rtl/>
          <w:lang w:bidi="ar"/>
          <w14:ligatures w14:val="none"/>
        </w:rPr>
        <w:t>«لقد قرأت هناك أنّ اللّٰه الكلمة ولد من غير لحم ودم، لا من مشيئة الإنسان، ولا من مشيئة الجسد، وإنما من مشيئة الله»</w:t>
      </w:r>
      <w:r w:rsidRPr="00640C86">
        <w:rPr>
          <w:rFonts w:ascii="Calibri" w:eastAsiaTheme="minorEastAsia" w:hAnsi="Calibri" w:cs="Calibri"/>
          <w:color w:val="000000"/>
          <w:kern w:val="0"/>
          <w:sz w:val="32"/>
          <w:szCs w:val="32"/>
          <w:vertAlign w:val="superscript"/>
          <w:rtl/>
          <w:lang w:bidi="ar"/>
          <w14:ligatures w14:val="none"/>
        </w:rPr>
        <w:t>(5)</w:t>
      </w:r>
      <w:r w:rsidRPr="00640C86">
        <w:rPr>
          <w:rFonts w:ascii="Calibri" w:eastAsiaTheme="minorEastAsia" w:hAnsi="Calibri" w:cs="Calibri"/>
          <w:color w:val="000000"/>
          <w:kern w:val="0"/>
          <w:sz w:val="32"/>
          <w:szCs w:val="32"/>
          <w:rtl/>
          <w:lang w:bidi="ar"/>
          <w14:ligatures w14:val="none"/>
        </w:rPr>
        <w:t>، مقرًا أنّ أصل هذه العقيدة موجود في الفلسفة اليونانيّة!</w:t>
      </w:r>
    </w:p>
    <w:p w14:paraId="189F72FE" w14:textId="77777777" w:rsidR="00B8320B" w:rsidRPr="00B8320B" w:rsidRDefault="00B8320B" w:rsidP="00B8320B">
      <w:pPr>
        <w:widowControl w:val="0"/>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lang w:val="en" w:bidi="ar"/>
          <w14:ligatures w14:val="none"/>
        </w:rPr>
        <w:t xml:space="preserve">(5) Augustine, </w:t>
      </w:r>
      <w:r w:rsidRPr="00640C86">
        <w:rPr>
          <w:rFonts w:ascii="Calibri" w:eastAsiaTheme="minorEastAsia" w:hAnsi="Calibri" w:cs="Calibri"/>
          <w:b/>
          <w:bCs/>
          <w:i/>
          <w:iCs/>
          <w:color w:val="000000"/>
          <w:kern w:val="0"/>
          <w:sz w:val="32"/>
          <w:szCs w:val="32"/>
          <w:lang w:val="en" w:bidi="ar"/>
          <w14:ligatures w14:val="none"/>
        </w:rPr>
        <w:t>The Confessions</w:t>
      </w:r>
      <w:r w:rsidRPr="00640C86">
        <w:rPr>
          <w:rFonts w:ascii="Calibri" w:eastAsiaTheme="minorEastAsia" w:hAnsi="Calibri" w:cs="Calibri"/>
          <w:color w:val="000000"/>
          <w:kern w:val="0"/>
          <w:sz w:val="32"/>
          <w:szCs w:val="32"/>
          <w:lang w:val="en" w:bidi="ar"/>
          <w14:ligatures w14:val="none"/>
        </w:rPr>
        <w:t>, tr. J. G. Pilkington, Edinburgh: T. &amp; T. Clark, 1876, p. 154.</w:t>
      </w:r>
    </w:p>
    <w:p w14:paraId="10D0B4BC" w14:textId="77777777" w:rsidR="00640C86" w:rsidRPr="00B8320B" w:rsidRDefault="00640C86" w:rsidP="00B8320B">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0" w:name="_Toc242212175"/>
      <w:r w:rsidRPr="00B8320B">
        <w:rPr>
          <w:rFonts w:ascii="Calibri" w:eastAsiaTheme="minorEastAsia" w:hAnsi="Calibri" w:cs="Calibri"/>
          <w:b/>
          <w:bCs/>
          <w:color w:val="000000"/>
          <w:kern w:val="0"/>
          <w:sz w:val="32"/>
          <w:szCs w:val="32"/>
          <w:highlight w:val="yellow"/>
          <w:u w:val="single"/>
          <w:rtl/>
          <w:lang w:bidi="ar"/>
          <w14:ligatures w14:val="none"/>
        </w:rPr>
        <w:t>الفرع الثاني: الحكمة اليونانيّة</w:t>
      </w:r>
      <w:bookmarkEnd w:id="120"/>
    </w:p>
    <w:p w14:paraId="2062E325" w14:textId="3E6AA89B" w:rsidR="00640C86" w:rsidRDefault="004F5737"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4F5737">
        <w:rPr>
          <w:rFonts w:ascii="Calibri" w:eastAsiaTheme="minorEastAsia" w:hAnsi="Calibri" w:cs="Calibri"/>
          <w:kern w:val="0"/>
          <w:sz w:val="32"/>
          <w:szCs w:val="32"/>
          <w:rtl/>
          <w:lang w:bidi="ar"/>
          <w14:ligatures w14:val="none"/>
        </w:rPr>
        <w:t xml:space="preserve">يقول الناقد المحافظ </w:t>
      </w:r>
      <w:r>
        <w:rPr>
          <w:rFonts w:ascii="Calibri" w:eastAsiaTheme="minorEastAsia" w:hAnsi="Calibri" w:cs="Calibri"/>
          <w:kern w:val="0"/>
          <w:sz w:val="32"/>
          <w:szCs w:val="32"/>
          <w:rtl/>
          <w:lang w:bidi="ar"/>
          <w14:ligatures w14:val="none"/>
        </w:rPr>
        <w:t>«</w:t>
      </w:r>
      <w:r w:rsidRPr="004F5737">
        <w:rPr>
          <w:rFonts w:ascii="Calibri" w:eastAsiaTheme="minorEastAsia" w:hAnsi="Calibri" w:cs="Calibri"/>
          <w:kern w:val="0"/>
          <w:sz w:val="32"/>
          <w:szCs w:val="32"/>
          <w:rtl/>
          <w:lang w:bidi="ar"/>
          <w14:ligatures w14:val="none"/>
        </w:rPr>
        <w:t>ج. س.</w:t>
      </w:r>
      <w:r>
        <w:rPr>
          <w:rFonts w:ascii="Calibri" w:eastAsiaTheme="minorEastAsia" w:hAnsi="Calibri" w:cs="Calibri" w:hint="cs"/>
          <w:kern w:val="0"/>
          <w:sz w:val="32"/>
          <w:szCs w:val="32"/>
          <w:rtl/>
          <w:lang w:bidi="ar"/>
          <w14:ligatures w14:val="none"/>
        </w:rPr>
        <w:t xml:space="preserve"> </w:t>
      </w:r>
      <w:r w:rsidRPr="004F5737">
        <w:rPr>
          <w:rFonts w:ascii="Calibri" w:eastAsiaTheme="minorEastAsia" w:hAnsi="Calibri" w:cs="Calibri"/>
          <w:kern w:val="0"/>
          <w:sz w:val="32"/>
          <w:szCs w:val="32"/>
          <w:rtl/>
          <w:lang w:bidi="ar"/>
          <w14:ligatures w14:val="none"/>
        </w:rPr>
        <w:t>هوسن</w:t>
      </w:r>
      <w:r>
        <w:rPr>
          <w:rFonts w:ascii="Calibri" w:eastAsiaTheme="minorEastAsia" w:hAnsi="Calibri" w:cs="Calibri"/>
          <w:kern w:val="0"/>
          <w:sz w:val="32"/>
          <w:szCs w:val="32"/>
          <w:rtl/>
          <w:lang w:bidi="ar"/>
          <w14:ligatures w14:val="none"/>
        </w:rPr>
        <w:t>»</w:t>
      </w:r>
      <w:r w:rsidRPr="004F5737">
        <w:rPr>
          <w:rFonts w:ascii="Calibri" w:eastAsiaTheme="minorEastAsia" w:hAnsi="Calibri" w:cs="Calibri"/>
          <w:kern w:val="0"/>
          <w:sz w:val="32"/>
          <w:szCs w:val="32"/>
          <w:rtl/>
          <w:lang w:bidi="ar"/>
          <w14:ligatures w14:val="none"/>
        </w:rPr>
        <w:t xml:space="preserve"> </w:t>
      </w:r>
      <w:r w:rsidRPr="004F5737">
        <w:rPr>
          <w:rFonts w:ascii="Calibri" w:eastAsiaTheme="minorEastAsia" w:hAnsi="Calibri" w:cs="Calibri"/>
          <w:kern w:val="0"/>
          <w:sz w:val="32"/>
          <w:szCs w:val="32"/>
          <w:lang w:bidi="ar"/>
          <w14:ligatures w14:val="none"/>
        </w:rPr>
        <w:t>(J.S. Howson)</w:t>
      </w:r>
      <w:r w:rsidRPr="004F5737">
        <w:rPr>
          <w:rFonts w:ascii="Calibri" w:eastAsiaTheme="minorEastAsia" w:hAnsi="Calibri" w:cs="Calibri"/>
          <w:kern w:val="0"/>
          <w:sz w:val="32"/>
          <w:szCs w:val="32"/>
          <w:rtl/>
          <w:lang w:bidi="ar"/>
          <w14:ligatures w14:val="none"/>
        </w:rPr>
        <w:t>:</w:t>
      </w:r>
      <w:r w:rsidRPr="004F5737">
        <w:rPr>
          <w:rFonts w:ascii="Calibri" w:eastAsiaTheme="minorEastAsia" w:hAnsi="Calibri" w:cs="Calibri"/>
          <w:b/>
          <w:bCs/>
          <w:kern w:val="0"/>
          <w:sz w:val="32"/>
          <w:szCs w:val="32"/>
          <w:rtl/>
          <w:lang w:bidi="ar"/>
          <w14:ligatures w14:val="none"/>
        </w:rPr>
        <w:t xml:space="preserve"> </w:t>
      </w:r>
      <w:r>
        <w:rPr>
          <w:rFonts w:ascii="Calibri" w:eastAsiaTheme="minorEastAsia" w:hAnsi="Calibri" w:cs="Calibri"/>
          <w:b/>
          <w:bCs/>
          <w:color w:val="002060"/>
          <w:kern w:val="0"/>
          <w:sz w:val="32"/>
          <w:szCs w:val="32"/>
          <w:rtl/>
          <w:lang w:bidi="ar"/>
          <w14:ligatures w14:val="none"/>
        </w:rPr>
        <w:t>«</w:t>
      </w:r>
      <w:r w:rsidRPr="004F5737">
        <w:rPr>
          <w:rFonts w:ascii="Calibri" w:eastAsiaTheme="minorEastAsia" w:hAnsi="Calibri" w:cs="Calibri"/>
          <w:b/>
          <w:bCs/>
          <w:color w:val="002060"/>
          <w:kern w:val="0"/>
          <w:sz w:val="32"/>
          <w:szCs w:val="32"/>
          <w:rtl/>
          <w:lang w:bidi="ar"/>
          <w14:ligatures w14:val="none"/>
        </w:rPr>
        <w:t>الصورة المجازيّة</w:t>
      </w:r>
      <w:r>
        <w:rPr>
          <w:rFonts w:ascii="Calibri" w:eastAsiaTheme="minorEastAsia" w:hAnsi="Calibri" w:cs="Calibri" w:hint="cs"/>
          <w:b/>
          <w:bCs/>
          <w:color w:val="002060"/>
          <w:kern w:val="0"/>
          <w:sz w:val="32"/>
          <w:szCs w:val="32"/>
          <w:rtl/>
          <w:lang w:bidi="ar"/>
          <w14:ligatures w14:val="none"/>
        </w:rPr>
        <w:t xml:space="preserve"> </w:t>
      </w:r>
      <w:r w:rsidR="00640C86" w:rsidRPr="00640C86">
        <w:rPr>
          <w:rFonts w:ascii="Calibri" w:eastAsiaTheme="minorEastAsia" w:hAnsi="Calibri" w:cs="Calibri"/>
          <w:b/>
          <w:bCs/>
          <w:color w:val="002060"/>
          <w:kern w:val="0"/>
          <w:sz w:val="32"/>
          <w:szCs w:val="32"/>
          <w:rtl/>
          <w:lang w:bidi="ar"/>
          <w14:ligatures w14:val="none"/>
        </w:rPr>
        <w:t xml:space="preserve">صعب أن ترفس مناخس كانت من الصور المفضّلة في العالم الوثني ... لقد استُعملت بصورة مكثّفة من طرف الكتّاب اليونانيين والرومانيين. إننا نجدها في أعمال يوربيدس... وأيضًا بلوتوس </w:t>
      </w:r>
      <w:r w:rsidR="00640C86" w:rsidRPr="00640C86">
        <w:rPr>
          <w:rFonts w:ascii="Calibri" w:eastAsiaTheme="minorEastAsia" w:hAnsi="Calibri" w:cs="Calibri"/>
          <w:b/>
          <w:bCs/>
          <w:color w:val="002060"/>
          <w:kern w:val="0"/>
          <w:sz w:val="32"/>
          <w:szCs w:val="32"/>
          <w:lang w:bidi="ar"/>
          <w14:ligatures w14:val="none"/>
        </w:rPr>
        <w:t>Plautus</w:t>
      </w:r>
      <w:r w:rsidR="00640C86" w:rsidRPr="00640C86">
        <w:rPr>
          <w:rFonts w:ascii="Calibri" w:eastAsiaTheme="minorEastAsia" w:hAnsi="Calibri" w:cs="Calibri"/>
          <w:b/>
          <w:bCs/>
          <w:color w:val="002060"/>
          <w:kern w:val="0"/>
          <w:sz w:val="32"/>
          <w:szCs w:val="32"/>
          <w:rtl/>
          <w:lang w:bidi="ar"/>
          <w14:ligatures w14:val="none"/>
        </w:rPr>
        <w:t xml:space="preserve">، ترونس </w:t>
      </w:r>
      <w:r w:rsidR="00640C86" w:rsidRPr="00640C86">
        <w:rPr>
          <w:rFonts w:ascii="Calibri" w:eastAsiaTheme="minorEastAsia" w:hAnsi="Calibri" w:cs="Calibri"/>
          <w:b/>
          <w:bCs/>
          <w:color w:val="002060"/>
          <w:kern w:val="0"/>
          <w:sz w:val="32"/>
          <w:szCs w:val="32"/>
          <w:lang w:bidi="ar"/>
          <w14:ligatures w14:val="none"/>
        </w:rPr>
        <w:t>Terence</w:t>
      </w:r>
      <w:r w:rsidR="00640C86" w:rsidRPr="00640C86">
        <w:rPr>
          <w:rFonts w:ascii="Calibri" w:eastAsiaTheme="minorEastAsia" w:hAnsi="Calibri" w:cs="Calibri"/>
          <w:b/>
          <w:bCs/>
          <w:color w:val="002060"/>
          <w:kern w:val="0"/>
          <w:sz w:val="32"/>
          <w:szCs w:val="32"/>
          <w:rtl/>
          <w:lang w:bidi="ar"/>
          <w14:ligatures w14:val="none"/>
        </w:rPr>
        <w:t>. لم ترد هذه الكلمات في أية مجموعة من الأمثال اليهوديّة المعروفة»</w:t>
      </w:r>
      <w:r w:rsidR="00640C86" w:rsidRPr="00640C86">
        <w:rPr>
          <w:rFonts w:ascii="Calibri" w:eastAsiaTheme="minorEastAsia" w:hAnsi="Calibri" w:cs="Calibri"/>
          <w:color w:val="000000"/>
          <w:kern w:val="0"/>
          <w:sz w:val="32"/>
          <w:szCs w:val="32"/>
          <w:rtl/>
          <w:lang w:bidi="ar"/>
          <w14:ligatures w14:val="none"/>
        </w:rPr>
        <w:t>.</w:t>
      </w:r>
      <w:r w:rsidR="00640C86" w:rsidRPr="00640C86">
        <w:rPr>
          <w:rFonts w:ascii="Calibri" w:eastAsiaTheme="minorEastAsia" w:hAnsi="Calibri" w:cs="Calibri"/>
          <w:color w:val="000000"/>
          <w:kern w:val="0"/>
          <w:sz w:val="32"/>
          <w:szCs w:val="32"/>
          <w:vertAlign w:val="superscript"/>
          <w:rtl/>
          <w:lang w:bidi="ar"/>
          <w14:ligatures w14:val="none"/>
        </w:rPr>
        <w:t>(2)</w:t>
      </w:r>
    </w:p>
    <w:p w14:paraId="245CC7A8" w14:textId="77777777" w:rsidR="00B8320B" w:rsidRPr="00640C86" w:rsidRDefault="00B8320B" w:rsidP="00B8320B">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Philip Schaff, ed. </w:t>
      </w:r>
      <w:r w:rsidRPr="00640C86">
        <w:rPr>
          <w:rFonts w:ascii="Calibri" w:eastAsiaTheme="minorEastAsia" w:hAnsi="Calibri" w:cs="Calibri"/>
          <w:b/>
          <w:bCs/>
          <w:i/>
          <w:iCs/>
          <w:color w:val="000000"/>
          <w:kern w:val="0"/>
          <w:sz w:val="32"/>
          <w:szCs w:val="32"/>
          <w:lang w:val="en" w:bidi="ar"/>
          <w14:ligatures w14:val="none"/>
        </w:rPr>
        <w:t>A Popular Commentary on the New Testament</w:t>
      </w:r>
      <w:r w:rsidRPr="00640C86">
        <w:rPr>
          <w:rFonts w:ascii="Calibri" w:eastAsiaTheme="minorEastAsia" w:hAnsi="Calibri" w:cs="Calibri"/>
          <w:color w:val="000000"/>
          <w:kern w:val="0"/>
          <w:sz w:val="32"/>
          <w:szCs w:val="32"/>
          <w:lang w:val="en" w:bidi="ar"/>
          <w14:ligatures w14:val="none"/>
        </w:rPr>
        <w:t>, New York: Charles Scribner's Sons, 1880, 2/352.</w:t>
      </w:r>
    </w:p>
    <w:p w14:paraId="0CB0C894" w14:textId="77777777" w:rsidR="00640C86" w:rsidRPr="004F5737" w:rsidRDefault="00640C86" w:rsidP="004F5737">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1" w:name="_Toc242212176"/>
      <w:r w:rsidRPr="004F5737">
        <w:rPr>
          <w:rFonts w:ascii="Calibri" w:eastAsiaTheme="minorEastAsia" w:hAnsi="Calibri" w:cs="Calibri"/>
          <w:b/>
          <w:bCs/>
          <w:color w:val="000000"/>
          <w:kern w:val="0"/>
          <w:sz w:val="32"/>
          <w:szCs w:val="32"/>
          <w:highlight w:val="yellow"/>
          <w:u w:val="single"/>
          <w:rtl/>
          <w:lang w:bidi="ar"/>
          <w14:ligatures w14:val="none"/>
        </w:rPr>
        <w:lastRenderedPageBreak/>
        <w:t>المبحث الرابع: اقتباس العهد الجديد من الكتب المزيّفة</w:t>
      </w:r>
      <w:bookmarkEnd w:id="121"/>
    </w:p>
    <w:p w14:paraId="750B89D6" w14:textId="77777777" w:rsidR="00640C86" w:rsidRPr="004F5737" w:rsidRDefault="00640C86" w:rsidP="004F5737">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2" w:name="_Toc242212177"/>
      <w:r w:rsidRPr="004F5737">
        <w:rPr>
          <w:rFonts w:ascii="Calibri" w:eastAsiaTheme="minorEastAsia" w:hAnsi="Calibri" w:cs="Calibri"/>
          <w:b/>
          <w:bCs/>
          <w:color w:val="000000"/>
          <w:kern w:val="0"/>
          <w:sz w:val="32"/>
          <w:szCs w:val="32"/>
          <w:highlight w:val="yellow"/>
          <w:u w:val="single"/>
          <w:rtl/>
          <w:lang w:bidi="ar"/>
          <w14:ligatures w14:val="none"/>
        </w:rPr>
        <w:t>المطلب الأول: الاقتباس من الكتب المنحولة</w:t>
      </w:r>
      <w:bookmarkEnd w:id="122"/>
    </w:p>
    <w:p w14:paraId="56B3E02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أصبحت قضيّة اقتباس العهد الجديد من الكتب اليهوديّة المنحولة -مباشرة أو ضمنًا- حقيقة علميّة؛ </w:t>
      </w:r>
      <w:r w:rsidRPr="00640C86">
        <w:rPr>
          <w:rFonts w:ascii="Calibri" w:eastAsiaTheme="minorEastAsia" w:hAnsi="Calibri" w:cs="Calibri"/>
          <w:b/>
          <w:bCs/>
          <w:color w:val="002060"/>
          <w:kern w:val="0"/>
          <w:sz w:val="32"/>
          <w:szCs w:val="32"/>
          <w:rtl/>
          <w:lang w:bidi="ar"/>
          <w14:ligatures w14:val="none"/>
        </w:rPr>
        <w:t>«في السنوات الأخيرة، خاصة منذ عشرين سنة مضت حيث تمّ نشر مجلدي كتاب العهد القديم المنحول بتحرير شارلزورث، ازداد النقاد المتخصصون في العهد الجديد انتباهًا إلى أهميّة الكتابات المنحولة، لتفسير العهد الجديد»</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4DAB63D4"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Craig A. Evans, </w:t>
      </w:r>
      <w:r w:rsidRPr="00640C86">
        <w:rPr>
          <w:rFonts w:ascii="Calibri" w:eastAsiaTheme="minorEastAsia" w:hAnsi="Calibri" w:cs="Calibri"/>
          <w:b/>
          <w:bCs/>
          <w:i/>
          <w:iCs/>
          <w:color w:val="000000"/>
          <w:kern w:val="0"/>
          <w:sz w:val="32"/>
          <w:szCs w:val="32"/>
          <w:lang w:val="en" w:bidi="ar"/>
          <w14:ligatures w14:val="none"/>
        </w:rPr>
        <w:t>Ancient Texts for New Testament Studies: a guide to the background Literature</w:t>
      </w:r>
      <w:r w:rsidRPr="00640C86">
        <w:rPr>
          <w:rFonts w:ascii="Calibri" w:eastAsiaTheme="minorEastAsia" w:hAnsi="Calibri" w:cs="Calibri"/>
          <w:color w:val="000000"/>
          <w:kern w:val="0"/>
          <w:sz w:val="32"/>
          <w:szCs w:val="32"/>
          <w:lang w:val="en" w:bidi="ar"/>
          <w14:ligatures w14:val="none"/>
        </w:rPr>
        <w:t>, p.70.</w:t>
      </w:r>
    </w:p>
    <w:p w14:paraId="43219B2D" w14:textId="02BF586D" w:rsidR="00640C86" w:rsidRPr="004F5737" w:rsidRDefault="00640C86" w:rsidP="004F5737">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23" w:name="_Toc242212178"/>
      <w:r w:rsidRPr="004F5737">
        <w:rPr>
          <w:rFonts w:ascii="Calibri" w:eastAsiaTheme="minorEastAsia" w:hAnsi="Calibri" w:cs="Calibri"/>
          <w:b/>
          <w:bCs/>
          <w:color w:val="000000"/>
          <w:kern w:val="0"/>
          <w:sz w:val="32"/>
          <w:szCs w:val="32"/>
          <w:highlight w:val="yellow"/>
          <w:u w:val="single"/>
          <w:rtl/>
          <w:lang w:bidi="ar"/>
          <w14:ligatures w14:val="none"/>
        </w:rPr>
        <w:t>سفر 1 أخنوخ</w:t>
      </w:r>
      <w:bookmarkEnd w:id="123"/>
    </w:p>
    <w:p w14:paraId="7B4ADB0C"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يهوذا 15/14: </w:t>
      </w:r>
      <w:r w:rsidRPr="00640C86">
        <w:rPr>
          <w:rFonts w:ascii="Calibri" w:eastAsiaTheme="minorEastAsia" w:hAnsi="Calibri" w:cs="Calibri"/>
          <w:b/>
          <w:bCs/>
          <w:color w:val="002060"/>
          <w:kern w:val="0"/>
          <w:sz w:val="32"/>
          <w:szCs w:val="32"/>
          <w:rtl/>
          <w:lang w:bidi="ar"/>
          <w14:ligatures w14:val="none"/>
        </w:rPr>
        <w:t>«عن هؤلاء وأمثالهم، تنبأ أخنوخ السابع بعد آدم، فقال: انظروا إن الرب آت بصحبة عشرات الألوف من قديسيه، ليدين جميع الناس، ويوبخ جميع الأشرار الذين لا يهابون اللّٰه بسبب جميع أعمالهم الشريرة التي ارتكبوها، وجميع أقوالهم القاسية التي أهانوه بها، والتي لا تصدر إلا عن الخاطئين الأشرار غير الأتقياء!»</w:t>
      </w:r>
      <w:r w:rsidRPr="00640C86">
        <w:rPr>
          <w:rFonts w:ascii="Calibri" w:eastAsiaTheme="minorEastAsia" w:hAnsi="Calibri" w:cs="Calibri"/>
          <w:color w:val="000000"/>
          <w:kern w:val="0"/>
          <w:sz w:val="32"/>
          <w:szCs w:val="32"/>
          <w:rtl/>
          <w:lang w:bidi="ar"/>
          <w14:ligatures w14:val="none"/>
        </w:rPr>
        <w:t>.</w:t>
      </w:r>
    </w:p>
    <w:p w14:paraId="01C2431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سفر 1 أخنوخ 9 /1: </w:t>
      </w:r>
      <w:r w:rsidRPr="00640C86">
        <w:rPr>
          <w:rFonts w:ascii="Calibri" w:eastAsiaTheme="minorEastAsia" w:hAnsi="Calibri" w:cs="Calibri"/>
          <w:b/>
          <w:bCs/>
          <w:color w:val="002060"/>
          <w:kern w:val="0"/>
          <w:sz w:val="32"/>
          <w:szCs w:val="32"/>
          <w:rtl/>
          <w:lang w:bidi="ar"/>
          <w14:ligatures w14:val="none"/>
        </w:rPr>
        <w:t>«ها إنّه يأتي مع عشرة آلاف من قدّيسيه حتّى ينفّذ الحكم على الكل، وليحطّم الأشرار، ويدين كلّ جسد على كلّ ما عمله من شر اقترفه بسوء، وكل قول قبيح قاله الخطاة الأشرار ضدّه»</w:t>
      </w:r>
      <w:r w:rsidRPr="00640C86">
        <w:rPr>
          <w:rFonts w:ascii="Calibri" w:eastAsiaTheme="minorEastAsia" w:hAnsi="Calibri" w:cs="Calibri"/>
          <w:color w:val="000000"/>
          <w:kern w:val="0"/>
          <w:sz w:val="32"/>
          <w:szCs w:val="32"/>
          <w:rtl/>
          <w:lang w:bidi="ar"/>
          <w14:ligatures w14:val="none"/>
        </w:rPr>
        <w:t>.</w:t>
      </w:r>
    </w:p>
    <w:p w14:paraId="14937F4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نقل </w:t>
      </w:r>
      <w:r w:rsidRPr="00640C86">
        <w:rPr>
          <w:rFonts w:ascii="Calibri" w:eastAsiaTheme="minorEastAsia" w:hAnsi="Calibri" w:cs="Calibri"/>
          <w:b/>
          <w:bCs/>
          <w:color w:val="000000"/>
          <w:kern w:val="0"/>
          <w:sz w:val="32"/>
          <w:szCs w:val="32"/>
          <w:rtl/>
          <w:lang w:bidi="ar"/>
          <w14:ligatures w14:val="none"/>
        </w:rPr>
        <w:t>يهوذا</w:t>
      </w:r>
      <w:r w:rsidRPr="00640C86">
        <w:rPr>
          <w:rFonts w:ascii="Calibri" w:eastAsiaTheme="minorEastAsia" w:hAnsi="Calibri" w:cs="Calibri"/>
          <w:color w:val="000000"/>
          <w:kern w:val="0"/>
          <w:sz w:val="32"/>
          <w:szCs w:val="32"/>
          <w:rtl/>
          <w:lang w:bidi="ar"/>
          <w14:ligatures w14:val="none"/>
        </w:rPr>
        <w:t xml:space="preserve"> عن هذا السفر خبرًا غيبيًا لا يعرف إلا بواسطة الوحي، وليس هو موافقة له في قضيّة عقليّة، أو قاعدة أخلاقيّة عامة، كما أنّ هذا التطابق في هذا الخبر الغيبي لم يرد في صورة (الموافقة) دون إحالة إلى مصدر بعينه، وإنما ورد تخصيص النقل عن هذا السفر بعينه.</w:t>
      </w:r>
    </w:p>
    <w:p w14:paraId="79867EB0" w14:textId="0308F908"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ولم يتفرّد </w:t>
      </w:r>
      <w:r w:rsidRPr="00640C86">
        <w:rPr>
          <w:rFonts w:ascii="Calibri" w:eastAsiaTheme="minorEastAsia" w:hAnsi="Calibri" w:cs="Calibri"/>
          <w:b/>
          <w:bCs/>
          <w:color w:val="000000"/>
          <w:kern w:val="0"/>
          <w:sz w:val="32"/>
          <w:szCs w:val="32"/>
          <w:rtl/>
          <w:lang w:bidi="ar"/>
          <w14:ligatures w14:val="none"/>
        </w:rPr>
        <w:t>ترتليان</w:t>
      </w:r>
      <w:r w:rsidRPr="00640C86">
        <w:rPr>
          <w:rFonts w:ascii="Calibri" w:eastAsiaTheme="minorEastAsia" w:hAnsi="Calibri" w:cs="Calibri"/>
          <w:color w:val="000000"/>
          <w:kern w:val="0"/>
          <w:sz w:val="32"/>
          <w:szCs w:val="32"/>
          <w:rtl/>
          <w:lang w:bidi="ar"/>
          <w14:ligatures w14:val="none"/>
        </w:rPr>
        <w:t xml:space="preserve"> بالقول بقداسة سفر (1 أخنوخ)، بل شاركه عدد من الآباء مثل </w:t>
      </w:r>
      <w:r w:rsidRPr="00640C86">
        <w:rPr>
          <w:rFonts w:ascii="Calibri" w:eastAsiaTheme="minorEastAsia" w:hAnsi="Calibri" w:cs="Calibri"/>
          <w:b/>
          <w:bCs/>
          <w:color w:val="000000"/>
          <w:kern w:val="0"/>
          <w:sz w:val="32"/>
          <w:szCs w:val="32"/>
          <w:rtl/>
          <w:lang w:bidi="ar"/>
          <w14:ligatures w14:val="none"/>
        </w:rPr>
        <w:t>كلمنت السكندري</w:t>
      </w:r>
      <w:r w:rsidRPr="00640C86">
        <w:rPr>
          <w:rFonts w:ascii="Calibri" w:eastAsiaTheme="minorEastAsia" w:hAnsi="Calibri" w:cs="Calibri"/>
          <w:color w:val="000000"/>
          <w:kern w:val="0"/>
          <w:sz w:val="32"/>
          <w:szCs w:val="32"/>
          <w:rtl/>
          <w:lang w:bidi="ar"/>
          <w14:ligatures w14:val="none"/>
        </w:rPr>
        <w:t xml:space="preserve">، </w:t>
      </w:r>
      <w:r w:rsidR="00FF75BF" w:rsidRPr="00640C86">
        <w:rPr>
          <w:rFonts w:ascii="Calibri" w:eastAsiaTheme="minorEastAsia" w:hAnsi="Calibri" w:cs="Calibri" w:hint="cs"/>
          <w:b/>
          <w:bCs/>
          <w:color w:val="000000"/>
          <w:kern w:val="0"/>
          <w:sz w:val="32"/>
          <w:szCs w:val="32"/>
          <w:rtl/>
          <w:lang w:bidi="ar"/>
          <w14:ligatures w14:val="none"/>
        </w:rPr>
        <w:t>إيرينيوس</w:t>
      </w:r>
      <w:r w:rsidRPr="00640C86">
        <w:rPr>
          <w:rFonts w:ascii="Calibri" w:eastAsiaTheme="minorEastAsia" w:hAnsi="Calibri" w:cs="Calibri"/>
          <w:color w:val="000000"/>
          <w:kern w:val="0"/>
          <w:sz w:val="32"/>
          <w:szCs w:val="32"/>
          <w:vertAlign w:val="superscript"/>
          <w:rtl/>
          <w:lang w:bidi="ar"/>
          <w14:ligatures w14:val="none"/>
        </w:rPr>
        <w:t>(2)</w:t>
      </w:r>
      <w:r w:rsidRPr="00640C86">
        <w:rPr>
          <w:rFonts w:ascii="Calibri" w:eastAsiaTheme="minorEastAsia" w:hAnsi="Calibri" w:cs="Calibri"/>
          <w:color w:val="000000"/>
          <w:kern w:val="0"/>
          <w:sz w:val="32"/>
          <w:szCs w:val="32"/>
          <w:rtl/>
          <w:lang w:bidi="ar"/>
          <w14:ligatures w14:val="none"/>
        </w:rPr>
        <w:t xml:space="preserve">، </w:t>
      </w:r>
      <w:r w:rsidR="00FE0A38" w:rsidRPr="00640C86">
        <w:rPr>
          <w:rFonts w:ascii="Calibri" w:eastAsiaTheme="minorEastAsia" w:hAnsi="Calibri" w:cs="Calibri" w:hint="cs"/>
          <w:b/>
          <w:bCs/>
          <w:color w:val="000000"/>
          <w:kern w:val="0"/>
          <w:sz w:val="32"/>
          <w:szCs w:val="32"/>
          <w:rtl/>
          <w:lang w:bidi="ar"/>
          <w14:ligatures w14:val="none"/>
        </w:rPr>
        <w:t>أثيناغورس</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كما شهدت رسالة برنابا 4/16 لنفس الأمر. ولا تزال الكنيسة الأثيوبيّة إلى اليوم ترى قداسته.</w:t>
      </w:r>
      <w:r w:rsidRPr="00640C86">
        <w:rPr>
          <w:rFonts w:ascii="Calibri" w:eastAsiaTheme="minorEastAsia" w:hAnsi="Calibri" w:cs="Calibri"/>
          <w:color w:val="000000"/>
          <w:kern w:val="0"/>
          <w:sz w:val="32"/>
          <w:szCs w:val="32"/>
          <w:vertAlign w:val="superscript"/>
          <w:rtl/>
          <w:lang w:bidi="ar"/>
          <w14:ligatures w14:val="none"/>
        </w:rPr>
        <w:t>(5)</w:t>
      </w:r>
    </w:p>
    <w:p w14:paraId="37B72A1D"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(5) See James C. VanderKam, '1 Enoch, Enochic Motifs, and Enoch in Early Christian Literature,' in James C. VanderKam and William Adler, eds. </w:t>
      </w:r>
      <w:r w:rsidRPr="00640C86">
        <w:rPr>
          <w:rFonts w:ascii="Calibri" w:eastAsiaTheme="minorEastAsia" w:hAnsi="Calibri" w:cs="Calibri"/>
          <w:b/>
          <w:bCs/>
          <w:i/>
          <w:iCs/>
          <w:color w:val="000000"/>
          <w:kern w:val="0"/>
          <w:sz w:val="32"/>
          <w:szCs w:val="32"/>
          <w:lang w:val="en" w:bidi="ar"/>
          <w14:ligatures w14:val="none"/>
        </w:rPr>
        <w:t>The Jewish Apocalyptic Heritage in Early Christianity</w:t>
      </w:r>
      <w:r w:rsidRPr="00640C86">
        <w:rPr>
          <w:rFonts w:ascii="Calibri" w:eastAsiaTheme="minorEastAsia" w:hAnsi="Calibri" w:cs="Calibri"/>
          <w:color w:val="000000"/>
          <w:kern w:val="0"/>
          <w:sz w:val="32"/>
          <w:szCs w:val="32"/>
          <w:lang w:val="en" w:bidi="ar"/>
          <w14:ligatures w14:val="none"/>
        </w:rPr>
        <w:t>, Minneapolis: Fortress Press, 1996, pp.33-60.</w:t>
      </w:r>
    </w:p>
    <w:p w14:paraId="08D75DE6" w14:textId="37BCBF37" w:rsidR="00640C86" w:rsidRPr="004F5737" w:rsidRDefault="00640C86" w:rsidP="004F5737">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24" w:name="_Toc242212179"/>
      <w:r w:rsidRPr="004F5737">
        <w:rPr>
          <w:rFonts w:ascii="Calibri" w:eastAsiaTheme="minorEastAsia" w:hAnsi="Calibri" w:cs="Calibri"/>
          <w:b/>
          <w:bCs/>
          <w:color w:val="000000"/>
          <w:kern w:val="0"/>
          <w:sz w:val="32"/>
          <w:szCs w:val="32"/>
          <w:highlight w:val="yellow"/>
          <w:u w:val="single"/>
          <w:rtl/>
          <w:lang w:bidi="ar"/>
          <w14:ligatures w14:val="none"/>
        </w:rPr>
        <w:t>صعود موسى</w:t>
      </w:r>
      <w:bookmarkEnd w:id="124"/>
    </w:p>
    <w:p w14:paraId="4939FF5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يهوذا 9: </w:t>
      </w:r>
      <w:r w:rsidRPr="00640C86">
        <w:rPr>
          <w:rFonts w:ascii="Calibri" w:eastAsiaTheme="minorEastAsia" w:hAnsi="Calibri" w:cs="Calibri"/>
          <w:b/>
          <w:bCs/>
          <w:color w:val="002060"/>
          <w:kern w:val="0"/>
          <w:sz w:val="32"/>
          <w:szCs w:val="32"/>
          <w:rtl/>
          <w:lang w:bidi="ar"/>
          <w14:ligatures w14:val="none"/>
        </w:rPr>
        <w:t>«حتى ميخائيل، وهو رئيس ملائكة، لم يجرؤ أن يحكم على إبليس بكلام مهين عندما خاصمه وتجادل معه بخصوص جثمان موسى، وإنما اكتفى بالقول: لينتهرك الرب»</w:t>
      </w:r>
      <w:r w:rsidRPr="00640C86">
        <w:rPr>
          <w:rFonts w:ascii="Calibri" w:eastAsiaTheme="minorEastAsia" w:hAnsi="Calibri" w:cs="Calibri"/>
          <w:color w:val="000000"/>
          <w:kern w:val="0"/>
          <w:sz w:val="32"/>
          <w:szCs w:val="32"/>
          <w:rtl/>
          <w:lang w:bidi="ar"/>
          <w14:ligatures w14:val="none"/>
        </w:rPr>
        <w:t>.</w:t>
      </w:r>
    </w:p>
    <w:p w14:paraId="5105B50D"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 xml:space="preserve">أريجن </w:t>
      </w:r>
      <w:r w:rsidRPr="00640C86">
        <w:rPr>
          <w:rFonts w:ascii="Calibri" w:eastAsiaTheme="minorEastAsia" w:hAnsi="Calibri" w:cs="Calibri"/>
          <w:b/>
          <w:bCs/>
          <w:color w:val="000000"/>
          <w:kern w:val="0"/>
          <w:sz w:val="32"/>
          <w:szCs w:val="32"/>
          <w:lang w:bidi="ar"/>
          <w14:ligatures w14:val="none"/>
        </w:rPr>
        <w:t>Origen</w:t>
      </w:r>
      <w:r w:rsidRPr="00640C86">
        <w:rPr>
          <w:rFonts w:ascii="Calibri" w:eastAsiaTheme="minorEastAsia" w:hAnsi="Calibri" w:cs="Calibri"/>
          <w:color w:val="000000"/>
          <w:kern w:val="0"/>
          <w:sz w:val="32"/>
          <w:szCs w:val="32"/>
          <w:rtl/>
          <w:lang w:bidi="ar"/>
          <w14:ligatures w14:val="none"/>
        </w:rPr>
        <w:t xml:space="preserve"> في كتابه </w:t>
      </w:r>
      <w:r w:rsidRPr="00640C86">
        <w:rPr>
          <w:rFonts w:ascii="Calibri" w:eastAsiaTheme="minorEastAsia" w:hAnsi="Calibri" w:cs="Calibri"/>
          <w:color w:val="000000"/>
          <w:kern w:val="0"/>
          <w:sz w:val="32"/>
          <w:szCs w:val="32"/>
          <w:lang w:bidi="ar"/>
          <w14:ligatures w14:val="none"/>
        </w:rPr>
        <w:t>De principiis</w:t>
      </w:r>
      <w:r w:rsidRPr="00640C86">
        <w:rPr>
          <w:rFonts w:ascii="Calibri" w:eastAsiaTheme="minorEastAsia" w:hAnsi="Calibri" w:cs="Calibri"/>
          <w:color w:val="000000"/>
          <w:kern w:val="0"/>
          <w:sz w:val="32"/>
          <w:szCs w:val="32"/>
          <w:rtl/>
          <w:lang w:bidi="ar"/>
          <w14:ligatures w14:val="none"/>
        </w:rPr>
        <w:t xml:space="preserve"> صفت الحيّة في سفر التكوين أنّها قد أغوت حوّاء، وهي التي </w:t>
      </w:r>
      <w:r w:rsidRPr="00640C86">
        <w:rPr>
          <w:rFonts w:ascii="Calibri" w:eastAsiaTheme="minorEastAsia" w:hAnsi="Calibri" w:cs="Calibri"/>
          <w:color w:val="000000"/>
          <w:kern w:val="0"/>
          <w:sz w:val="32"/>
          <w:szCs w:val="32"/>
          <w:rtl/>
          <w:lang w:bidi="ar"/>
          <w14:ligatures w14:val="none"/>
        </w:rPr>
        <w:lastRenderedPageBreak/>
        <w:t xml:space="preserve">جاء في العمل المسمّى صعود موسى -وهو رسالة صغيرة أشار إليها يهوذا الرسول في رسالته- أنّ رئيس الملائكة ميخائيل لما تخاصم مع الشيطان حول جسد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قال إنّ الحيّة قد أوحي إليها من الشيطان، وهي سبب مخالفة آدم وحواء. كما أشار إلى نفس الأمر كل من </w:t>
      </w:r>
      <w:r w:rsidRPr="00640C86">
        <w:rPr>
          <w:rFonts w:ascii="Calibri" w:eastAsiaTheme="minorEastAsia" w:hAnsi="Calibri" w:cs="Calibri"/>
          <w:b/>
          <w:bCs/>
          <w:color w:val="000000"/>
          <w:kern w:val="0"/>
          <w:sz w:val="32"/>
          <w:szCs w:val="32"/>
          <w:rtl/>
          <w:lang w:bidi="ar"/>
          <w14:ligatures w14:val="none"/>
        </w:rPr>
        <w:t>كلمنت السكندري</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0000"/>
          <w:kern w:val="0"/>
          <w:sz w:val="32"/>
          <w:szCs w:val="32"/>
          <w:rtl/>
          <w:lang w:bidi="ar"/>
          <w14:ligatures w14:val="none"/>
        </w:rPr>
        <w:t>ديديموس الضرير</w:t>
      </w:r>
      <w:r w:rsidRPr="00640C86">
        <w:rPr>
          <w:rFonts w:ascii="Calibri" w:eastAsiaTheme="minorEastAsia" w:hAnsi="Calibri" w:cs="Calibri"/>
          <w:color w:val="000000"/>
          <w:kern w:val="0"/>
          <w:sz w:val="32"/>
          <w:szCs w:val="32"/>
          <w:vertAlign w:val="superscript"/>
          <w:rtl/>
          <w:lang w:bidi="ar"/>
          <w14:ligatures w14:val="none"/>
        </w:rPr>
        <w:t>(2)</w:t>
      </w:r>
      <w:r w:rsidRPr="00640C86">
        <w:rPr>
          <w:rFonts w:ascii="Calibri" w:eastAsiaTheme="minorEastAsia" w:hAnsi="Calibri" w:cs="Calibri"/>
          <w:color w:val="000000"/>
          <w:kern w:val="0"/>
          <w:sz w:val="32"/>
          <w:szCs w:val="32"/>
          <w:rtl/>
          <w:lang w:bidi="ar"/>
          <w14:ligatures w14:val="none"/>
        </w:rPr>
        <w:t xml:space="preserve">، وصرّح قديس الكنيسة السريانيّة البابا </w:t>
      </w:r>
      <w:r w:rsidRPr="00640C86">
        <w:rPr>
          <w:rFonts w:ascii="Calibri" w:eastAsiaTheme="minorEastAsia" w:hAnsi="Calibri" w:cs="Calibri"/>
          <w:b/>
          <w:bCs/>
          <w:color w:val="000000"/>
          <w:kern w:val="0"/>
          <w:sz w:val="32"/>
          <w:szCs w:val="32"/>
          <w:rtl/>
          <w:lang w:bidi="ar"/>
          <w14:ligatures w14:val="none"/>
        </w:rPr>
        <w:t>ساويرس الأنطاكي</w:t>
      </w:r>
      <w:r w:rsidRPr="00640C86">
        <w:rPr>
          <w:rFonts w:ascii="Calibri" w:eastAsiaTheme="minorEastAsia" w:hAnsi="Calibri" w:cs="Calibri"/>
          <w:color w:val="000000"/>
          <w:kern w:val="0"/>
          <w:sz w:val="32"/>
          <w:szCs w:val="32"/>
          <w:vertAlign w:val="superscript"/>
          <w:rtl/>
          <w:lang w:bidi="ar"/>
          <w14:ligatures w14:val="none"/>
        </w:rPr>
        <w:t>(4)</w:t>
      </w:r>
      <w:r w:rsidRPr="00640C86">
        <w:rPr>
          <w:rFonts w:ascii="Calibri" w:eastAsiaTheme="minorEastAsia" w:hAnsi="Calibri" w:cs="Calibri"/>
          <w:color w:val="000000"/>
          <w:kern w:val="0"/>
          <w:sz w:val="32"/>
          <w:szCs w:val="32"/>
          <w:rtl/>
          <w:lang w:bidi="ar"/>
          <w14:ligatures w14:val="none"/>
        </w:rPr>
        <w:t xml:space="preserve"> أنّ </w:t>
      </w:r>
      <w:r w:rsidRPr="00640C86">
        <w:rPr>
          <w:rFonts w:ascii="Calibri" w:eastAsiaTheme="minorEastAsia" w:hAnsi="Calibri" w:cs="Calibri"/>
          <w:b/>
          <w:bCs/>
          <w:color w:val="000000"/>
          <w:kern w:val="0"/>
          <w:sz w:val="32"/>
          <w:szCs w:val="32"/>
          <w:rtl/>
          <w:lang w:bidi="ar"/>
          <w14:ligatures w14:val="none"/>
        </w:rPr>
        <w:t>يهوذا</w:t>
      </w:r>
      <w:r w:rsidRPr="00640C86">
        <w:rPr>
          <w:rFonts w:ascii="Calibri" w:eastAsiaTheme="minorEastAsia" w:hAnsi="Calibri" w:cs="Calibri"/>
          <w:color w:val="000000"/>
          <w:kern w:val="0"/>
          <w:sz w:val="32"/>
          <w:szCs w:val="32"/>
          <w:rtl/>
          <w:lang w:bidi="ar"/>
          <w14:ligatures w14:val="none"/>
        </w:rPr>
        <w:t xml:space="preserve"> قد اقتبس هنا من سفر منحول.</w:t>
      </w:r>
      <w:r w:rsidRPr="00640C86">
        <w:rPr>
          <w:rFonts w:ascii="Calibri" w:eastAsiaTheme="minorEastAsia" w:hAnsi="Calibri" w:cs="Calibri"/>
          <w:color w:val="000000"/>
          <w:kern w:val="0"/>
          <w:sz w:val="32"/>
          <w:szCs w:val="32"/>
          <w:vertAlign w:val="superscript"/>
          <w:rtl/>
          <w:lang w:bidi="ar"/>
          <w14:ligatures w14:val="none"/>
        </w:rPr>
        <w:t>(5)</w:t>
      </w:r>
    </w:p>
    <w:p w14:paraId="62FF84A5"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 </w:t>
      </w:r>
      <w:r w:rsidRPr="00640C86">
        <w:rPr>
          <w:rFonts w:ascii="Calibri" w:eastAsiaTheme="minorEastAsia" w:hAnsi="Calibri" w:cs="Calibri"/>
          <w:b/>
          <w:bCs/>
          <w:color w:val="000000"/>
          <w:kern w:val="0"/>
          <w:sz w:val="32"/>
          <w:szCs w:val="32"/>
          <w:rtl/>
          <w:lang w:bidi="ar"/>
          <w14:ligatures w14:val="none"/>
        </w:rPr>
        <w:t>ديديموس الضرير</w:t>
      </w:r>
      <w:r w:rsidRPr="00640C86">
        <w:rPr>
          <w:rFonts w:ascii="Calibri" w:eastAsiaTheme="minorEastAsia" w:hAnsi="Calibri" w:cs="Calibri"/>
          <w:color w:val="000000"/>
          <w:kern w:val="0"/>
          <w:sz w:val="32"/>
          <w:szCs w:val="32"/>
          <w:rtl/>
          <w:lang w:bidi="ar"/>
          <w14:ligatures w14:val="none"/>
        </w:rPr>
        <w:t xml:space="preserve"> (313م - 398م): لاهوتي شهير من الإسكندرية. له عدد كبير من المؤلّفات المتنوعة، من أهمها تعليقاته على أسفار الكتاب المقدس.</w:t>
      </w:r>
    </w:p>
    <w:p w14:paraId="7F908E5F"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See Montague Rhodes James, </w:t>
      </w:r>
      <w:r w:rsidRPr="00640C86">
        <w:rPr>
          <w:rFonts w:ascii="Calibri" w:eastAsiaTheme="minorEastAsia" w:hAnsi="Calibri" w:cs="Calibri"/>
          <w:b/>
          <w:bCs/>
          <w:i/>
          <w:iCs/>
          <w:color w:val="000000"/>
          <w:kern w:val="0"/>
          <w:sz w:val="32"/>
          <w:szCs w:val="32"/>
          <w:lang w:val="en" w:bidi="ar"/>
          <w14:ligatures w14:val="none"/>
        </w:rPr>
        <w:t>The Lost Apocrypha of the Old Testament</w:t>
      </w:r>
      <w:r w:rsidRPr="00640C86">
        <w:rPr>
          <w:rFonts w:ascii="Calibri" w:eastAsiaTheme="minorEastAsia" w:hAnsi="Calibri" w:cs="Calibri"/>
          <w:color w:val="000000"/>
          <w:kern w:val="0"/>
          <w:sz w:val="32"/>
          <w:szCs w:val="32"/>
          <w:lang w:val="en" w:bidi="ar"/>
          <w14:ligatures w14:val="none"/>
        </w:rPr>
        <w:t>, California: Book Tree, 2006, p.43.</w:t>
      </w:r>
    </w:p>
    <w:p w14:paraId="67B2C9F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(4) </w:t>
      </w:r>
      <w:r w:rsidRPr="00640C86">
        <w:rPr>
          <w:rFonts w:ascii="Calibri" w:eastAsiaTheme="minorEastAsia" w:hAnsi="Calibri" w:cs="Calibri"/>
          <w:b/>
          <w:bCs/>
          <w:color w:val="000000"/>
          <w:kern w:val="0"/>
          <w:sz w:val="32"/>
          <w:szCs w:val="32"/>
          <w:rtl/>
          <w:lang w:bidi="ar"/>
          <w14:ligatures w14:val="none"/>
        </w:rPr>
        <w:t>ساويرس الأنطاكي</w:t>
      </w:r>
      <w:r w:rsidRPr="00640C86">
        <w:rPr>
          <w:rFonts w:ascii="Calibri" w:eastAsiaTheme="minorEastAsia" w:hAnsi="Calibri" w:cs="Calibri"/>
          <w:color w:val="000000"/>
          <w:kern w:val="0"/>
          <w:sz w:val="32"/>
          <w:szCs w:val="32"/>
          <w:rtl/>
          <w:lang w:bidi="ar"/>
          <w14:ligatures w14:val="none"/>
        </w:rPr>
        <w:t xml:space="preserve"> (465م- 538م): بابا أنطاكية، وأحد أهم لاهوتيي الكنيسة السريانيّة الأرثوذكسيّة.</w:t>
      </w:r>
    </w:p>
    <w:p w14:paraId="50FA376F"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(5) See James H. Charlesworth, </w:t>
      </w:r>
      <w:r w:rsidRPr="00640C86">
        <w:rPr>
          <w:rFonts w:ascii="Calibri" w:eastAsiaTheme="minorEastAsia" w:hAnsi="Calibri" w:cs="Calibri"/>
          <w:b/>
          <w:bCs/>
          <w:i/>
          <w:iCs/>
          <w:color w:val="000000"/>
          <w:kern w:val="0"/>
          <w:sz w:val="32"/>
          <w:szCs w:val="32"/>
          <w:lang w:val="en" w:bidi="ar"/>
          <w14:ligatures w14:val="none"/>
        </w:rPr>
        <w:t>The Old Testament Pseudepigrapha and the New Testament</w:t>
      </w:r>
      <w:r w:rsidRPr="00640C86">
        <w:rPr>
          <w:rFonts w:ascii="Calibri" w:eastAsiaTheme="minorEastAsia" w:hAnsi="Calibri" w:cs="Calibri"/>
          <w:color w:val="000000"/>
          <w:kern w:val="0"/>
          <w:sz w:val="32"/>
          <w:szCs w:val="32"/>
          <w:lang w:val="en" w:bidi="ar"/>
          <w14:ligatures w14:val="none"/>
        </w:rPr>
        <w:t>, p.77.</w:t>
      </w:r>
    </w:p>
    <w:p w14:paraId="2A2D7418" w14:textId="4FEDDB30" w:rsidR="00640C86" w:rsidRPr="00A917BE" w:rsidRDefault="00640C86" w:rsidP="00A917BE">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25" w:name="_Toc242212180"/>
      <w:r w:rsidRPr="00A917BE">
        <w:rPr>
          <w:rFonts w:ascii="Calibri" w:eastAsiaTheme="minorEastAsia" w:hAnsi="Calibri" w:cs="Calibri"/>
          <w:b/>
          <w:bCs/>
          <w:color w:val="000000"/>
          <w:kern w:val="0"/>
          <w:sz w:val="32"/>
          <w:szCs w:val="32"/>
          <w:highlight w:val="yellow"/>
          <w:u w:val="single"/>
          <w:rtl/>
          <w:lang w:bidi="ar"/>
          <w14:ligatures w14:val="none"/>
        </w:rPr>
        <w:t>حياة آدم وحواء</w:t>
      </w:r>
      <w:bookmarkEnd w:id="125"/>
    </w:p>
    <w:p w14:paraId="15902956" w14:textId="26561950"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تعريف:</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سفر يهودي منحول، يعرف في ترجمته اليونانيّة باسم (رؤيا موسى)، وهو يتحدث عن تفاصيل حياة آدم وحواء بعد طردهما من الجنة.</w:t>
      </w:r>
    </w:p>
    <w:p w14:paraId="34E1FFDC" w14:textId="53E77937"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التشابه:</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2 كورنثوس 14/11: </w:t>
      </w:r>
      <w:r w:rsidRPr="00640C86">
        <w:rPr>
          <w:rFonts w:ascii="Calibri" w:eastAsiaTheme="minorEastAsia" w:hAnsi="Calibri" w:cs="Calibri"/>
          <w:b/>
          <w:bCs/>
          <w:color w:val="002060"/>
          <w:kern w:val="0"/>
          <w:sz w:val="32"/>
          <w:szCs w:val="32"/>
          <w:rtl/>
          <w:lang w:bidi="ar"/>
          <w14:ligatures w14:val="none"/>
        </w:rPr>
        <w:t>«ولا عجب! فالشيطان نفسه يظهر نفسه بمظهر ملاك نور»</w:t>
      </w:r>
      <w:r w:rsidRPr="00640C86">
        <w:rPr>
          <w:rFonts w:ascii="Calibri" w:eastAsiaTheme="minorEastAsia" w:hAnsi="Calibri" w:cs="Calibri"/>
          <w:color w:val="000000"/>
          <w:kern w:val="0"/>
          <w:sz w:val="32"/>
          <w:szCs w:val="32"/>
          <w:rtl/>
          <w:lang w:bidi="ar"/>
          <w14:ligatures w14:val="none"/>
        </w:rPr>
        <w:t>.</w:t>
      </w:r>
    </w:p>
    <w:p w14:paraId="65950503" w14:textId="56B62033"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المصدر:</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1/9: </w:t>
      </w:r>
      <w:r w:rsidRPr="00640C86">
        <w:rPr>
          <w:rFonts w:ascii="Calibri" w:eastAsiaTheme="minorEastAsia" w:hAnsi="Calibri" w:cs="Calibri"/>
          <w:b/>
          <w:bCs/>
          <w:color w:val="002060"/>
          <w:kern w:val="0"/>
          <w:sz w:val="32"/>
          <w:szCs w:val="32"/>
          <w:rtl/>
          <w:lang w:bidi="ar"/>
          <w14:ligatures w14:val="none"/>
        </w:rPr>
        <w:t>«ثمانية عشر يومًا مرّت، ثم غضب الشيطان وحوّل نفسه إلى لمعان الملائكة، وانصرف إلى نهر دجلة، إلى حواء، فوجدها تبكي»</w:t>
      </w:r>
      <w:r w:rsidRPr="00640C86">
        <w:rPr>
          <w:rFonts w:ascii="Calibri" w:eastAsiaTheme="minorEastAsia" w:hAnsi="Calibri" w:cs="Calibri"/>
          <w:color w:val="000000"/>
          <w:kern w:val="0"/>
          <w:sz w:val="32"/>
          <w:szCs w:val="32"/>
          <w:rtl/>
          <w:lang w:bidi="ar"/>
          <w14:ligatures w14:val="none"/>
        </w:rPr>
        <w:t>.</w:t>
      </w:r>
    </w:p>
    <w:p w14:paraId="20EE3802"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جاء في سلسلة التفسير الكاثوليكي العصري الشهيرة </w:t>
      </w:r>
      <w:r w:rsidRPr="00640C86">
        <w:rPr>
          <w:rFonts w:ascii="Calibri" w:eastAsiaTheme="minorEastAsia" w:hAnsi="Calibri" w:cs="Calibri"/>
          <w:color w:val="000000"/>
          <w:kern w:val="0"/>
          <w:sz w:val="32"/>
          <w:szCs w:val="32"/>
          <w:lang w:bidi="ar"/>
          <w14:ligatures w14:val="none"/>
        </w:rPr>
        <w:t>Sacra Pagina</w:t>
      </w:r>
      <w:r w:rsidRPr="00640C86">
        <w:rPr>
          <w:rFonts w:ascii="Calibri" w:eastAsiaTheme="minorEastAsia" w:hAnsi="Calibri" w:cs="Calibri"/>
          <w:color w:val="000000"/>
          <w:kern w:val="0"/>
          <w:sz w:val="32"/>
          <w:szCs w:val="32"/>
          <w:rtl/>
          <w:lang w:bidi="ar"/>
          <w14:ligatures w14:val="none"/>
        </w:rPr>
        <w:t xml:space="preserve"> الإحالة إلى تغيير الشيطان شكله إلى شكل ملاك، أو الاكتساء بلمعان الملاك، موجودان في (رؤيا موسى) 2-1/17، و(حياة آدم وحواء) 1/9.</w:t>
      </w:r>
      <w:r w:rsidRPr="00640C86">
        <w:rPr>
          <w:rFonts w:ascii="Calibri" w:eastAsiaTheme="minorEastAsia" w:hAnsi="Calibri" w:cs="Calibri"/>
          <w:color w:val="000000"/>
          <w:kern w:val="0"/>
          <w:sz w:val="32"/>
          <w:szCs w:val="32"/>
          <w:vertAlign w:val="superscript"/>
          <w:rtl/>
          <w:lang w:bidi="ar"/>
          <w14:ligatures w14:val="none"/>
        </w:rPr>
        <w:t>(2)</w:t>
      </w:r>
    </w:p>
    <w:p w14:paraId="6DE75820"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Jan Lambrecht, </w:t>
      </w:r>
      <w:r w:rsidRPr="00640C86">
        <w:rPr>
          <w:rFonts w:ascii="Calibri" w:eastAsiaTheme="minorEastAsia" w:hAnsi="Calibri" w:cs="Calibri"/>
          <w:b/>
          <w:bCs/>
          <w:i/>
          <w:iCs/>
          <w:color w:val="000000"/>
          <w:kern w:val="0"/>
          <w:sz w:val="32"/>
          <w:szCs w:val="32"/>
          <w:lang w:val="en" w:bidi="ar"/>
          <w14:ligatures w14:val="none"/>
        </w:rPr>
        <w:t>Second Corinthians</w:t>
      </w:r>
      <w:r w:rsidRPr="00640C86">
        <w:rPr>
          <w:rFonts w:ascii="Calibri" w:eastAsiaTheme="minorEastAsia" w:hAnsi="Calibri" w:cs="Calibri"/>
          <w:color w:val="000000"/>
          <w:kern w:val="0"/>
          <w:sz w:val="32"/>
          <w:szCs w:val="32"/>
          <w:lang w:val="en" w:bidi="ar"/>
          <w14:ligatures w14:val="none"/>
        </w:rPr>
        <w:t>, (Sacra Pagina, Volume 8), Minnesota, Liturgical Press, 1999, p. 178.</w:t>
      </w:r>
    </w:p>
    <w:p w14:paraId="5F2CB4B1"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وجاء في التفسير المحافظ </w:t>
      </w:r>
      <w:r w:rsidRPr="00640C86">
        <w:rPr>
          <w:rFonts w:ascii="Calibri" w:eastAsiaTheme="minorEastAsia" w:hAnsi="Calibri" w:cs="Calibri"/>
          <w:color w:val="000000"/>
          <w:kern w:val="0"/>
          <w:sz w:val="32"/>
          <w:szCs w:val="32"/>
          <w:lang w:bidi="ar"/>
          <w14:ligatures w14:val="none"/>
        </w:rPr>
        <w:t>Life Application Bible Commentary</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«رغم أنّ العهد القديم لا يصف الشيطان على أنّه ملاك نور، فإنّ الكتابات اليهوديّة تفعل ذلك. ربّما كان بولس يفكّر في القصص المضمّنة في (حياة آدم وحواء)، أو (رؤيا موسى)، عندما كتب هذا العدد»</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(1)</w:t>
      </w:r>
    </w:p>
    <w:p w14:paraId="511CC7E3" w14:textId="13BD2E51" w:rsidR="00640C86" w:rsidRPr="00A917BE" w:rsidRDefault="00640C86" w:rsidP="00A917BE">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6" w:name="_Toc242212181"/>
      <w:r w:rsidRPr="00A917BE">
        <w:rPr>
          <w:rFonts w:ascii="Calibri" w:eastAsiaTheme="minorEastAsia" w:hAnsi="Calibri" w:cs="Calibri"/>
          <w:b/>
          <w:bCs/>
          <w:color w:val="000000"/>
          <w:kern w:val="0"/>
          <w:sz w:val="32"/>
          <w:szCs w:val="32"/>
          <w:highlight w:val="yellow"/>
          <w:u w:val="single"/>
          <w:rtl/>
          <w:lang w:bidi="ar"/>
          <w14:ligatures w14:val="none"/>
        </w:rPr>
        <w:t>رؤيا إيليا</w:t>
      </w:r>
      <w:bookmarkEnd w:id="126"/>
    </w:p>
    <w:p w14:paraId="56D5CFAC" w14:textId="089BB900"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تعريف:</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سفر رؤيا إيليا، هو سفر منحول تمّت صياغته على أنّه وحي من جبريل، وتوجد له نسختان اليوم، الأولى هي مقاطع من ترجمة قبطيّة، والأخرى عبريّة.</w:t>
      </w:r>
    </w:p>
    <w:p w14:paraId="2DA4FC8A" w14:textId="69E3986F"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lastRenderedPageBreak/>
        <w:t>التشابه:</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1 كورنثوس 9 /2: </w:t>
      </w:r>
      <w:r w:rsidRPr="00640C86">
        <w:rPr>
          <w:rFonts w:ascii="Calibri" w:eastAsiaTheme="minorEastAsia" w:hAnsi="Calibri" w:cs="Calibri"/>
          <w:b/>
          <w:bCs/>
          <w:color w:val="002060"/>
          <w:kern w:val="0"/>
          <w:sz w:val="32"/>
          <w:szCs w:val="32"/>
          <w:rtl/>
          <w:lang w:bidi="ar"/>
          <w14:ligatures w14:val="none"/>
        </w:rPr>
        <w:t>«ما صلبوا رب المجد! ولكن، وفقًا لما كتب: إن ما لم تره عين، ولم تسمع به أذن، ولم يخطر على بال بشر قد أعده اللّٰه لمحبيه!»</w:t>
      </w:r>
      <w:r w:rsidRPr="00640C86">
        <w:rPr>
          <w:rFonts w:ascii="Calibri" w:eastAsiaTheme="minorEastAsia" w:hAnsi="Calibri" w:cs="Calibri"/>
          <w:color w:val="000000"/>
          <w:kern w:val="0"/>
          <w:sz w:val="32"/>
          <w:szCs w:val="32"/>
          <w:rtl/>
          <w:lang w:bidi="ar"/>
          <w14:ligatures w14:val="none"/>
        </w:rPr>
        <w:t>.</w:t>
      </w:r>
    </w:p>
    <w:p w14:paraId="17C0F77D" w14:textId="11F75D6B"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المصدر:</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يقول </w:t>
      </w:r>
      <w:r w:rsidRPr="00640C86">
        <w:rPr>
          <w:rFonts w:ascii="Calibri" w:eastAsiaTheme="minorEastAsia" w:hAnsi="Calibri" w:cs="Calibri"/>
          <w:b/>
          <w:bCs/>
          <w:color w:val="000000"/>
          <w:kern w:val="0"/>
          <w:sz w:val="32"/>
          <w:szCs w:val="32"/>
          <w:rtl/>
          <w:lang w:bidi="ar"/>
          <w14:ligatures w14:val="none"/>
        </w:rPr>
        <w:t xml:space="preserve">جون إدغار ماك فداين </w:t>
      </w:r>
      <w:r w:rsidRPr="00640C86">
        <w:rPr>
          <w:rFonts w:ascii="Calibri" w:eastAsiaTheme="minorEastAsia" w:hAnsi="Calibri" w:cs="Calibri"/>
          <w:b/>
          <w:bCs/>
          <w:color w:val="000000"/>
          <w:kern w:val="0"/>
          <w:sz w:val="32"/>
          <w:szCs w:val="32"/>
          <w:lang w:bidi="ar"/>
          <w14:ligatures w14:val="none"/>
        </w:rPr>
        <w:t>John Edgar McFadyen</w:t>
      </w:r>
      <w:r w:rsidRPr="00640C86">
        <w:rPr>
          <w:rFonts w:ascii="Calibri" w:eastAsiaTheme="minorEastAsia" w:hAnsi="Calibri" w:cs="Calibri"/>
          <w:color w:val="000000"/>
          <w:kern w:val="0"/>
          <w:sz w:val="32"/>
          <w:szCs w:val="32"/>
          <w:rtl/>
          <w:lang w:bidi="ar"/>
          <w14:ligatures w14:val="none"/>
        </w:rPr>
        <w:t xml:space="preserve">: </w:t>
      </w:r>
      <w:r w:rsidRPr="00640C86">
        <w:rPr>
          <w:rFonts w:ascii="Calibri" w:eastAsiaTheme="minorEastAsia" w:hAnsi="Calibri" w:cs="Calibri"/>
          <w:b/>
          <w:bCs/>
          <w:color w:val="002060"/>
          <w:kern w:val="0"/>
          <w:sz w:val="32"/>
          <w:szCs w:val="32"/>
          <w:rtl/>
          <w:lang w:bidi="ar"/>
          <w14:ligatures w14:val="none"/>
        </w:rPr>
        <w:t>«لا يوجد مقطع في العهد القديم يطابق حرفيًا الكلمات التي سيقت هنا»</w:t>
      </w:r>
      <w:r w:rsidRPr="00640C86">
        <w:rPr>
          <w:rFonts w:ascii="Calibri" w:eastAsiaTheme="minorEastAsia" w:hAnsi="Calibri" w:cs="Calibri"/>
          <w:color w:val="000000"/>
          <w:kern w:val="0"/>
          <w:sz w:val="32"/>
          <w:szCs w:val="32"/>
          <w:rtl/>
          <w:lang w:bidi="ar"/>
          <w14:ligatures w14:val="none"/>
        </w:rPr>
        <w:t>.</w:t>
      </w:r>
      <w:r w:rsidRPr="00640C86">
        <w:rPr>
          <w:rFonts w:ascii="Calibri" w:eastAsiaTheme="minorEastAsia" w:hAnsi="Calibri" w:cs="Calibri"/>
          <w:color w:val="000000"/>
          <w:kern w:val="0"/>
          <w:sz w:val="32"/>
          <w:szCs w:val="32"/>
          <w:vertAlign w:val="superscript"/>
          <w:rtl/>
          <w:lang w:bidi="ar"/>
          <w14:ligatures w14:val="none"/>
        </w:rPr>
        <w:t>(2)</w:t>
      </w:r>
    </w:p>
    <w:p w14:paraId="60E3268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وقد ذكر كل من </w:t>
      </w:r>
      <w:r w:rsidRPr="00640C86">
        <w:rPr>
          <w:rFonts w:ascii="Calibri" w:eastAsiaTheme="minorEastAsia" w:hAnsi="Calibri" w:cs="Calibri"/>
          <w:b/>
          <w:bCs/>
          <w:color w:val="000000"/>
          <w:kern w:val="0"/>
          <w:sz w:val="32"/>
          <w:szCs w:val="32"/>
          <w:rtl/>
          <w:lang w:bidi="ar"/>
          <w14:ligatures w14:val="none"/>
        </w:rPr>
        <w:t>أريجن</w:t>
      </w:r>
      <w:r w:rsidRPr="00640C86">
        <w:rPr>
          <w:rFonts w:ascii="Calibri" w:eastAsiaTheme="minorEastAsia" w:hAnsi="Calibri" w:cs="Calibri"/>
          <w:color w:val="000000"/>
          <w:kern w:val="0"/>
          <w:sz w:val="32"/>
          <w:szCs w:val="32"/>
          <w:rtl/>
          <w:lang w:bidi="ar"/>
          <w14:ligatures w14:val="none"/>
        </w:rPr>
        <w:t xml:space="preserve"> في تعليقه على متّى 9/27، و</w:t>
      </w:r>
      <w:r w:rsidRPr="00640C86">
        <w:rPr>
          <w:rFonts w:ascii="Calibri" w:eastAsiaTheme="minorEastAsia" w:hAnsi="Calibri" w:cs="Calibri"/>
          <w:b/>
          <w:bCs/>
          <w:color w:val="000000"/>
          <w:kern w:val="0"/>
          <w:sz w:val="32"/>
          <w:szCs w:val="32"/>
          <w:rtl/>
          <w:lang w:bidi="ar"/>
          <w14:ligatures w14:val="none"/>
        </w:rPr>
        <w:t>أوثاليوس</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وآخرين أنّ النص مقتبس من (رؤيا إيليا).</w:t>
      </w:r>
      <w:r w:rsidRPr="00640C86">
        <w:rPr>
          <w:rFonts w:ascii="Calibri" w:eastAsiaTheme="minorEastAsia" w:hAnsi="Calibri" w:cs="Calibri"/>
          <w:color w:val="000000"/>
          <w:kern w:val="0"/>
          <w:sz w:val="32"/>
          <w:szCs w:val="32"/>
          <w:vertAlign w:val="superscript"/>
          <w:rtl/>
          <w:lang w:bidi="ar"/>
          <w14:ligatures w14:val="none"/>
        </w:rPr>
        <w:t>(4)</w:t>
      </w:r>
    </w:p>
    <w:p w14:paraId="054960F6"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Bruce B. Barton, </w:t>
      </w:r>
      <w:r w:rsidRPr="00640C86">
        <w:rPr>
          <w:rFonts w:ascii="Calibri" w:eastAsiaTheme="minorEastAsia" w:hAnsi="Calibri" w:cs="Calibri"/>
          <w:b/>
          <w:bCs/>
          <w:i/>
          <w:iCs/>
          <w:color w:val="000000"/>
          <w:kern w:val="0"/>
          <w:sz w:val="32"/>
          <w:szCs w:val="32"/>
          <w:lang w:val="en" w:bidi="ar"/>
          <w14:ligatures w14:val="none"/>
        </w:rPr>
        <w:t>1 and 2 Corinthians</w:t>
      </w:r>
      <w:r w:rsidRPr="00640C86">
        <w:rPr>
          <w:rFonts w:ascii="Calibri" w:eastAsiaTheme="minorEastAsia" w:hAnsi="Calibri" w:cs="Calibri"/>
          <w:color w:val="000000"/>
          <w:kern w:val="0"/>
          <w:sz w:val="32"/>
          <w:szCs w:val="32"/>
          <w:lang w:val="en" w:bidi="ar"/>
          <w14:ligatures w14:val="none"/>
        </w:rPr>
        <w:t xml:space="preserve"> (The Application Bible Commentary), Tyndale House Publishers, Inc., 1999, p.436.</w:t>
      </w:r>
    </w:p>
    <w:p w14:paraId="6B196A06"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(2) John Edgar McFadyen, </w:t>
      </w:r>
      <w:r w:rsidRPr="00640C86">
        <w:rPr>
          <w:rFonts w:ascii="Calibri" w:eastAsiaTheme="minorEastAsia" w:hAnsi="Calibri" w:cs="Calibri"/>
          <w:b/>
          <w:bCs/>
          <w:i/>
          <w:iCs/>
          <w:color w:val="000000"/>
          <w:kern w:val="0"/>
          <w:sz w:val="32"/>
          <w:szCs w:val="32"/>
          <w:lang w:val="en" w:bidi="ar"/>
          <w14:ligatures w14:val="none"/>
        </w:rPr>
        <w:t>The Epistles to the Corinthians and Galatians</w:t>
      </w:r>
      <w:r w:rsidRPr="00640C86">
        <w:rPr>
          <w:rFonts w:ascii="Calibri" w:eastAsiaTheme="minorEastAsia" w:hAnsi="Calibri" w:cs="Calibri"/>
          <w:color w:val="000000"/>
          <w:kern w:val="0"/>
          <w:sz w:val="32"/>
          <w:szCs w:val="32"/>
          <w:lang w:val="en" w:bidi="ar"/>
          <w14:ligatures w14:val="none"/>
        </w:rPr>
        <w:t>, New York: A. S. Barnes, 1909, p.22.</w:t>
      </w:r>
    </w:p>
    <w:p w14:paraId="49054BE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lang w:bidi="ar"/>
          <w14:ligatures w14:val="none"/>
        </w:rPr>
      </w:pPr>
      <w:r w:rsidRPr="00640C86">
        <w:rPr>
          <w:rFonts w:ascii="Calibri" w:eastAsiaTheme="minorEastAsia" w:hAnsi="Calibri" w:cs="Calibri"/>
          <w:color w:val="000000"/>
          <w:kern w:val="0"/>
          <w:sz w:val="32"/>
          <w:szCs w:val="32"/>
          <w:rtl/>
          <w:lang w:bidi="ar"/>
          <w14:ligatures w14:val="none"/>
        </w:rPr>
        <w:t xml:space="preserve">(3) </w:t>
      </w:r>
      <w:r w:rsidRPr="00640C86">
        <w:rPr>
          <w:rFonts w:ascii="Calibri" w:eastAsiaTheme="minorEastAsia" w:hAnsi="Calibri" w:cs="Calibri"/>
          <w:b/>
          <w:bCs/>
          <w:color w:val="000000"/>
          <w:kern w:val="0"/>
          <w:sz w:val="32"/>
          <w:szCs w:val="32"/>
          <w:rtl/>
          <w:lang w:bidi="ar"/>
          <w14:ligatures w14:val="none"/>
        </w:rPr>
        <w:t>أوثاليوس</w:t>
      </w:r>
      <w:r w:rsidRPr="00640C86">
        <w:rPr>
          <w:rFonts w:ascii="Calibri" w:eastAsiaTheme="minorEastAsia" w:hAnsi="Calibri" w:cs="Calibri"/>
          <w:color w:val="000000"/>
          <w:kern w:val="0"/>
          <w:sz w:val="32"/>
          <w:szCs w:val="32"/>
          <w:rtl/>
          <w:lang w:bidi="ar"/>
          <w14:ligatures w14:val="none"/>
        </w:rPr>
        <w:t xml:space="preserve"> (القرن الخامس): أسقف سولكا. من أهم أعماله كتبه في دراسة العهد الجديد.</w:t>
      </w:r>
    </w:p>
    <w:p w14:paraId="6B3DFA7D"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(4) See James Hastings, eds. </w:t>
      </w:r>
      <w:r w:rsidRPr="00640C86">
        <w:rPr>
          <w:rFonts w:ascii="Calibri" w:eastAsiaTheme="minorEastAsia" w:hAnsi="Calibri" w:cs="Calibri"/>
          <w:b/>
          <w:bCs/>
          <w:i/>
          <w:iCs/>
          <w:color w:val="000000"/>
          <w:kern w:val="0"/>
          <w:sz w:val="32"/>
          <w:szCs w:val="32"/>
          <w:lang w:val="en" w:bidi="ar"/>
          <w14:ligatures w14:val="none"/>
        </w:rPr>
        <w:t>A Dictionary of the Bible</w:t>
      </w:r>
      <w:r w:rsidRPr="00640C86">
        <w:rPr>
          <w:rFonts w:ascii="Calibri" w:eastAsiaTheme="minorEastAsia" w:hAnsi="Calibri" w:cs="Calibri"/>
          <w:color w:val="000000"/>
          <w:kern w:val="0"/>
          <w:sz w:val="32"/>
          <w:szCs w:val="32"/>
          <w:lang w:val="en" w:bidi="ar"/>
          <w14:ligatures w14:val="none"/>
        </w:rPr>
        <w:t>, Edinburgh: T. &amp; T. Clark, 1901, 1/692.</w:t>
      </w:r>
    </w:p>
    <w:p w14:paraId="43BF8D3D" w14:textId="727EE8C6" w:rsidR="00640C86" w:rsidRPr="00A917BE" w:rsidRDefault="00640C86" w:rsidP="00A917BE">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27" w:name="_Toc242212182"/>
      <w:r w:rsidRPr="00A917BE">
        <w:rPr>
          <w:rFonts w:ascii="Calibri" w:eastAsiaTheme="minorEastAsia" w:hAnsi="Calibri" w:cs="Calibri"/>
          <w:b/>
          <w:bCs/>
          <w:color w:val="000000"/>
          <w:kern w:val="0"/>
          <w:sz w:val="32"/>
          <w:szCs w:val="32"/>
          <w:highlight w:val="yellow"/>
          <w:u w:val="single"/>
          <w:rtl/>
          <w:lang w:bidi="ar"/>
          <w14:ligatures w14:val="none"/>
        </w:rPr>
        <w:t>الكتاب السري لإرمياء</w:t>
      </w:r>
      <w:bookmarkEnd w:id="127"/>
    </w:p>
    <w:p w14:paraId="0490546F" w14:textId="54C0ADF3"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تعريف:</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كتاب منحول فيه شبه كبير بسفر باروخ الرابع، حتّى قيل إنهما من مصدر واحد. وقد وصلنا مكتوبًا باللغة العربيّة بالحرف السرياني، ويرجّح أنّ اليونانيّة هي لغته الأصليّة.</w:t>
      </w:r>
    </w:p>
    <w:p w14:paraId="21458270" w14:textId="132C410F"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التشابه:</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متّى 9 /27: </w:t>
      </w:r>
      <w:r w:rsidRPr="00640C86">
        <w:rPr>
          <w:rFonts w:ascii="Calibri" w:eastAsiaTheme="minorEastAsia" w:hAnsi="Calibri" w:cs="Calibri"/>
          <w:b/>
          <w:bCs/>
          <w:color w:val="002060"/>
          <w:kern w:val="0"/>
          <w:sz w:val="32"/>
          <w:szCs w:val="32"/>
          <w:rtl/>
          <w:lang w:bidi="ar"/>
          <w14:ligatures w14:val="none"/>
        </w:rPr>
        <w:t>«عندئذ تمّ ما قيل بلسان النبي إرمياء القائل: وأخذوا الثلاثين قطعة من الفضة، ثمن الكريم الذي ثمنه بنو إسرائيل»</w:t>
      </w:r>
      <w:r w:rsidRPr="00640C86">
        <w:rPr>
          <w:rFonts w:ascii="Calibri" w:eastAsiaTheme="minorEastAsia" w:hAnsi="Calibri" w:cs="Calibri"/>
          <w:color w:val="000000"/>
          <w:kern w:val="0"/>
          <w:sz w:val="32"/>
          <w:szCs w:val="32"/>
          <w:rtl/>
          <w:lang w:bidi="ar"/>
          <w14:ligatures w14:val="none"/>
        </w:rPr>
        <w:t>.</w:t>
      </w:r>
    </w:p>
    <w:p w14:paraId="448D319E" w14:textId="461CEF3F"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المصدر:</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قال </w:t>
      </w:r>
      <w:r w:rsidRPr="00640C86">
        <w:rPr>
          <w:rFonts w:ascii="Calibri" w:eastAsiaTheme="minorEastAsia" w:hAnsi="Calibri" w:cs="Calibri"/>
          <w:b/>
          <w:bCs/>
          <w:color w:val="000000"/>
          <w:kern w:val="0"/>
          <w:sz w:val="32"/>
          <w:szCs w:val="32"/>
          <w:rtl/>
          <w:lang w:bidi="ar"/>
          <w14:ligatures w14:val="none"/>
        </w:rPr>
        <w:t>أريجن</w:t>
      </w:r>
      <w:r w:rsidRPr="00640C86">
        <w:rPr>
          <w:rFonts w:ascii="Calibri" w:eastAsiaTheme="minorEastAsia" w:hAnsi="Calibri" w:cs="Calibri"/>
          <w:color w:val="000000"/>
          <w:kern w:val="0"/>
          <w:sz w:val="32"/>
          <w:szCs w:val="32"/>
          <w:rtl/>
          <w:lang w:bidi="ar"/>
          <w14:ligatures w14:val="none"/>
        </w:rPr>
        <w:t xml:space="preserve"> في مقالته الخامسة والثلاثين في تعليقه على إنجيل متّى: إنّ هذا النص مقتبس من الكتاب السري لإرمياء.</w:t>
      </w:r>
      <w:r w:rsidRPr="00640C86">
        <w:rPr>
          <w:rFonts w:ascii="Calibri" w:eastAsiaTheme="minorEastAsia" w:hAnsi="Calibri" w:cs="Calibri"/>
          <w:color w:val="000000"/>
          <w:kern w:val="0"/>
          <w:sz w:val="32"/>
          <w:szCs w:val="32"/>
          <w:vertAlign w:val="superscript"/>
          <w:rtl/>
          <w:lang w:bidi="ar"/>
          <w14:ligatures w14:val="none"/>
        </w:rPr>
        <w:t>(3)</w:t>
      </w:r>
      <w:r w:rsidRPr="00640C86">
        <w:rPr>
          <w:rFonts w:ascii="Calibri" w:eastAsiaTheme="minorEastAsia" w:hAnsi="Calibri" w:cs="Calibri"/>
          <w:color w:val="000000"/>
          <w:kern w:val="0"/>
          <w:sz w:val="32"/>
          <w:szCs w:val="32"/>
          <w:rtl/>
          <w:lang w:bidi="ar"/>
          <w14:ligatures w14:val="none"/>
        </w:rPr>
        <w:t xml:space="preserve"> وذكر قديس الكنيسة </w:t>
      </w:r>
      <w:r w:rsidRPr="00640C86">
        <w:rPr>
          <w:rFonts w:ascii="Calibri" w:eastAsiaTheme="minorEastAsia" w:hAnsi="Calibri" w:cs="Calibri"/>
          <w:b/>
          <w:bCs/>
          <w:color w:val="000000"/>
          <w:kern w:val="0"/>
          <w:sz w:val="32"/>
          <w:szCs w:val="32"/>
          <w:rtl/>
          <w:lang w:bidi="ar"/>
          <w14:ligatures w14:val="none"/>
        </w:rPr>
        <w:t>جيروم</w:t>
      </w:r>
      <w:r w:rsidRPr="00640C86">
        <w:rPr>
          <w:rFonts w:ascii="Calibri" w:eastAsiaTheme="minorEastAsia" w:hAnsi="Calibri" w:cs="Calibri"/>
          <w:color w:val="000000"/>
          <w:kern w:val="0"/>
          <w:sz w:val="32"/>
          <w:szCs w:val="32"/>
          <w:rtl/>
          <w:lang w:bidi="ar"/>
          <w14:ligatures w14:val="none"/>
        </w:rPr>
        <w:t xml:space="preserve"> أنّ أحد أفراد فرقة الناصريين </w:t>
      </w:r>
      <w:r w:rsidRPr="00640C86">
        <w:rPr>
          <w:rFonts w:ascii="Calibri" w:eastAsiaTheme="minorEastAsia" w:hAnsi="Calibri" w:cs="Calibri"/>
          <w:color w:val="000000"/>
          <w:kern w:val="0"/>
          <w:sz w:val="32"/>
          <w:szCs w:val="32"/>
          <w:lang w:bidi="ar"/>
          <w14:ligatures w14:val="none"/>
        </w:rPr>
        <w:t>Nazarenes</w:t>
      </w:r>
      <w:r w:rsidRPr="00640C86">
        <w:rPr>
          <w:rFonts w:ascii="Calibri" w:eastAsiaTheme="minorEastAsia" w:hAnsi="Calibri" w:cs="Calibri"/>
          <w:color w:val="000000"/>
          <w:kern w:val="0"/>
          <w:sz w:val="32"/>
          <w:szCs w:val="32"/>
          <w:rtl/>
          <w:lang w:bidi="ar"/>
          <w14:ligatures w14:val="none"/>
        </w:rPr>
        <w:t xml:space="preserve"> أراه نسخة عبريّة لإرمياء الأبوكريفي فيها هذه النبوءة.</w:t>
      </w:r>
      <w:r w:rsidRPr="00640C86">
        <w:rPr>
          <w:rFonts w:ascii="Calibri" w:eastAsiaTheme="minorEastAsia" w:hAnsi="Calibri" w:cs="Calibri"/>
          <w:color w:val="000000"/>
          <w:kern w:val="0"/>
          <w:sz w:val="32"/>
          <w:szCs w:val="32"/>
          <w:vertAlign w:val="superscript"/>
          <w:rtl/>
          <w:lang w:bidi="ar"/>
          <w14:ligatures w14:val="none"/>
        </w:rPr>
        <w:t>(4)</w:t>
      </w:r>
    </w:p>
    <w:p w14:paraId="77B55DFA" w14:textId="41A184DE" w:rsidR="00640C86" w:rsidRPr="00A917BE" w:rsidRDefault="00640C86" w:rsidP="00A917BE">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rtl/>
          <w:lang w:bidi="ar"/>
          <w14:ligatures w14:val="none"/>
        </w:rPr>
      </w:pPr>
      <w:bookmarkStart w:id="128" w:name="_Toc242212183"/>
      <w:r w:rsidRPr="00A917BE">
        <w:rPr>
          <w:rFonts w:ascii="Calibri" w:eastAsiaTheme="minorEastAsia" w:hAnsi="Calibri" w:cs="Calibri"/>
          <w:b/>
          <w:bCs/>
          <w:color w:val="000000"/>
          <w:kern w:val="0"/>
          <w:sz w:val="32"/>
          <w:szCs w:val="32"/>
          <w:highlight w:val="yellow"/>
          <w:u w:val="single"/>
          <w:rtl/>
          <w:lang w:bidi="ar"/>
          <w14:ligatures w14:val="none"/>
        </w:rPr>
        <w:t>كتاب توبة ينيس ويمبريس</w:t>
      </w:r>
      <w:bookmarkEnd w:id="128"/>
    </w:p>
    <w:p w14:paraId="401BF7ED" w14:textId="48902E29"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تعريف:</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كتاب يهودي منحول يروي قصّة ساحرين اثنين.</w:t>
      </w:r>
    </w:p>
    <w:p w14:paraId="0C031F75"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(3) See Louis Ellies du Pin and William Wotton, </w:t>
      </w:r>
      <w:r w:rsidRPr="00640C86">
        <w:rPr>
          <w:rFonts w:ascii="Calibri" w:eastAsiaTheme="minorEastAsia" w:hAnsi="Calibri" w:cs="Calibri"/>
          <w:b/>
          <w:bCs/>
          <w:i/>
          <w:iCs/>
          <w:color w:val="000000"/>
          <w:kern w:val="0"/>
          <w:sz w:val="32"/>
          <w:szCs w:val="32"/>
          <w:lang w:val="en" w:bidi="ar"/>
          <w14:ligatures w14:val="none"/>
        </w:rPr>
        <w:t>A New History of Ecclesiastical Writers</w:t>
      </w:r>
      <w:r w:rsidRPr="00640C86">
        <w:rPr>
          <w:rFonts w:ascii="Calibri" w:eastAsiaTheme="minorEastAsia" w:hAnsi="Calibri" w:cs="Calibri"/>
          <w:color w:val="000000"/>
          <w:kern w:val="0"/>
          <w:sz w:val="32"/>
          <w:szCs w:val="32"/>
          <w:lang w:val="en" w:bidi="ar"/>
          <w14:ligatures w14:val="none"/>
        </w:rPr>
        <w:t>, London: Abel Swalle and Tim. Childe, 1693, 1/32.</w:t>
      </w:r>
    </w:p>
    <w:p w14:paraId="6EDA959B" w14:textId="77777777"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lang w:val="en" w:bidi="ar"/>
          <w14:ligatures w14:val="none"/>
        </w:rPr>
      </w:pPr>
      <w:r w:rsidRPr="00640C86">
        <w:rPr>
          <w:rFonts w:ascii="Calibri" w:eastAsiaTheme="minorEastAsia" w:hAnsi="Calibri" w:cs="Calibri"/>
          <w:color w:val="000000"/>
          <w:kern w:val="0"/>
          <w:sz w:val="32"/>
          <w:szCs w:val="32"/>
          <w:lang w:val="en" w:bidi="ar"/>
          <w14:ligatures w14:val="none"/>
        </w:rPr>
        <w:t xml:space="preserve">(4) See Adam Clark, </w:t>
      </w:r>
      <w:r w:rsidRPr="00640C86">
        <w:rPr>
          <w:rFonts w:ascii="Calibri" w:eastAsiaTheme="minorEastAsia" w:hAnsi="Calibri" w:cs="Calibri"/>
          <w:b/>
          <w:bCs/>
          <w:i/>
          <w:iCs/>
          <w:color w:val="000000"/>
          <w:kern w:val="0"/>
          <w:sz w:val="32"/>
          <w:szCs w:val="32"/>
          <w:lang w:val="en" w:bidi="ar"/>
          <w14:ligatures w14:val="none"/>
        </w:rPr>
        <w:t>The New Testament of our Lord and Saviour Jesus Christ</w:t>
      </w:r>
      <w:r w:rsidRPr="00640C86">
        <w:rPr>
          <w:rFonts w:ascii="Calibri" w:eastAsiaTheme="minorEastAsia" w:hAnsi="Calibri" w:cs="Calibri"/>
          <w:color w:val="000000"/>
          <w:kern w:val="0"/>
          <w:sz w:val="32"/>
          <w:szCs w:val="32"/>
          <w:lang w:val="en" w:bidi="ar"/>
          <w14:ligatures w14:val="none"/>
        </w:rPr>
        <w:t>, Philadelphia: Thomas Cowperthwait, 1844, p.133.</w:t>
      </w:r>
    </w:p>
    <w:p w14:paraId="6A7779ED" w14:textId="11483946"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lastRenderedPageBreak/>
        <w:t>التشابه:</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2تيموثاوس 8 /3: </w:t>
      </w:r>
      <w:r w:rsidRPr="00640C86">
        <w:rPr>
          <w:rFonts w:ascii="Calibri" w:eastAsiaTheme="minorEastAsia" w:hAnsi="Calibri" w:cs="Calibri"/>
          <w:b/>
          <w:bCs/>
          <w:color w:val="002060"/>
          <w:kern w:val="0"/>
          <w:sz w:val="32"/>
          <w:szCs w:val="32"/>
          <w:rtl/>
          <w:lang w:bidi="ar"/>
          <w14:ligatures w14:val="none"/>
        </w:rPr>
        <w:t>«ومثلما قاوم (الساحران) ينيس ويمبريس موسى، كذلك أيضًا يقاوم هؤلاء الحق؛ أناس عقولهم فاسدة، وقد تبين أنهم غير أهل للإيمان»</w:t>
      </w:r>
      <w:r w:rsidRPr="00640C86">
        <w:rPr>
          <w:rFonts w:ascii="Calibri" w:eastAsiaTheme="minorEastAsia" w:hAnsi="Calibri" w:cs="Calibri"/>
          <w:color w:val="000000"/>
          <w:kern w:val="0"/>
          <w:sz w:val="32"/>
          <w:szCs w:val="32"/>
          <w:rtl/>
          <w:lang w:bidi="ar"/>
          <w14:ligatures w14:val="none"/>
        </w:rPr>
        <w:t>.</w:t>
      </w:r>
    </w:p>
    <w:p w14:paraId="406B080E" w14:textId="007921A7" w:rsidR="00640C86" w:rsidRPr="00640C86" w:rsidRDefault="00640C86" w:rsidP="00A917BE">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A917BE">
        <w:rPr>
          <w:rFonts w:ascii="Calibri" w:eastAsiaTheme="minorEastAsia" w:hAnsi="Calibri" w:cs="Calibri"/>
          <w:b/>
          <w:bCs/>
          <w:color w:val="000000"/>
          <w:kern w:val="0"/>
          <w:sz w:val="32"/>
          <w:szCs w:val="32"/>
          <w:rtl/>
          <w:lang w:bidi="ar"/>
          <w14:ligatures w14:val="none"/>
        </w:rPr>
        <w:t>المصدر:</w:t>
      </w:r>
      <w:r w:rsidR="00A917BE">
        <w:rPr>
          <w:rFonts w:ascii="Calibri" w:eastAsiaTheme="minorEastAsia" w:hAnsi="Calibri" w:cs="Calibri" w:hint="cs"/>
          <w:b/>
          <w:bCs/>
          <w:color w:val="000000"/>
          <w:kern w:val="0"/>
          <w:sz w:val="32"/>
          <w:szCs w:val="32"/>
          <w:rtl/>
          <w:lang w:bidi="ar"/>
          <w14:ligatures w14:val="none"/>
        </w:rPr>
        <w:t xml:space="preserve"> </w:t>
      </w:r>
      <w:r w:rsidRPr="00640C86">
        <w:rPr>
          <w:rFonts w:ascii="Calibri" w:eastAsiaTheme="minorEastAsia" w:hAnsi="Calibri" w:cs="Calibri"/>
          <w:color w:val="000000"/>
          <w:kern w:val="0"/>
          <w:sz w:val="32"/>
          <w:szCs w:val="32"/>
          <w:rtl/>
          <w:lang w:bidi="ar"/>
          <w14:ligatures w14:val="none"/>
        </w:rPr>
        <w:t xml:space="preserve">يقول التراث اليهودي: </w:t>
      </w:r>
      <w:r w:rsidRPr="00640C86">
        <w:rPr>
          <w:rFonts w:ascii="Calibri" w:eastAsiaTheme="minorEastAsia" w:hAnsi="Calibri" w:cs="Calibri"/>
          <w:b/>
          <w:bCs/>
          <w:color w:val="000000"/>
          <w:kern w:val="0"/>
          <w:sz w:val="32"/>
          <w:szCs w:val="32"/>
          <w:rtl/>
          <w:lang w:bidi="ar"/>
          <w14:ligatures w14:val="none"/>
        </w:rPr>
        <w:t>ينيس</w:t>
      </w:r>
      <w:r w:rsidRPr="00640C86">
        <w:rPr>
          <w:rFonts w:ascii="Calibri" w:eastAsiaTheme="minorEastAsia" w:hAnsi="Calibri" w:cs="Calibri"/>
          <w:color w:val="000000"/>
          <w:kern w:val="0"/>
          <w:sz w:val="32"/>
          <w:szCs w:val="32"/>
          <w:rtl/>
          <w:lang w:bidi="ar"/>
          <w14:ligatures w14:val="none"/>
        </w:rPr>
        <w:t xml:space="preserve"> و</w:t>
      </w:r>
      <w:r w:rsidRPr="00640C86">
        <w:rPr>
          <w:rFonts w:ascii="Calibri" w:eastAsiaTheme="minorEastAsia" w:hAnsi="Calibri" w:cs="Calibri"/>
          <w:b/>
          <w:bCs/>
          <w:color w:val="000000"/>
          <w:kern w:val="0"/>
          <w:sz w:val="32"/>
          <w:szCs w:val="32"/>
          <w:rtl/>
          <w:lang w:bidi="ar"/>
          <w14:ligatures w14:val="none"/>
        </w:rPr>
        <w:t>يمبريس</w:t>
      </w:r>
      <w:r w:rsidRPr="00640C86">
        <w:rPr>
          <w:rFonts w:ascii="Calibri" w:eastAsiaTheme="minorEastAsia" w:hAnsi="Calibri" w:cs="Calibri"/>
          <w:color w:val="000000"/>
          <w:kern w:val="0"/>
          <w:sz w:val="32"/>
          <w:szCs w:val="32"/>
          <w:rtl/>
          <w:lang w:bidi="ar"/>
          <w14:ligatures w14:val="none"/>
        </w:rPr>
        <w:t xml:space="preserve"> اسمان لأعظم ساحرين من السحرة الذين وقفوا أمام </w:t>
      </w:r>
      <w:r w:rsidRPr="00640C86">
        <w:rPr>
          <w:rFonts w:ascii="Calibri" w:eastAsiaTheme="minorEastAsia" w:hAnsi="Calibri" w:cs="Calibri"/>
          <w:b/>
          <w:bCs/>
          <w:color w:val="000000"/>
          <w:kern w:val="0"/>
          <w:sz w:val="32"/>
          <w:szCs w:val="32"/>
          <w:rtl/>
          <w:lang w:bidi="ar"/>
          <w14:ligatures w14:val="none"/>
        </w:rPr>
        <w:t>موسى</w:t>
      </w:r>
      <w:r w:rsidRPr="00640C86">
        <w:rPr>
          <w:rFonts w:ascii="Calibri" w:eastAsiaTheme="minorEastAsia" w:hAnsi="Calibri" w:cs="Calibri"/>
          <w:color w:val="000000"/>
          <w:kern w:val="0"/>
          <w:sz w:val="32"/>
          <w:szCs w:val="32"/>
          <w:rtl/>
          <w:lang w:bidi="ar"/>
          <w14:ligatures w14:val="none"/>
        </w:rPr>
        <w:t xml:space="preserve"> عليه السلام كما هو مذكور في سفر الخروج (11/7، 7 /8).</w:t>
      </w:r>
    </w:p>
    <w:p w14:paraId="6520C51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لا يعرف هذان الاسمان إلاّ من خلال التراث اليهودي، ولا ذكر لهما في العهد القديم؛ فقد وردا في (كتاب توبة ينيس ويمبريس). وقد ذكر </w:t>
      </w:r>
      <w:r w:rsidRPr="00640C86">
        <w:rPr>
          <w:rFonts w:ascii="Calibri" w:eastAsiaTheme="minorEastAsia" w:hAnsi="Calibri" w:cs="Calibri"/>
          <w:b/>
          <w:bCs/>
          <w:color w:val="000000"/>
          <w:kern w:val="0"/>
          <w:sz w:val="32"/>
          <w:szCs w:val="32"/>
          <w:rtl/>
          <w:lang w:bidi="ar"/>
          <w14:ligatures w14:val="none"/>
        </w:rPr>
        <w:t>أريجن</w:t>
      </w:r>
      <w:r w:rsidRPr="00640C86">
        <w:rPr>
          <w:rFonts w:ascii="Calibri" w:eastAsiaTheme="minorEastAsia" w:hAnsi="Calibri" w:cs="Calibri"/>
          <w:color w:val="000000"/>
          <w:kern w:val="0"/>
          <w:sz w:val="32"/>
          <w:szCs w:val="32"/>
          <w:rtl/>
          <w:lang w:bidi="ar"/>
          <w14:ligatures w14:val="none"/>
        </w:rPr>
        <w:t xml:space="preserve"> في تعليقه على متّى 8/27 أنّ </w:t>
      </w:r>
      <w:r w:rsidRPr="00640C86">
        <w:rPr>
          <w:rFonts w:ascii="Calibri" w:eastAsiaTheme="minorEastAsia" w:hAnsi="Calibri" w:cs="Calibri"/>
          <w:b/>
          <w:bCs/>
          <w:color w:val="000000"/>
          <w:kern w:val="0"/>
          <w:sz w:val="32"/>
          <w:szCs w:val="32"/>
          <w:rtl/>
          <w:lang w:bidi="ar"/>
          <w14:ligatures w14:val="none"/>
        </w:rPr>
        <w:t>بولس</w:t>
      </w:r>
      <w:r w:rsidRPr="00640C86">
        <w:rPr>
          <w:rFonts w:ascii="Calibri" w:eastAsiaTheme="minorEastAsia" w:hAnsi="Calibri" w:cs="Calibri"/>
          <w:color w:val="000000"/>
          <w:kern w:val="0"/>
          <w:sz w:val="32"/>
          <w:szCs w:val="32"/>
          <w:rtl/>
          <w:lang w:bidi="ar"/>
          <w14:ligatures w14:val="none"/>
        </w:rPr>
        <w:t xml:space="preserve"> قد اقتبس كلامه في رسالته الثانية إلى تيموثاوس من هذا السفر.</w:t>
      </w:r>
      <w:r w:rsidRPr="00640C86">
        <w:rPr>
          <w:rFonts w:ascii="Calibri" w:eastAsiaTheme="minorEastAsia" w:hAnsi="Calibri" w:cs="Calibri"/>
          <w:color w:val="000000"/>
          <w:kern w:val="0"/>
          <w:sz w:val="32"/>
          <w:szCs w:val="32"/>
          <w:vertAlign w:val="superscript"/>
          <w:rtl/>
          <w:lang w:bidi="ar"/>
          <w14:ligatures w14:val="none"/>
        </w:rPr>
        <w:t>(1)</w:t>
      </w:r>
      <w:r w:rsidRPr="00640C86">
        <w:rPr>
          <w:rFonts w:ascii="Calibri" w:eastAsiaTheme="minorEastAsia" w:hAnsi="Calibri" w:cs="Calibri"/>
          <w:color w:val="000000"/>
          <w:kern w:val="0"/>
          <w:sz w:val="32"/>
          <w:szCs w:val="32"/>
          <w:rtl/>
          <w:lang w:bidi="ar"/>
          <w14:ligatures w14:val="none"/>
        </w:rPr>
        <w:t xml:space="preserve"> ولهذين الاسمين ذكر واسع في أكثر من موضع من التراث اليهودي خارج التناخ، وفي كتابات الوثنيين.</w:t>
      </w:r>
    </w:p>
    <w:p w14:paraId="35370D68" w14:textId="45D98B0C" w:rsidR="00640C86" w:rsidRPr="00640C86" w:rsidRDefault="00640C86" w:rsidP="00640C86">
      <w:pPr>
        <w:widowControl w:val="0"/>
        <w:spacing w:before="100" w:beforeAutospacing="1" w:after="100" w:afterAutospacing="1" w:line="240" w:lineRule="auto"/>
        <w:jc w:val="both"/>
        <w:rPr>
          <w:rFonts w:ascii="Calibri" w:eastAsiaTheme="minorEastAsia" w:hAnsi="Calibri" w:cs="Calibri"/>
          <w:color w:val="000000"/>
          <w:kern w:val="0"/>
          <w:sz w:val="32"/>
          <w:szCs w:val="32"/>
          <w:rtl/>
          <w:lang w:val="en" w:bidi="ar"/>
          <w14:ligatures w14:val="none"/>
        </w:rPr>
      </w:pPr>
      <w:r w:rsidRPr="00640C86">
        <w:rPr>
          <w:rFonts w:ascii="Calibri" w:eastAsiaTheme="minorEastAsia" w:hAnsi="Calibri" w:cs="Calibri"/>
          <w:color w:val="000000"/>
          <w:kern w:val="0"/>
          <w:sz w:val="32"/>
          <w:szCs w:val="32"/>
          <w:lang w:val="en" w:bidi="ar"/>
          <w14:ligatures w14:val="none"/>
        </w:rPr>
        <w:t xml:space="preserve">(1) See Origen, Comm. Matt. 10.18.60 (Quoted </w:t>
      </w:r>
      <w:r w:rsidR="00FE0A38" w:rsidRPr="00640C86">
        <w:rPr>
          <w:rFonts w:ascii="Calibri" w:eastAsiaTheme="minorEastAsia" w:hAnsi="Calibri" w:cs="Calibri"/>
          <w:color w:val="000000"/>
          <w:kern w:val="0"/>
          <w:sz w:val="32"/>
          <w:szCs w:val="32"/>
          <w:lang w:val="en" w:bidi="ar"/>
          <w14:ligatures w14:val="none"/>
        </w:rPr>
        <w:t>by</w:t>
      </w:r>
      <w:r w:rsidRPr="00640C86">
        <w:rPr>
          <w:rFonts w:ascii="Calibri" w:eastAsiaTheme="minorEastAsia" w:hAnsi="Calibri" w:cs="Calibri"/>
          <w:color w:val="000000"/>
          <w:kern w:val="0"/>
          <w:sz w:val="32"/>
          <w:szCs w:val="32"/>
          <w:lang w:val="en" w:bidi="ar"/>
          <w14:ligatures w14:val="none"/>
        </w:rPr>
        <w:t xml:space="preserve"> William Adler, 'The Pseudepigrapha in the Early Church,' in Lee Martin McDonald and James A. Sanders, eds. </w:t>
      </w:r>
      <w:r w:rsidRPr="00640C86">
        <w:rPr>
          <w:rFonts w:ascii="Calibri" w:eastAsiaTheme="minorEastAsia" w:hAnsi="Calibri" w:cs="Calibri"/>
          <w:b/>
          <w:bCs/>
          <w:i/>
          <w:iCs/>
          <w:color w:val="000000"/>
          <w:kern w:val="0"/>
          <w:sz w:val="32"/>
          <w:szCs w:val="32"/>
          <w:lang w:val="en" w:bidi="ar"/>
          <w14:ligatures w14:val="none"/>
        </w:rPr>
        <w:t>The Canon Debate</w:t>
      </w:r>
      <w:r w:rsidRPr="00640C86">
        <w:rPr>
          <w:rFonts w:ascii="Calibri" w:eastAsiaTheme="minorEastAsia" w:hAnsi="Calibri" w:cs="Calibri"/>
          <w:color w:val="000000"/>
          <w:kern w:val="0"/>
          <w:sz w:val="32"/>
          <w:szCs w:val="32"/>
          <w:lang w:val="en" w:bidi="ar"/>
          <w14:ligatures w14:val="none"/>
        </w:rPr>
        <w:t>, Massachusetts, Hendrickson Publishers, 2002, p.220).</w:t>
      </w:r>
    </w:p>
    <w:p w14:paraId="1C0A0BC7" w14:textId="77777777" w:rsidR="00640C86" w:rsidRPr="00A917BE" w:rsidRDefault="00640C86" w:rsidP="00A917BE">
      <w:pPr>
        <w:keepNext/>
        <w:widowControl w:val="0"/>
        <w:bidi/>
        <w:spacing w:line="240" w:lineRule="auto"/>
        <w:jc w:val="both"/>
        <w:outlineLvl w:val="2"/>
        <w:rPr>
          <w:rFonts w:ascii="Calibri" w:eastAsiaTheme="minorEastAsia" w:hAnsi="Calibri" w:cs="Calibri"/>
          <w:b/>
          <w:bCs/>
          <w:color w:val="000000"/>
          <w:kern w:val="0"/>
          <w:sz w:val="32"/>
          <w:szCs w:val="32"/>
          <w:highlight w:val="yellow"/>
          <w:u w:val="single"/>
          <w:lang w:bidi="ar"/>
          <w14:ligatures w14:val="none"/>
        </w:rPr>
      </w:pPr>
      <w:bookmarkStart w:id="129" w:name="_Toc242212184"/>
      <w:r w:rsidRPr="00A917BE">
        <w:rPr>
          <w:rFonts w:ascii="Calibri" w:eastAsiaTheme="minorEastAsia" w:hAnsi="Calibri" w:cs="Calibri"/>
          <w:b/>
          <w:bCs/>
          <w:color w:val="000000"/>
          <w:kern w:val="0"/>
          <w:sz w:val="32"/>
          <w:szCs w:val="32"/>
          <w:highlight w:val="yellow"/>
          <w:u w:val="single"/>
          <w:rtl/>
          <w:lang w:bidi="ar"/>
          <w14:ligatures w14:val="none"/>
        </w:rPr>
        <w:t>المطلب الثاني: الاقتباس من الكتب المجهولة</w:t>
      </w:r>
      <w:bookmarkEnd w:id="129"/>
    </w:p>
    <w:p w14:paraId="48727F3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يوحنا 38/7: </w:t>
      </w:r>
      <w:r w:rsidRPr="00640C86">
        <w:rPr>
          <w:rFonts w:ascii="Calibri" w:eastAsiaTheme="minorEastAsia" w:hAnsi="Calibri" w:cs="Calibri"/>
          <w:b/>
          <w:bCs/>
          <w:color w:val="002060"/>
          <w:kern w:val="0"/>
          <w:sz w:val="32"/>
          <w:szCs w:val="32"/>
          <w:rtl/>
          <w:lang w:bidi="ar"/>
          <w14:ligatures w14:val="none"/>
        </w:rPr>
        <w:t>«وكما قال الكتاب، فمن آمن بي تجري من داخله أنهار ماء حي»</w:t>
      </w:r>
      <w:r w:rsidRPr="00640C86">
        <w:rPr>
          <w:rFonts w:ascii="Calibri" w:eastAsiaTheme="minorEastAsia" w:hAnsi="Calibri" w:cs="Calibri"/>
          <w:color w:val="000000"/>
          <w:kern w:val="0"/>
          <w:sz w:val="32"/>
          <w:szCs w:val="32"/>
          <w:rtl/>
          <w:lang w:bidi="ar"/>
          <w14:ligatures w14:val="none"/>
        </w:rPr>
        <w:t>.</w:t>
      </w:r>
    </w:p>
    <w:p w14:paraId="6B8794C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1كورنثوس 10 /9: </w:t>
      </w:r>
      <w:r w:rsidRPr="00640C86">
        <w:rPr>
          <w:rFonts w:ascii="Calibri" w:eastAsiaTheme="minorEastAsia" w:hAnsi="Calibri" w:cs="Calibri"/>
          <w:b/>
          <w:bCs/>
          <w:color w:val="002060"/>
          <w:kern w:val="0"/>
          <w:sz w:val="32"/>
          <w:szCs w:val="32"/>
          <w:rtl/>
          <w:lang w:bidi="ar"/>
          <w14:ligatures w14:val="none"/>
        </w:rPr>
        <w:t>«أم يقول ذلك كله من أجلنا؟ نعم، فمن أجلنا قد كتب ذلك، لأنه من حق الفلاح أن يفلح برجاء، والدراس أن يدرس برجاء، على أمل الاشتراك في الغلة»</w:t>
      </w:r>
      <w:r w:rsidRPr="00640C86">
        <w:rPr>
          <w:rFonts w:ascii="Calibri" w:eastAsiaTheme="minorEastAsia" w:hAnsi="Calibri" w:cs="Calibri"/>
          <w:color w:val="000000"/>
          <w:kern w:val="0"/>
          <w:sz w:val="32"/>
          <w:szCs w:val="32"/>
          <w:rtl/>
          <w:lang w:bidi="ar"/>
          <w14:ligatures w14:val="none"/>
        </w:rPr>
        <w:t>.</w:t>
      </w:r>
    </w:p>
    <w:p w14:paraId="4B64A0A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2كورنثوس 6/4: </w:t>
      </w:r>
      <w:r w:rsidRPr="00640C86">
        <w:rPr>
          <w:rFonts w:ascii="Calibri" w:eastAsiaTheme="minorEastAsia" w:hAnsi="Calibri" w:cs="Calibri"/>
          <w:b/>
          <w:bCs/>
          <w:color w:val="002060"/>
          <w:kern w:val="0"/>
          <w:sz w:val="32"/>
          <w:szCs w:val="32"/>
          <w:rtl/>
          <w:lang w:bidi="ar"/>
          <w14:ligatures w14:val="none"/>
        </w:rPr>
        <w:t>«فإن اللّٰه الذي أمر أن يشرق نور من الظلام، هو الذي جعل النور يشرق في قلوبنا، لإشعاع معرفة مجد اللّٰه المتجلي في وجه المسيح»</w:t>
      </w:r>
      <w:r w:rsidRPr="00640C86">
        <w:rPr>
          <w:rFonts w:ascii="Calibri" w:eastAsiaTheme="minorEastAsia" w:hAnsi="Calibri" w:cs="Calibri"/>
          <w:color w:val="000000"/>
          <w:kern w:val="0"/>
          <w:sz w:val="32"/>
          <w:szCs w:val="32"/>
          <w:rtl/>
          <w:lang w:bidi="ar"/>
          <w14:ligatures w14:val="none"/>
        </w:rPr>
        <w:t>.</w:t>
      </w:r>
    </w:p>
    <w:p w14:paraId="6E738C8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هذه الترجمة التي قدّمتها ترجمة الحياة العربيّة، محرفة؛ والقصد منها إخفاء دلالة النص على أنّه اقتباس نص من مصدر مجهول:</w:t>
      </w:r>
    </w:p>
    <w:p w14:paraId="61E29518"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1 تيموثاوس 18/5: </w:t>
      </w:r>
      <w:r w:rsidRPr="00640C86">
        <w:rPr>
          <w:rFonts w:ascii="Calibri" w:eastAsiaTheme="minorEastAsia" w:hAnsi="Calibri" w:cs="Calibri"/>
          <w:b/>
          <w:bCs/>
          <w:color w:val="002060"/>
          <w:kern w:val="0"/>
          <w:sz w:val="32"/>
          <w:szCs w:val="32"/>
          <w:rtl/>
          <w:lang w:bidi="ar"/>
          <w14:ligatures w14:val="none"/>
        </w:rPr>
        <w:t>«لأن الكتاب يقول: لا تضع كمامة على فم الثور وهو يدرس الحبوب، وأيضًا: العامل يستحق أجرته»</w:t>
      </w:r>
      <w:r w:rsidRPr="00640C86">
        <w:rPr>
          <w:rFonts w:ascii="Calibri" w:eastAsiaTheme="minorEastAsia" w:hAnsi="Calibri" w:cs="Calibri"/>
          <w:color w:val="000000"/>
          <w:kern w:val="0"/>
          <w:sz w:val="32"/>
          <w:szCs w:val="32"/>
          <w:rtl/>
          <w:lang w:bidi="ar"/>
          <w14:ligatures w14:val="none"/>
        </w:rPr>
        <w:t>.</w:t>
      </w:r>
    </w:p>
    <w:p w14:paraId="4C7E9E59"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نصّ: </w:t>
      </w:r>
      <w:r w:rsidRPr="00640C86">
        <w:rPr>
          <w:rFonts w:ascii="Calibri" w:eastAsiaTheme="minorEastAsia" w:hAnsi="Calibri" w:cs="Calibri"/>
          <w:b/>
          <w:bCs/>
          <w:color w:val="002060"/>
          <w:kern w:val="0"/>
          <w:sz w:val="32"/>
          <w:szCs w:val="32"/>
          <w:rtl/>
          <w:lang w:bidi="ar"/>
          <w14:ligatures w14:val="none"/>
        </w:rPr>
        <w:t>«العامل يستحق أجرته»</w:t>
      </w:r>
      <w:r w:rsidRPr="00640C86">
        <w:rPr>
          <w:rFonts w:ascii="Calibri" w:eastAsiaTheme="minorEastAsia" w:hAnsi="Calibri" w:cs="Calibri"/>
          <w:color w:val="000000"/>
          <w:kern w:val="0"/>
          <w:sz w:val="32"/>
          <w:szCs w:val="32"/>
          <w:rtl/>
          <w:lang w:bidi="ar"/>
          <w14:ligatures w14:val="none"/>
        </w:rPr>
        <w:t xml:space="preserve"> لا أثر له في العهد القديم، علمًا أنّ رسائل </w:t>
      </w:r>
      <w:r w:rsidRPr="00640C86">
        <w:rPr>
          <w:rFonts w:ascii="Calibri" w:eastAsiaTheme="minorEastAsia" w:hAnsi="Calibri" w:cs="Calibri"/>
          <w:b/>
          <w:bCs/>
          <w:color w:val="000000"/>
          <w:kern w:val="0"/>
          <w:sz w:val="32"/>
          <w:szCs w:val="32"/>
          <w:rtl/>
          <w:lang w:bidi="ar"/>
          <w14:ligatures w14:val="none"/>
        </w:rPr>
        <w:t>بولس</w:t>
      </w:r>
      <w:r w:rsidRPr="00640C86">
        <w:rPr>
          <w:rFonts w:ascii="Calibri" w:eastAsiaTheme="minorEastAsia" w:hAnsi="Calibri" w:cs="Calibri"/>
          <w:color w:val="000000"/>
          <w:kern w:val="0"/>
          <w:sz w:val="32"/>
          <w:szCs w:val="32"/>
          <w:rtl/>
          <w:lang w:bidi="ar"/>
          <w14:ligatures w14:val="none"/>
        </w:rPr>
        <w:t xml:space="preserve"> هي أقدم نصوص كتبت في العهد الجديد، فلا يمكن أن تكون الإحالة إلا إلى العهد القديم، أو أسفار أخرى ظنّها </w:t>
      </w:r>
      <w:r w:rsidRPr="00640C86">
        <w:rPr>
          <w:rFonts w:ascii="Calibri" w:eastAsiaTheme="minorEastAsia" w:hAnsi="Calibri" w:cs="Calibri"/>
          <w:b/>
          <w:bCs/>
          <w:color w:val="000000"/>
          <w:kern w:val="0"/>
          <w:sz w:val="32"/>
          <w:szCs w:val="32"/>
          <w:rtl/>
          <w:lang w:bidi="ar"/>
          <w14:ligatures w14:val="none"/>
        </w:rPr>
        <w:t>بولس</w:t>
      </w:r>
      <w:r w:rsidRPr="00640C86">
        <w:rPr>
          <w:rFonts w:ascii="Calibri" w:eastAsiaTheme="minorEastAsia" w:hAnsi="Calibri" w:cs="Calibri"/>
          <w:color w:val="000000"/>
          <w:kern w:val="0"/>
          <w:sz w:val="32"/>
          <w:szCs w:val="32"/>
          <w:rtl/>
          <w:lang w:bidi="ar"/>
          <w14:ligatures w14:val="none"/>
        </w:rPr>
        <w:t xml:space="preserve"> مقدّسة، أو تراث حسبه مقدسًا!</w:t>
      </w:r>
    </w:p>
    <w:p w14:paraId="308D9400"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يعقوب 5/4: </w:t>
      </w:r>
      <w:r w:rsidRPr="00640C86">
        <w:rPr>
          <w:rFonts w:ascii="Calibri" w:eastAsiaTheme="minorEastAsia" w:hAnsi="Calibri" w:cs="Calibri"/>
          <w:b/>
          <w:bCs/>
          <w:color w:val="002060"/>
          <w:kern w:val="0"/>
          <w:sz w:val="32"/>
          <w:szCs w:val="32"/>
          <w:rtl/>
          <w:lang w:bidi="ar"/>
          <w14:ligatures w14:val="none"/>
        </w:rPr>
        <w:t>«أتظنون أن الكتاب يتكلم عبثًا! هل الروح الذي حل في داخلنا يغار عن حسد؟»</w:t>
      </w:r>
      <w:r w:rsidRPr="00640C86">
        <w:rPr>
          <w:rFonts w:ascii="Calibri" w:eastAsiaTheme="minorEastAsia" w:hAnsi="Calibri" w:cs="Calibri"/>
          <w:color w:val="000000"/>
          <w:kern w:val="0"/>
          <w:sz w:val="32"/>
          <w:szCs w:val="32"/>
          <w:rtl/>
          <w:lang w:bidi="ar"/>
          <w14:ligatures w14:val="none"/>
        </w:rPr>
        <w:t>.</w:t>
      </w:r>
    </w:p>
    <w:p w14:paraId="42738B68" w14:textId="77777777" w:rsidR="00640C86" w:rsidRPr="00A917BE" w:rsidRDefault="00640C86" w:rsidP="00A917BE">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130" w:name="_Toc242212185"/>
      <w:r w:rsidRPr="00A917BE">
        <w:rPr>
          <w:rFonts w:ascii="Calibri" w:eastAsiaTheme="minorEastAsia" w:hAnsi="Calibri" w:cs="Calibri"/>
          <w:b/>
          <w:bCs/>
          <w:color w:val="000000"/>
          <w:kern w:val="0"/>
          <w:sz w:val="32"/>
          <w:szCs w:val="32"/>
          <w:highlight w:val="yellow"/>
          <w:u w:val="single"/>
          <w:rtl/>
          <w:lang w:bidi="ar"/>
          <w14:ligatures w14:val="none"/>
        </w:rPr>
        <w:t>الخاتمة</w:t>
      </w:r>
      <w:bookmarkEnd w:id="130"/>
    </w:p>
    <w:p w14:paraId="65B7F297"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 xml:space="preserve">شبهة اقتباس القرآن من أسفار أهل الكتاب قائمة على أنّ ثبوت التشابه حجة ضرورية للاقتباس، وهي مقدمة </w:t>
      </w:r>
      <w:r w:rsidRPr="00640C86">
        <w:rPr>
          <w:rFonts w:ascii="Calibri" w:eastAsiaTheme="minorEastAsia" w:hAnsi="Calibri" w:cs="Calibri"/>
          <w:color w:val="000000"/>
          <w:kern w:val="0"/>
          <w:sz w:val="32"/>
          <w:szCs w:val="32"/>
          <w:rtl/>
          <w:lang w:bidi="ar"/>
          <w14:ligatures w14:val="none"/>
        </w:rPr>
        <w:lastRenderedPageBreak/>
        <w:t>فاسدة لأنه عند التسليم بوجود التشابه من الممكن ردّه إلى أنّ محلّ التشابه تراثٌ كتابي صحيح؛ فلسنا نزعم أنّ أخبار أهل الكتاب كلّها أساطير، ومن ادّعى أسطوريّتها، فعليه البرهان.</w:t>
      </w:r>
    </w:p>
    <w:p w14:paraId="5CE2749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كثرة المصادر التي يدّعي المستشرقون والنصارى أن نبي الإسلام ﷺ قد نقل عنها، حجة على أصحاب الشبهة لا حجة لهم؛ إذ إنّ الدلائل التاريخيّة قاطعة أنّ نبي الإسلام ﷺ كان أميًا، كما أنّ الثقافة الكتابية في بيئته كانت ضعيفة جدًا ومشوّهة.</w:t>
      </w:r>
    </w:p>
    <w:p w14:paraId="769F36EA"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لا يُسلَّم للمخالفين القول بالاقتباس القرآني حتى يثبتوا التشابه، وطريق العلم به، وداعيَ افترائه. ولا يسلَّم لهم كثيرٌ مما ادعوه من التشابه (خارج الكتاب المقدس)، كما أنّهم فشلوا في بيان طريق العلم به، وعجزوا عن نقض ظاهر صدق نبي الإسلام ﷺ وأمانته في إخباره عن مصدر ما يأتيه من خبر.</w:t>
      </w:r>
    </w:p>
    <w:p w14:paraId="550AB77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شهادة البحث التاريخي وإقرارات الأكاديميين المختصين في تاريخ ترجمات الكتاب المقدس أنّ هذه الأسفار لم تُعرّب إلا بعد البعثة يمنع أن يكون نبيّ الإسلام ﷺ قد نقل هذه الأخبار عن نص قرأه بنفسه أو قرأه له عربيّ.</w:t>
      </w:r>
    </w:p>
    <w:p w14:paraId="172CAE24"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عامة المصادر التي يزعم المستشرقون أنها أصل الخبر القرآني أثبت البحث العلمي أنها كتبت بعد زمن البعثة.</w:t>
      </w:r>
    </w:p>
    <w:p w14:paraId="28215C1E"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color w:val="000000"/>
          <w:kern w:val="0"/>
          <w:sz w:val="32"/>
          <w:szCs w:val="32"/>
          <w:rtl/>
          <w:lang w:bidi="ar"/>
          <w14:ligatures w14:val="none"/>
        </w:rPr>
        <w:t>يُثبت البحث العلمي دائمًا أنّ الشبهات التي يلقيها النصارى في أمر حقيقة الإسلام وأصوله لا تصحّ إلا إذا رميت بها النصرانية وأصولها، وليست مسألة الاقتباس عن ذلك ببعيد؛ فقد بيّنا في هذا الكتاب بتفصيل المصادر البشريّة الكثيرة والمتنوعة، ومنها الوثني، التي اقتبس منها مؤلّفو أسفار الكتاب المقدس.</w:t>
      </w:r>
    </w:p>
    <w:p w14:paraId="22D7B7DA" w14:textId="77777777" w:rsidR="00640C86" w:rsidRPr="00640C86" w:rsidRDefault="00640C86" w:rsidP="00640C86">
      <w:pPr>
        <w:keepNext/>
        <w:widowControl w:val="0"/>
        <w:bidi/>
        <w:spacing w:line="240" w:lineRule="auto"/>
        <w:jc w:val="center"/>
        <w:outlineLvl w:val="0"/>
        <w:rPr>
          <w:rFonts w:ascii="Calibri" w:eastAsiaTheme="minorEastAsia" w:hAnsi="Calibri" w:cs="Calibri"/>
          <w:b/>
          <w:bCs/>
          <w:color w:val="000000"/>
          <w:kern w:val="0"/>
          <w:sz w:val="32"/>
          <w:szCs w:val="32"/>
          <w:highlight w:val="yellow"/>
          <w:u w:val="single"/>
          <w:rtl/>
          <w:lang w:bidi="ar"/>
          <w14:ligatures w14:val="none"/>
        </w:rPr>
      </w:pPr>
      <w:bookmarkStart w:id="131" w:name="_Toc242212186"/>
      <w:r w:rsidRPr="00640C86">
        <w:rPr>
          <w:rFonts w:ascii="Calibri" w:eastAsiaTheme="minorEastAsia" w:hAnsi="Calibri" w:cs="Calibri"/>
          <w:b/>
          <w:bCs/>
          <w:color w:val="000000"/>
          <w:kern w:val="0"/>
          <w:sz w:val="32"/>
          <w:szCs w:val="32"/>
          <w:highlight w:val="yellow"/>
          <w:u w:val="single"/>
          <w:rtl/>
          <w:lang w:bidi="ar"/>
          <w14:ligatures w14:val="none"/>
        </w:rPr>
        <w:t>كلمة في الختام</w:t>
      </w:r>
      <w:bookmarkEnd w:id="131"/>
    </w:p>
    <w:p w14:paraId="48B4EE93" w14:textId="77777777" w:rsidR="00640C86" w:rsidRPr="00640C86" w:rsidRDefault="00640C86" w:rsidP="00640C86">
      <w:pPr>
        <w:widowControl w:val="0"/>
        <w:bidi/>
        <w:spacing w:before="100" w:beforeAutospacing="1" w:after="100" w:afterAutospacing="1" w:line="240" w:lineRule="auto"/>
        <w:jc w:val="both"/>
        <w:rPr>
          <w:rFonts w:ascii="Calibri" w:eastAsiaTheme="minorEastAsia" w:hAnsi="Calibri" w:cs="Calibri"/>
          <w:color w:val="000000"/>
          <w:kern w:val="0"/>
          <w:sz w:val="32"/>
          <w:szCs w:val="32"/>
          <w:rtl/>
          <w:lang w:bidi="ar"/>
          <w14:ligatures w14:val="none"/>
        </w:rPr>
      </w:pPr>
      <w:r w:rsidRPr="00640C86">
        <w:rPr>
          <w:rFonts w:ascii="Calibri" w:eastAsiaTheme="minorEastAsia" w:hAnsi="Calibri" w:cs="Calibri"/>
          <w:b/>
          <w:bCs/>
          <w:color w:val="196B24"/>
          <w:kern w:val="0"/>
          <w:sz w:val="32"/>
          <w:szCs w:val="32"/>
          <w:rtl/>
          <w:lang w:bidi="ar"/>
          <w14:ligatures w14:val="none"/>
        </w:rPr>
        <w:t>﴿وَقَالُوا كُونُوا هُودًا أَوْ نَصَارَىٰ تَهْتَدُوا قُلْ بَلْ مِلَّةَ إِبْرَاهِيمَ حَنِيفًا وَمَا كَانَ مِنَ الْمُشْرِكِينَ﴾</w:t>
      </w:r>
      <w:r w:rsidRPr="00640C86">
        <w:rPr>
          <w:rFonts w:ascii="Calibri" w:eastAsiaTheme="minorEastAsia" w:hAnsi="Calibri" w:cs="Calibri"/>
          <w:color w:val="000000"/>
          <w:kern w:val="0"/>
          <w:sz w:val="32"/>
          <w:szCs w:val="32"/>
          <w:rtl/>
          <w:lang w:bidi="ar"/>
          <w14:ligatures w14:val="none"/>
        </w:rPr>
        <w:t xml:space="preserve"> [البقرة: 135]</w:t>
      </w:r>
    </w:p>
    <w:p w14:paraId="3B2F0588" w14:textId="557A1695" w:rsidR="002351C6" w:rsidRDefault="00640C86" w:rsidP="00640C86">
      <w:pPr>
        <w:widowControl w:val="0"/>
        <w:bidi/>
        <w:spacing w:before="100" w:beforeAutospacing="1" w:after="100" w:afterAutospacing="1" w:line="240" w:lineRule="auto"/>
        <w:jc w:val="center"/>
        <w:rPr>
          <w:rFonts w:ascii="Calibri" w:eastAsiaTheme="minorEastAsia" w:hAnsi="Calibri" w:cs="Calibri"/>
          <w:color w:val="000000"/>
          <w:kern w:val="0"/>
          <w:sz w:val="32"/>
          <w:szCs w:val="32"/>
          <w:rtl/>
          <w:lang w:bidi="ar"/>
          <w14:ligatures w14:val="none"/>
        </w:rPr>
      </w:pPr>
      <w:r>
        <w:rPr>
          <w:rFonts w:ascii="Calibri" w:eastAsiaTheme="minorEastAsia" w:hAnsi="Calibri" w:cs="Calibri" w:hint="cs"/>
          <w:color w:val="000000"/>
          <w:kern w:val="0"/>
          <w:sz w:val="32"/>
          <w:szCs w:val="32"/>
          <w:rtl/>
          <w:lang w:bidi="ar"/>
          <w14:ligatures w14:val="none"/>
        </w:rPr>
        <w:t>الحمد لله رب العالمين</w:t>
      </w:r>
    </w:p>
    <w:sectPr w:rsidR="002351C6" w:rsidSect="007978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E20"/>
    <w:multiLevelType w:val="multilevel"/>
    <w:tmpl w:val="3250B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F7D09"/>
    <w:multiLevelType w:val="multilevel"/>
    <w:tmpl w:val="3AB494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C3776"/>
    <w:multiLevelType w:val="multilevel"/>
    <w:tmpl w:val="C5B89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5738DB"/>
    <w:multiLevelType w:val="multilevel"/>
    <w:tmpl w:val="E5FED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1D68A8"/>
    <w:multiLevelType w:val="multilevel"/>
    <w:tmpl w:val="54C2E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80DA4"/>
    <w:multiLevelType w:val="multilevel"/>
    <w:tmpl w:val="18F86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D278DA"/>
    <w:multiLevelType w:val="multilevel"/>
    <w:tmpl w:val="0F06972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B5BC7"/>
    <w:multiLevelType w:val="multilevel"/>
    <w:tmpl w:val="5ABC59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A6A35"/>
    <w:multiLevelType w:val="multilevel"/>
    <w:tmpl w:val="8BFA96C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1A1475"/>
    <w:multiLevelType w:val="multilevel"/>
    <w:tmpl w:val="14AED00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9C19CF"/>
    <w:multiLevelType w:val="multilevel"/>
    <w:tmpl w:val="9D72A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16BC"/>
    <w:multiLevelType w:val="multilevel"/>
    <w:tmpl w:val="BC28E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0A683A"/>
    <w:multiLevelType w:val="multilevel"/>
    <w:tmpl w:val="72B4E3C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40632F"/>
    <w:multiLevelType w:val="multilevel"/>
    <w:tmpl w:val="A13E69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953A07"/>
    <w:multiLevelType w:val="multilevel"/>
    <w:tmpl w:val="AD46F74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CB1B91"/>
    <w:multiLevelType w:val="multilevel"/>
    <w:tmpl w:val="5C4A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1C3BDB"/>
    <w:multiLevelType w:val="multilevel"/>
    <w:tmpl w:val="1F765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A737F1"/>
    <w:multiLevelType w:val="multilevel"/>
    <w:tmpl w:val="CB1ECA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5006DD"/>
    <w:multiLevelType w:val="multilevel"/>
    <w:tmpl w:val="07EEA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795D54"/>
    <w:multiLevelType w:val="multilevel"/>
    <w:tmpl w:val="5CD247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7E1F10"/>
    <w:multiLevelType w:val="multilevel"/>
    <w:tmpl w:val="C122B2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3E4C77"/>
    <w:multiLevelType w:val="multilevel"/>
    <w:tmpl w:val="53D8F47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2B6C39"/>
    <w:multiLevelType w:val="multilevel"/>
    <w:tmpl w:val="3544C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110B6"/>
    <w:multiLevelType w:val="multilevel"/>
    <w:tmpl w:val="7952DA0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A111BA"/>
    <w:multiLevelType w:val="multilevel"/>
    <w:tmpl w:val="9AB0D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884A12"/>
    <w:multiLevelType w:val="multilevel"/>
    <w:tmpl w:val="C5A0153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FF3797"/>
    <w:multiLevelType w:val="multilevel"/>
    <w:tmpl w:val="B04276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993A34"/>
    <w:multiLevelType w:val="multilevel"/>
    <w:tmpl w:val="4530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E73B93"/>
    <w:multiLevelType w:val="multilevel"/>
    <w:tmpl w:val="5A640A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AA78EA"/>
    <w:multiLevelType w:val="multilevel"/>
    <w:tmpl w:val="D534BB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1C0E09"/>
    <w:multiLevelType w:val="multilevel"/>
    <w:tmpl w:val="2778A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B9367F"/>
    <w:multiLevelType w:val="multilevel"/>
    <w:tmpl w:val="DED430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C605EF"/>
    <w:multiLevelType w:val="multilevel"/>
    <w:tmpl w:val="81306D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860BA6"/>
    <w:multiLevelType w:val="multilevel"/>
    <w:tmpl w:val="398863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BF22C8"/>
    <w:multiLevelType w:val="multilevel"/>
    <w:tmpl w:val="22987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254E35"/>
    <w:multiLevelType w:val="multilevel"/>
    <w:tmpl w:val="09E4D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F620C2"/>
    <w:multiLevelType w:val="multilevel"/>
    <w:tmpl w:val="D3E45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0D3607"/>
    <w:multiLevelType w:val="multilevel"/>
    <w:tmpl w:val="EA601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09798F"/>
    <w:multiLevelType w:val="multilevel"/>
    <w:tmpl w:val="59D6B7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880697"/>
    <w:multiLevelType w:val="multilevel"/>
    <w:tmpl w:val="E3D29C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1A6961"/>
    <w:multiLevelType w:val="multilevel"/>
    <w:tmpl w:val="DABAA0E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130A38"/>
    <w:multiLevelType w:val="multilevel"/>
    <w:tmpl w:val="8C9E022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0608518">
    <w:abstractNumId w:val="4"/>
  </w:num>
  <w:num w:numId="2" w16cid:durableId="1200047761">
    <w:abstractNumId w:val="0"/>
  </w:num>
  <w:num w:numId="3" w16cid:durableId="1324814146">
    <w:abstractNumId w:val="36"/>
  </w:num>
  <w:num w:numId="4" w16cid:durableId="1852643371">
    <w:abstractNumId w:val="3"/>
  </w:num>
  <w:num w:numId="5" w16cid:durableId="1995059772">
    <w:abstractNumId w:val="29"/>
  </w:num>
  <w:num w:numId="6" w16cid:durableId="50153825">
    <w:abstractNumId w:val="35"/>
  </w:num>
  <w:num w:numId="7" w16cid:durableId="59792254">
    <w:abstractNumId w:val="28"/>
  </w:num>
  <w:num w:numId="8" w16cid:durableId="725449514">
    <w:abstractNumId w:val="14"/>
  </w:num>
  <w:num w:numId="9" w16cid:durableId="1940721662">
    <w:abstractNumId w:val="27"/>
  </w:num>
  <w:num w:numId="10" w16cid:durableId="473066263">
    <w:abstractNumId w:val="20"/>
  </w:num>
  <w:num w:numId="11" w16cid:durableId="1434980095">
    <w:abstractNumId w:val="18"/>
  </w:num>
  <w:num w:numId="12" w16cid:durableId="1110472771">
    <w:abstractNumId w:val="39"/>
  </w:num>
  <w:num w:numId="13" w16cid:durableId="1886065248">
    <w:abstractNumId w:val="31"/>
  </w:num>
  <w:num w:numId="14" w16cid:durableId="544870481">
    <w:abstractNumId w:val="10"/>
  </w:num>
  <w:num w:numId="15" w16cid:durableId="1771003674">
    <w:abstractNumId w:val="19"/>
  </w:num>
  <w:num w:numId="16" w16cid:durableId="1312639512">
    <w:abstractNumId w:val="13"/>
  </w:num>
  <w:num w:numId="17" w16cid:durableId="1887909521">
    <w:abstractNumId w:val="17"/>
  </w:num>
  <w:num w:numId="18" w16cid:durableId="1364014529">
    <w:abstractNumId w:val="9"/>
  </w:num>
  <w:num w:numId="19" w16cid:durableId="2117358370">
    <w:abstractNumId w:val="38"/>
  </w:num>
  <w:num w:numId="20" w16cid:durableId="1855026067">
    <w:abstractNumId w:val="40"/>
  </w:num>
  <w:num w:numId="21" w16cid:durableId="1834300354">
    <w:abstractNumId w:val="6"/>
  </w:num>
  <w:num w:numId="22" w16cid:durableId="413744709">
    <w:abstractNumId w:val="23"/>
  </w:num>
  <w:num w:numId="23" w16cid:durableId="188956082">
    <w:abstractNumId w:val="5"/>
  </w:num>
  <w:num w:numId="24" w16cid:durableId="347101091">
    <w:abstractNumId w:val="2"/>
  </w:num>
  <w:num w:numId="25" w16cid:durableId="1965385658">
    <w:abstractNumId w:val="26"/>
  </w:num>
  <w:num w:numId="26" w16cid:durableId="552349939">
    <w:abstractNumId w:val="1"/>
  </w:num>
  <w:num w:numId="27" w16cid:durableId="1776318743">
    <w:abstractNumId w:val="15"/>
  </w:num>
  <w:num w:numId="28" w16cid:durableId="337124219">
    <w:abstractNumId w:val="24"/>
  </w:num>
  <w:num w:numId="29" w16cid:durableId="1724211655">
    <w:abstractNumId w:val="34"/>
  </w:num>
  <w:num w:numId="30" w16cid:durableId="117725842">
    <w:abstractNumId w:val="32"/>
  </w:num>
  <w:num w:numId="31" w16cid:durableId="1115782827">
    <w:abstractNumId w:val="25"/>
  </w:num>
  <w:num w:numId="32" w16cid:durableId="1894776975">
    <w:abstractNumId w:val="22"/>
  </w:num>
  <w:num w:numId="33" w16cid:durableId="1100613085">
    <w:abstractNumId w:val="8"/>
  </w:num>
  <w:num w:numId="34" w16cid:durableId="1353609529">
    <w:abstractNumId w:val="16"/>
  </w:num>
  <w:num w:numId="35" w16cid:durableId="1280261763">
    <w:abstractNumId w:val="33"/>
  </w:num>
  <w:num w:numId="36" w16cid:durableId="331110749">
    <w:abstractNumId w:val="37"/>
  </w:num>
  <w:num w:numId="37" w16cid:durableId="1457794731">
    <w:abstractNumId w:val="11"/>
  </w:num>
  <w:num w:numId="38" w16cid:durableId="218129955">
    <w:abstractNumId w:val="7"/>
  </w:num>
  <w:num w:numId="39" w16cid:durableId="220018167">
    <w:abstractNumId w:val="12"/>
  </w:num>
  <w:num w:numId="40" w16cid:durableId="526672903">
    <w:abstractNumId w:val="41"/>
  </w:num>
  <w:num w:numId="41" w16cid:durableId="380835222">
    <w:abstractNumId w:val="21"/>
  </w:num>
  <w:num w:numId="42" w16cid:durableId="8983191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76"/>
    <w:rsid w:val="000071B4"/>
    <w:rsid w:val="0001315C"/>
    <w:rsid w:val="00040898"/>
    <w:rsid w:val="000515AD"/>
    <w:rsid w:val="000574CF"/>
    <w:rsid w:val="00075A1B"/>
    <w:rsid w:val="00083788"/>
    <w:rsid w:val="000A511C"/>
    <w:rsid w:val="000B2571"/>
    <w:rsid w:val="000D1495"/>
    <w:rsid w:val="000E06D8"/>
    <w:rsid w:val="000F56A3"/>
    <w:rsid w:val="00105918"/>
    <w:rsid w:val="00132152"/>
    <w:rsid w:val="0015531E"/>
    <w:rsid w:val="00187015"/>
    <w:rsid w:val="001912DC"/>
    <w:rsid w:val="001B120E"/>
    <w:rsid w:val="001C6E1B"/>
    <w:rsid w:val="001E6411"/>
    <w:rsid w:val="001F1B51"/>
    <w:rsid w:val="001F3378"/>
    <w:rsid w:val="00214A43"/>
    <w:rsid w:val="00221061"/>
    <w:rsid w:val="0022417C"/>
    <w:rsid w:val="002277BD"/>
    <w:rsid w:val="002351C6"/>
    <w:rsid w:val="0023694E"/>
    <w:rsid w:val="002374A6"/>
    <w:rsid w:val="00256007"/>
    <w:rsid w:val="002741AE"/>
    <w:rsid w:val="00280703"/>
    <w:rsid w:val="0029369F"/>
    <w:rsid w:val="002B5940"/>
    <w:rsid w:val="002D7895"/>
    <w:rsid w:val="002F2429"/>
    <w:rsid w:val="002F4906"/>
    <w:rsid w:val="002F62D5"/>
    <w:rsid w:val="00303361"/>
    <w:rsid w:val="00313D3B"/>
    <w:rsid w:val="003806BE"/>
    <w:rsid w:val="003810AD"/>
    <w:rsid w:val="00381747"/>
    <w:rsid w:val="003A0F5A"/>
    <w:rsid w:val="003A465D"/>
    <w:rsid w:val="003D7AE5"/>
    <w:rsid w:val="003F5509"/>
    <w:rsid w:val="004147E0"/>
    <w:rsid w:val="004346A4"/>
    <w:rsid w:val="0046458F"/>
    <w:rsid w:val="00474668"/>
    <w:rsid w:val="00481E6C"/>
    <w:rsid w:val="00485768"/>
    <w:rsid w:val="00485973"/>
    <w:rsid w:val="004A2471"/>
    <w:rsid w:val="004A427A"/>
    <w:rsid w:val="004B3A24"/>
    <w:rsid w:val="004D11F8"/>
    <w:rsid w:val="004E1A7C"/>
    <w:rsid w:val="004E503B"/>
    <w:rsid w:val="004E5B68"/>
    <w:rsid w:val="004F1183"/>
    <w:rsid w:val="004F3342"/>
    <w:rsid w:val="004F5737"/>
    <w:rsid w:val="005027B5"/>
    <w:rsid w:val="00503D58"/>
    <w:rsid w:val="005256B9"/>
    <w:rsid w:val="00562C2B"/>
    <w:rsid w:val="005829F9"/>
    <w:rsid w:val="005915BB"/>
    <w:rsid w:val="00593C40"/>
    <w:rsid w:val="005A0DD4"/>
    <w:rsid w:val="005A2932"/>
    <w:rsid w:val="005D1FB5"/>
    <w:rsid w:val="005F46C2"/>
    <w:rsid w:val="005F7B37"/>
    <w:rsid w:val="006023A2"/>
    <w:rsid w:val="00602D5C"/>
    <w:rsid w:val="00603254"/>
    <w:rsid w:val="00617EDF"/>
    <w:rsid w:val="00640C86"/>
    <w:rsid w:val="00651F9E"/>
    <w:rsid w:val="006773EA"/>
    <w:rsid w:val="0067786E"/>
    <w:rsid w:val="00695C0A"/>
    <w:rsid w:val="006B2DA9"/>
    <w:rsid w:val="006B6A6E"/>
    <w:rsid w:val="006C34E5"/>
    <w:rsid w:val="006D5260"/>
    <w:rsid w:val="006E4F85"/>
    <w:rsid w:val="006F685C"/>
    <w:rsid w:val="00707318"/>
    <w:rsid w:val="00733804"/>
    <w:rsid w:val="00742953"/>
    <w:rsid w:val="00743860"/>
    <w:rsid w:val="00744141"/>
    <w:rsid w:val="007700F4"/>
    <w:rsid w:val="00780AD5"/>
    <w:rsid w:val="00790EAC"/>
    <w:rsid w:val="007978B2"/>
    <w:rsid w:val="007A2171"/>
    <w:rsid w:val="007D0013"/>
    <w:rsid w:val="007D0F81"/>
    <w:rsid w:val="007F1CC7"/>
    <w:rsid w:val="007F70D2"/>
    <w:rsid w:val="00804B62"/>
    <w:rsid w:val="00806486"/>
    <w:rsid w:val="008275CC"/>
    <w:rsid w:val="0085220B"/>
    <w:rsid w:val="00883CD9"/>
    <w:rsid w:val="0089250B"/>
    <w:rsid w:val="008A0D08"/>
    <w:rsid w:val="008A6215"/>
    <w:rsid w:val="008B1501"/>
    <w:rsid w:val="008B34CB"/>
    <w:rsid w:val="008B6FC0"/>
    <w:rsid w:val="008C0783"/>
    <w:rsid w:val="008D51C8"/>
    <w:rsid w:val="008E6ED3"/>
    <w:rsid w:val="00905A3A"/>
    <w:rsid w:val="00910CDB"/>
    <w:rsid w:val="00920303"/>
    <w:rsid w:val="009267ED"/>
    <w:rsid w:val="009635AA"/>
    <w:rsid w:val="00966F20"/>
    <w:rsid w:val="00974FF7"/>
    <w:rsid w:val="009873A2"/>
    <w:rsid w:val="00987C15"/>
    <w:rsid w:val="009947CD"/>
    <w:rsid w:val="009A2E83"/>
    <w:rsid w:val="009A72D2"/>
    <w:rsid w:val="009B2BAC"/>
    <w:rsid w:val="009B3D8F"/>
    <w:rsid w:val="009D082B"/>
    <w:rsid w:val="009D4AF3"/>
    <w:rsid w:val="009D6FF4"/>
    <w:rsid w:val="009E075E"/>
    <w:rsid w:val="009E2FCA"/>
    <w:rsid w:val="009F32FE"/>
    <w:rsid w:val="009F44E7"/>
    <w:rsid w:val="00A137E8"/>
    <w:rsid w:val="00A20153"/>
    <w:rsid w:val="00A35F10"/>
    <w:rsid w:val="00A54EFC"/>
    <w:rsid w:val="00A917BE"/>
    <w:rsid w:val="00AA3F3B"/>
    <w:rsid w:val="00AA5D4D"/>
    <w:rsid w:val="00AA74F8"/>
    <w:rsid w:val="00AB475B"/>
    <w:rsid w:val="00AD79B9"/>
    <w:rsid w:val="00AF198C"/>
    <w:rsid w:val="00AF733D"/>
    <w:rsid w:val="00B01A2F"/>
    <w:rsid w:val="00B174BF"/>
    <w:rsid w:val="00B2311C"/>
    <w:rsid w:val="00B25A1D"/>
    <w:rsid w:val="00B351D4"/>
    <w:rsid w:val="00B35AC9"/>
    <w:rsid w:val="00B41844"/>
    <w:rsid w:val="00B42C82"/>
    <w:rsid w:val="00B8320B"/>
    <w:rsid w:val="00B83F57"/>
    <w:rsid w:val="00B84CF1"/>
    <w:rsid w:val="00B875CF"/>
    <w:rsid w:val="00BA484B"/>
    <w:rsid w:val="00BE599F"/>
    <w:rsid w:val="00BF018C"/>
    <w:rsid w:val="00C01784"/>
    <w:rsid w:val="00C2523C"/>
    <w:rsid w:val="00C2692D"/>
    <w:rsid w:val="00C4200B"/>
    <w:rsid w:val="00C5700F"/>
    <w:rsid w:val="00C91DB4"/>
    <w:rsid w:val="00C9568A"/>
    <w:rsid w:val="00CA50A7"/>
    <w:rsid w:val="00CA6AE9"/>
    <w:rsid w:val="00CD47CF"/>
    <w:rsid w:val="00CF06EC"/>
    <w:rsid w:val="00CF63B2"/>
    <w:rsid w:val="00D14288"/>
    <w:rsid w:val="00D25F46"/>
    <w:rsid w:val="00D44A04"/>
    <w:rsid w:val="00D85D5E"/>
    <w:rsid w:val="00D96804"/>
    <w:rsid w:val="00DB1954"/>
    <w:rsid w:val="00DB42DA"/>
    <w:rsid w:val="00DB4E9C"/>
    <w:rsid w:val="00DC6BE6"/>
    <w:rsid w:val="00DC776A"/>
    <w:rsid w:val="00DE431F"/>
    <w:rsid w:val="00DE5E1D"/>
    <w:rsid w:val="00DF722F"/>
    <w:rsid w:val="00E142F8"/>
    <w:rsid w:val="00E2246A"/>
    <w:rsid w:val="00E516AD"/>
    <w:rsid w:val="00E6199A"/>
    <w:rsid w:val="00E96CCA"/>
    <w:rsid w:val="00EA4500"/>
    <w:rsid w:val="00EB389B"/>
    <w:rsid w:val="00EB43C8"/>
    <w:rsid w:val="00EC13E1"/>
    <w:rsid w:val="00EC2170"/>
    <w:rsid w:val="00EC2683"/>
    <w:rsid w:val="00ED6D52"/>
    <w:rsid w:val="00F11615"/>
    <w:rsid w:val="00F15285"/>
    <w:rsid w:val="00F428D0"/>
    <w:rsid w:val="00F73655"/>
    <w:rsid w:val="00F76E3E"/>
    <w:rsid w:val="00F77580"/>
    <w:rsid w:val="00FA398D"/>
    <w:rsid w:val="00FC7FA8"/>
    <w:rsid w:val="00FE0A38"/>
    <w:rsid w:val="00FE1529"/>
    <w:rsid w:val="00FE5C76"/>
    <w:rsid w:val="00FF3691"/>
    <w:rsid w:val="00FF75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C1C68"/>
  <w15:chartTrackingRefBased/>
  <w15:docId w15:val="{473E891B-7713-44D5-9281-4E84B07A9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C76"/>
    <w:rPr>
      <w:rFonts w:eastAsiaTheme="majorEastAsia" w:cstheme="majorBidi"/>
      <w:color w:val="272727" w:themeColor="text1" w:themeTint="D8"/>
    </w:rPr>
  </w:style>
  <w:style w:type="paragraph" w:styleId="Title">
    <w:name w:val="Title"/>
    <w:basedOn w:val="Normal"/>
    <w:next w:val="Normal"/>
    <w:link w:val="TitleChar"/>
    <w:uiPriority w:val="10"/>
    <w:qFormat/>
    <w:rsid w:val="00FE5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C76"/>
    <w:pPr>
      <w:spacing w:before="160"/>
      <w:jc w:val="center"/>
    </w:pPr>
    <w:rPr>
      <w:i/>
      <w:iCs/>
      <w:color w:val="404040" w:themeColor="text1" w:themeTint="BF"/>
    </w:rPr>
  </w:style>
  <w:style w:type="character" w:customStyle="1" w:styleId="QuoteChar">
    <w:name w:val="Quote Char"/>
    <w:basedOn w:val="DefaultParagraphFont"/>
    <w:link w:val="Quote"/>
    <w:uiPriority w:val="29"/>
    <w:rsid w:val="00FE5C76"/>
    <w:rPr>
      <w:i/>
      <w:iCs/>
      <w:color w:val="404040" w:themeColor="text1" w:themeTint="BF"/>
    </w:rPr>
  </w:style>
  <w:style w:type="paragraph" w:styleId="ListParagraph">
    <w:name w:val="List Paragraph"/>
    <w:basedOn w:val="Normal"/>
    <w:uiPriority w:val="34"/>
    <w:qFormat/>
    <w:rsid w:val="00FE5C76"/>
    <w:pPr>
      <w:ind w:left="720"/>
      <w:contextualSpacing/>
    </w:pPr>
  </w:style>
  <w:style w:type="character" w:styleId="IntenseEmphasis">
    <w:name w:val="Intense Emphasis"/>
    <w:basedOn w:val="DefaultParagraphFont"/>
    <w:uiPriority w:val="21"/>
    <w:qFormat/>
    <w:rsid w:val="00FE5C76"/>
    <w:rPr>
      <w:i/>
      <w:iCs/>
      <w:color w:val="0F4761" w:themeColor="accent1" w:themeShade="BF"/>
    </w:rPr>
  </w:style>
  <w:style w:type="paragraph" w:styleId="IntenseQuote">
    <w:name w:val="Intense Quote"/>
    <w:basedOn w:val="Normal"/>
    <w:next w:val="Normal"/>
    <w:link w:val="IntenseQuoteChar"/>
    <w:uiPriority w:val="30"/>
    <w:qFormat/>
    <w:rsid w:val="00FE5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C76"/>
    <w:rPr>
      <w:i/>
      <w:iCs/>
      <w:color w:val="0F4761" w:themeColor="accent1" w:themeShade="BF"/>
    </w:rPr>
  </w:style>
  <w:style w:type="character" w:styleId="IntenseReference">
    <w:name w:val="Intense Reference"/>
    <w:basedOn w:val="DefaultParagraphFont"/>
    <w:uiPriority w:val="32"/>
    <w:qFormat/>
    <w:rsid w:val="00FE5C76"/>
    <w:rPr>
      <w:b/>
      <w:bCs/>
      <w:smallCaps/>
      <w:color w:val="0F4761" w:themeColor="accent1" w:themeShade="BF"/>
      <w:spacing w:val="5"/>
    </w:rPr>
  </w:style>
  <w:style w:type="paragraph" w:styleId="NormalWeb">
    <w:name w:val="Normal (Web)"/>
    <w:basedOn w:val="Normal"/>
    <w:uiPriority w:val="99"/>
    <w:semiHidden/>
    <w:unhideWhenUsed/>
    <w:rsid w:val="00B25A1D"/>
    <w:pPr>
      <w:spacing w:before="100" w:beforeAutospacing="1" w:after="150"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B25A1D"/>
    <w:rPr>
      <w:b/>
      <w:bCs/>
    </w:rPr>
  </w:style>
  <w:style w:type="character" w:styleId="Emphasis">
    <w:name w:val="Emphasis"/>
    <w:basedOn w:val="DefaultParagraphFont"/>
    <w:uiPriority w:val="20"/>
    <w:qFormat/>
    <w:rsid w:val="00B25A1D"/>
    <w:rPr>
      <w:i/>
      <w:iCs/>
    </w:rPr>
  </w:style>
  <w:style w:type="numbering" w:customStyle="1" w:styleId="NoList1">
    <w:name w:val="No List1"/>
    <w:next w:val="NoList"/>
    <w:uiPriority w:val="99"/>
    <w:semiHidden/>
    <w:unhideWhenUsed/>
    <w:rsid w:val="00603254"/>
  </w:style>
  <w:style w:type="paragraph" w:customStyle="1" w:styleId="msonormal0">
    <w:name w:val="msonormal"/>
    <w:basedOn w:val="Normal"/>
    <w:rsid w:val="00603254"/>
    <w:pPr>
      <w:spacing w:before="100" w:beforeAutospacing="1" w:after="100" w:afterAutospacing="1" w:line="240" w:lineRule="auto"/>
    </w:pPr>
    <w:rPr>
      <w:rFonts w:ascii="Times New Roman" w:eastAsiaTheme="minorEastAsia" w:hAnsi="Times New Roman" w:cs="Times New Roman"/>
      <w:kern w:val="0"/>
      <w14:ligatures w14:val="none"/>
    </w:rPr>
  </w:style>
  <w:style w:type="numbering" w:customStyle="1" w:styleId="NoList2">
    <w:name w:val="No List2"/>
    <w:next w:val="NoList"/>
    <w:uiPriority w:val="99"/>
    <w:semiHidden/>
    <w:unhideWhenUsed/>
    <w:rsid w:val="00640C86"/>
  </w:style>
  <w:style w:type="paragraph" w:styleId="TOC1">
    <w:name w:val="toc 1"/>
    <w:basedOn w:val="Normal"/>
    <w:next w:val="Normal"/>
    <w:autoRedefine/>
    <w:uiPriority w:val="39"/>
    <w:unhideWhenUsed/>
    <w:rsid w:val="00DE431F"/>
    <w:pPr>
      <w:spacing w:after="100"/>
    </w:pPr>
  </w:style>
  <w:style w:type="paragraph" w:styleId="TOC2">
    <w:name w:val="toc 2"/>
    <w:basedOn w:val="Normal"/>
    <w:next w:val="Normal"/>
    <w:autoRedefine/>
    <w:uiPriority w:val="39"/>
    <w:unhideWhenUsed/>
    <w:rsid w:val="00DE431F"/>
    <w:pPr>
      <w:spacing w:after="100"/>
      <w:ind w:left="240"/>
    </w:pPr>
  </w:style>
  <w:style w:type="paragraph" w:styleId="TOC3">
    <w:name w:val="toc 3"/>
    <w:basedOn w:val="Normal"/>
    <w:next w:val="Normal"/>
    <w:autoRedefine/>
    <w:uiPriority w:val="39"/>
    <w:unhideWhenUsed/>
    <w:rsid w:val="00DE431F"/>
    <w:pPr>
      <w:spacing w:after="100"/>
      <w:ind w:left="480"/>
    </w:pPr>
  </w:style>
  <w:style w:type="paragraph" w:styleId="TOC4">
    <w:name w:val="toc 4"/>
    <w:basedOn w:val="Normal"/>
    <w:next w:val="Normal"/>
    <w:autoRedefine/>
    <w:uiPriority w:val="39"/>
    <w:unhideWhenUsed/>
    <w:rsid w:val="00DE431F"/>
    <w:pPr>
      <w:spacing w:after="100"/>
      <w:ind w:left="720"/>
    </w:pPr>
    <w:rPr>
      <w:rFonts w:eastAsiaTheme="minorEastAsia"/>
    </w:rPr>
  </w:style>
  <w:style w:type="paragraph" w:styleId="TOC5">
    <w:name w:val="toc 5"/>
    <w:basedOn w:val="Normal"/>
    <w:next w:val="Normal"/>
    <w:autoRedefine/>
    <w:uiPriority w:val="39"/>
    <w:unhideWhenUsed/>
    <w:rsid w:val="00DE431F"/>
    <w:pPr>
      <w:spacing w:after="100"/>
      <w:ind w:left="960"/>
    </w:pPr>
    <w:rPr>
      <w:rFonts w:eastAsiaTheme="minorEastAsia"/>
    </w:rPr>
  </w:style>
  <w:style w:type="paragraph" w:styleId="TOC6">
    <w:name w:val="toc 6"/>
    <w:basedOn w:val="Normal"/>
    <w:next w:val="Normal"/>
    <w:autoRedefine/>
    <w:uiPriority w:val="39"/>
    <w:unhideWhenUsed/>
    <w:rsid w:val="00DE431F"/>
    <w:pPr>
      <w:spacing w:after="100"/>
      <w:ind w:left="1200"/>
    </w:pPr>
    <w:rPr>
      <w:rFonts w:eastAsiaTheme="minorEastAsia"/>
    </w:rPr>
  </w:style>
  <w:style w:type="paragraph" w:styleId="TOC7">
    <w:name w:val="toc 7"/>
    <w:basedOn w:val="Normal"/>
    <w:next w:val="Normal"/>
    <w:autoRedefine/>
    <w:uiPriority w:val="39"/>
    <w:unhideWhenUsed/>
    <w:rsid w:val="00DE431F"/>
    <w:pPr>
      <w:spacing w:after="100"/>
      <w:ind w:left="1440"/>
    </w:pPr>
    <w:rPr>
      <w:rFonts w:eastAsiaTheme="minorEastAsia"/>
    </w:rPr>
  </w:style>
  <w:style w:type="paragraph" w:styleId="TOC8">
    <w:name w:val="toc 8"/>
    <w:basedOn w:val="Normal"/>
    <w:next w:val="Normal"/>
    <w:autoRedefine/>
    <w:uiPriority w:val="39"/>
    <w:unhideWhenUsed/>
    <w:rsid w:val="00DE431F"/>
    <w:pPr>
      <w:spacing w:after="100"/>
      <w:ind w:left="1680"/>
    </w:pPr>
    <w:rPr>
      <w:rFonts w:eastAsiaTheme="minorEastAsia"/>
    </w:rPr>
  </w:style>
  <w:style w:type="paragraph" w:styleId="TOC9">
    <w:name w:val="toc 9"/>
    <w:basedOn w:val="Normal"/>
    <w:next w:val="Normal"/>
    <w:autoRedefine/>
    <w:uiPriority w:val="39"/>
    <w:unhideWhenUsed/>
    <w:rsid w:val="00DE431F"/>
    <w:pPr>
      <w:spacing w:after="100"/>
      <w:ind w:left="1920"/>
    </w:pPr>
    <w:rPr>
      <w:rFonts w:eastAsiaTheme="minorEastAsia"/>
    </w:rPr>
  </w:style>
  <w:style w:type="character" w:styleId="Hyperlink">
    <w:name w:val="Hyperlink"/>
    <w:basedOn w:val="DefaultParagraphFont"/>
    <w:uiPriority w:val="99"/>
    <w:unhideWhenUsed/>
    <w:rsid w:val="00DE431F"/>
    <w:rPr>
      <w:color w:val="467886" w:themeColor="hyperlink"/>
      <w:u w:val="single"/>
    </w:rPr>
  </w:style>
  <w:style w:type="character" w:styleId="UnresolvedMention">
    <w:name w:val="Unresolved Mention"/>
    <w:basedOn w:val="DefaultParagraphFont"/>
    <w:uiPriority w:val="99"/>
    <w:semiHidden/>
    <w:unhideWhenUsed/>
    <w:rsid w:val="00DE4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6F73F-15B0-4000-99E3-CC1257760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30747</Words>
  <Characters>175258</Characters>
  <Application>Microsoft Office Word</Application>
  <DocSecurity>0</DocSecurity>
  <Lines>1460</Lines>
  <Paragraphs>411</Paragraphs>
  <ScaleCrop>false</ScaleCrop>
  <Company/>
  <LinksUpToDate>false</LinksUpToDate>
  <CharactersWithSpaces>205594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Shahin</dc:creator>
  <cp:keywords/>
  <dc:description/>
  <cp:lastModifiedBy>Mohammad Shahin</cp:lastModifiedBy>
  <cp:revision>2</cp:revision>
  <dcterms:created xsi:type="dcterms:W3CDTF">2026-10-06T18:14:00Z</dcterms:created>
  <dcterms:modified xsi:type="dcterms:W3CDTF">2026-10-06T18:14:00Z</dcterms:modified>
</cp:coreProperties>
</file>